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C9AF60" w14:textId="77777777" w:rsidR="00D904D7" w:rsidRDefault="00D904D7">
      <w:pPr>
        <w:jc w:val="center"/>
      </w:pPr>
      <w:r>
        <w:rPr>
          <w:b/>
          <w:bCs/>
        </w:rPr>
        <w:t>PRAVIDLA PRŮBĚHU STUDIA VE STUDIJNÍCH PROGRAMECH USKUTEČŇOVANÝCH NA FAKULTĚ APLIKOVANÉ INFORMATIKY</w:t>
      </w:r>
    </w:p>
    <w:p w14:paraId="0059C335" w14:textId="77777777" w:rsidR="00D904D7" w:rsidRDefault="00D904D7"/>
    <w:p w14:paraId="0EA266C1" w14:textId="27E1EAFE" w:rsidR="00D904D7" w:rsidRPr="00CD10FD" w:rsidRDefault="00D904D7">
      <w:pPr>
        <w:pStyle w:val="Zkladntext"/>
        <w:jc w:val="center"/>
        <w:rPr>
          <w:i/>
        </w:rPr>
      </w:pPr>
      <w:r>
        <w:rPr>
          <w:i/>
        </w:rPr>
        <w:t xml:space="preserve">Akademický senát Fakulty aplikované informatiky podle § 27 odst. 1 písm. b) zákona č. 111/1998 Sb., o vysokých školách a o </w:t>
      </w:r>
      <w:r w:rsidRPr="00CD10FD">
        <w:rPr>
          <w:i/>
        </w:rPr>
        <w:t xml:space="preserve">změně a doplnění dalších zákonů (zákon o vysokých školách), ve znění pozdějších předpisů, schválil dne </w:t>
      </w:r>
      <w:r w:rsidR="00204F2A">
        <w:rPr>
          <w:i/>
        </w:rPr>
        <w:t>31</w:t>
      </w:r>
      <w:r w:rsidR="003B23E9">
        <w:rPr>
          <w:i/>
        </w:rPr>
        <w:t xml:space="preserve">. </w:t>
      </w:r>
      <w:r w:rsidR="00BA28B0">
        <w:rPr>
          <w:i/>
        </w:rPr>
        <w:t>května</w:t>
      </w:r>
      <w:r w:rsidR="003B23E9">
        <w:rPr>
          <w:i/>
        </w:rPr>
        <w:t xml:space="preserve"> 2021</w:t>
      </w:r>
      <w:r w:rsidR="00D71880" w:rsidRPr="00CD10FD">
        <w:rPr>
          <w:i/>
        </w:rPr>
        <w:t xml:space="preserve"> </w:t>
      </w:r>
      <w:r w:rsidRPr="00CD10FD">
        <w:rPr>
          <w:i/>
        </w:rPr>
        <w:t>návrh těchto Pravidel průběhu studia ve studijních programech uskutečňovaných na Fakultě aplikované informatiky Univerzity Tomáše Bati ve Zlíně.</w:t>
      </w:r>
    </w:p>
    <w:p w14:paraId="074CAAD2" w14:textId="360F29A6" w:rsidR="00D904D7" w:rsidRDefault="00D904D7">
      <w:pPr>
        <w:pStyle w:val="Zkladntext"/>
        <w:jc w:val="center"/>
      </w:pPr>
      <w:r w:rsidRPr="00CD10FD">
        <w:rPr>
          <w:i/>
        </w:rPr>
        <w:t>Akademický senát Univerzity Tomáše Bati ve Zlíně podle § 9 odst. 1 písm. b) bodu 2 zákona č.</w:t>
      </w:r>
      <w:r w:rsidR="00BA28B0">
        <w:rPr>
          <w:i/>
        </w:rPr>
        <w:t> </w:t>
      </w:r>
      <w:r w:rsidRPr="00CD10FD">
        <w:rPr>
          <w:i/>
        </w:rPr>
        <w:t>111/1998 Sb., o vysokých školách a o změně a doplnění dalších zákonů (zákon o</w:t>
      </w:r>
      <w:r w:rsidR="00977123">
        <w:rPr>
          <w:i/>
        </w:rPr>
        <w:t> </w:t>
      </w:r>
      <w:r w:rsidRPr="00CD10FD">
        <w:rPr>
          <w:i/>
        </w:rPr>
        <w:t xml:space="preserve">vysokých školách), ve znění pozdějších předpisů, schválil dne </w:t>
      </w:r>
      <w:r w:rsidR="0046265C">
        <w:rPr>
          <w:i/>
        </w:rPr>
        <w:t>29</w:t>
      </w:r>
      <w:r w:rsidR="00FC4CFA" w:rsidRPr="00CD10FD">
        <w:rPr>
          <w:i/>
        </w:rPr>
        <w:t xml:space="preserve">. </w:t>
      </w:r>
      <w:r w:rsidR="00BA28B0">
        <w:rPr>
          <w:i/>
        </w:rPr>
        <w:t>června</w:t>
      </w:r>
      <w:r w:rsidR="003B23E9">
        <w:rPr>
          <w:i/>
        </w:rPr>
        <w:t xml:space="preserve"> 2021</w:t>
      </w:r>
      <w:r w:rsidR="00FC4CFA" w:rsidRPr="00CD10FD">
        <w:rPr>
          <w:i/>
        </w:rPr>
        <w:t xml:space="preserve"> </w:t>
      </w:r>
      <w:r w:rsidRPr="00CD10FD">
        <w:rPr>
          <w:i/>
        </w:rPr>
        <w:t>tato Pravidla průběhu studia ve studijních programech uskutečňovaných na Fakultě aplikované</w:t>
      </w:r>
      <w:r>
        <w:rPr>
          <w:i/>
        </w:rPr>
        <w:t xml:space="preserve"> informatiky Univerzity Tomáše Bati ve Zlíně, jako její vnitřní předpis.</w:t>
      </w:r>
    </w:p>
    <w:p w14:paraId="2341FEAF" w14:textId="77777777" w:rsidR="00D904D7" w:rsidRDefault="00D904D7"/>
    <w:p w14:paraId="35D434AE" w14:textId="77777777" w:rsidR="00D904D7" w:rsidRDefault="00D904D7">
      <w:pPr>
        <w:pStyle w:val="lnek"/>
      </w:pPr>
      <w:r>
        <w:t>ČÁST PRVNÍ</w:t>
      </w:r>
      <w:r>
        <w:br/>
        <w:t>ZÁKLADNÍ USTANOVENÍ</w:t>
      </w:r>
    </w:p>
    <w:p w14:paraId="28F5D09A" w14:textId="77777777" w:rsidR="00D904D7" w:rsidRDefault="00D904D7">
      <w:pPr>
        <w:pStyle w:val="lnek"/>
      </w:pPr>
      <w:r>
        <w:t xml:space="preserve">Článek </w:t>
      </w:r>
      <w:fldSimple w:instr=" SEQ &quot;AutoNr&quot; ">
        <w:r w:rsidR="007C6BED">
          <w:rPr>
            <w:noProof/>
          </w:rPr>
          <w:t>1</w:t>
        </w:r>
      </w:fldSimple>
      <w:r>
        <w:t xml:space="preserve"> </w:t>
      </w:r>
      <w:r>
        <w:br/>
        <w:t>Úvodní ustanovení</w:t>
      </w:r>
    </w:p>
    <w:p w14:paraId="7950722B" w14:textId="7EBD92ED" w:rsidR="00D904D7" w:rsidRDefault="00D904D7" w:rsidP="00847629">
      <w:r>
        <w:t>Pravidla průběhu studia ve studijních programech uskutečňovaných na Fakultě aplikované informatiky (dále jen „pravidla“) tvoří v souladu s § 33 odst. 2 písm. f) zákona č. 111/1998 Sb., o</w:t>
      </w:r>
      <w:r w:rsidR="00977123">
        <w:t> </w:t>
      </w:r>
      <w:r>
        <w:t>vysokých školách a o změně a doplnění dalších zákonů (zákon o vysokých školách), ve znění pozdějších předpisů, (dále jen „zákon“) a v souladu s čl. 2 Statutu Fakulty aplikované informatiky její vnitřní předpis.</w:t>
      </w:r>
    </w:p>
    <w:p w14:paraId="1E38CDBD" w14:textId="77777777" w:rsidR="00D904D7" w:rsidRDefault="00D904D7" w:rsidP="00935C92">
      <w:r>
        <w:t>Tato pravidla upravují konkrétní podmínky průběhu studia ve studijních programech uskutečňovaných na Fakultě aplikované informatiky (dále jen „FAI“) ve smyslu čl. 1 odst. 4 Studijního a zkušebního řádu Univerzity Tomáše Bati ve Zlíně (dále jen „SZŘ“)</w:t>
      </w:r>
      <w:r w:rsidR="00935C92">
        <w:t xml:space="preserve"> a v tomto smyslu SZŘ doplňují.</w:t>
      </w:r>
    </w:p>
    <w:p w14:paraId="043997B7" w14:textId="77777777" w:rsidR="004C05AB" w:rsidRDefault="004C05AB" w:rsidP="00935C92"/>
    <w:p w14:paraId="307E08F8" w14:textId="77777777" w:rsidR="004C05AB" w:rsidRDefault="004C05AB" w:rsidP="00935C92"/>
    <w:p w14:paraId="6E2AE27D" w14:textId="77777777" w:rsidR="00D904D7" w:rsidRDefault="00D904D7">
      <w:pPr>
        <w:pStyle w:val="lnek"/>
        <w:rPr>
          <w:b w:val="0"/>
          <w:i/>
          <w:iCs/>
        </w:rPr>
      </w:pPr>
      <w:r>
        <w:t>ČÁST DRUHÁ</w:t>
      </w:r>
      <w:r>
        <w:br/>
        <w:t xml:space="preserve">USTANOVENÍ PRO STUDIUM V BAKALÁŘSKÝCH </w:t>
      </w:r>
      <w:r>
        <w:br/>
        <w:t>A MAGISTERSKÝCH STUDIJNÍCH PROGRAMECH</w:t>
      </w:r>
    </w:p>
    <w:p w14:paraId="7E3FD1CA" w14:textId="77777777" w:rsidR="00D904D7" w:rsidRDefault="00D904D7">
      <w:pPr>
        <w:pStyle w:val="lnek"/>
        <w:rPr>
          <w:b w:val="0"/>
          <w:i/>
          <w:iCs/>
        </w:rPr>
      </w:pPr>
      <w:r>
        <w:rPr>
          <w:b w:val="0"/>
          <w:i/>
          <w:iCs/>
        </w:rPr>
        <w:t>Díl 1</w:t>
      </w:r>
      <w:r>
        <w:rPr>
          <w:b w:val="0"/>
          <w:i/>
          <w:iCs/>
        </w:rPr>
        <w:br/>
        <w:t>ORGANIZACE STUDIA</w:t>
      </w:r>
    </w:p>
    <w:p w14:paraId="7160204D" w14:textId="77777777" w:rsidR="004C05AB" w:rsidRDefault="004C05AB">
      <w:pPr>
        <w:pStyle w:val="lnek"/>
      </w:pPr>
    </w:p>
    <w:p w14:paraId="0FC415CC" w14:textId="77777777" w:rsidR="00D904D7" w:rsidRDefault="00D904D7">
      <w:pPr>
        <w:pStyle w:val="lnek"/>
      </w:pPr>
      <w:r>
        <w:t xml:space="preserve">Článek </w:t>
      </w:r>
      <w:fldSimple w:instr=" SEQ &quot;AutoNr&quot; ">
        <w:r w:rsidR="007C6BED">
          <w:rPr>
            <w:noProof/>
          </w:rPr>
          <w:t>2</w:t>
        </w:r>
      </w:fldSimple>
      <w:r>
        <w:t xml:space="preserve"> </w:t>
      </w:r>
      <w:r>
        <w:br/>
        <w:t xml:space="preserve">Akademický rok a časové členění studia </w:t>
      </w:r>
    </w:p>
    <w:p w14:paraId="7084F545" w14:textId="77777777" w:rsidR="00D904D7" w:rsidRDefault="00D904D7">
      <w:pPr>
        <w:pStyle w:val="odkazSZR"/>
      </w:pPr>
      <w:r>
        <w:t>Ad odst. (2) SZŘ:</w:t>
      </w:r>
    </w:p>
    <w:p w14:paraId="37C240D1" w14:textId="42210E25" w:rsidR="00D904D7" w:rsidRDefault="00D904D7" w:rsidP="00935C92">
      <w:pPr>
        <w:pStyle w:val="odstavce"/>
        <w:numPr>
          <w:ilvl w:val="0"/>
          <w:numId w:val="6"/>
        </w:numPr>
        <w:ind w:left="0" w:firstLine="283"/>
      </w:pPr>
      <w:r>
        <w:t>Letní semestr v posledním roce bakalářského a magisterského studijního programu je v</w:t>
      </w:r>
      <w:r w:rsidR="00977123">
        <w:t> </w:t>
      </w:r>
      <w:r>
        <w:t>rozsahu 12 týdnů výuky a 3 týdnů zkouškového období v magisterském studijním programu a</w:t>
      </w:r>
      <w:r w:rsidR="00977123">
        <w:t> </w:t>
      </w:r>
      <w:r>
        <w:t>4</w:t>
      </w:r>
      <w:r w:rsidR="00977123">
        <w:t> </w:t>
      </w:r>
      <w:r>
        <w:t>týdnů zkouškového období v bakalářském studijním programu.</w:t>
      </w:r>
    </w:p>
    <w:p w14:paraId="79001403" w14:textId="77777777" w:rsidR="00935C92" w:rsidRPr="00FC4CFA" w:rsidRDefault="00935C92" w:rsidP="00935C92">
      <w:pPr>
        <w:pStyle w:val="odkazSZR"/>
      </w:pPr>
      <w:r w:rsidRPr="00FC4CFA">
        <w:lastRenderedPageBreak/>
        <w:t>Ad odst. (</w:t>
      </w:r>
      <w:r w:rsidR="001D27AA">
        <w:t>4</w:t>
      </w:r>
      <w:r w:rsidRPr="00FC4CFA">
        <w:t>) SZŘ:</w:t>
      </w:r>
    </w:p>
    <w:p w14:paraId="130CA144" w14:textId="77777777" w:rsidR="00935C92" w:rsidRDefault="00935C92" w:rsidP="004C05AB">
      <w:pPr>
        <w:pStyle w:val="odstavce"/>
        <w:numPr>
          <w:ilvl w:val="0"/>
          <w:numId w:val="6"/>
        </w:numPr>
        <w:ind w:left="0" w:firstLine="283"/>
      </w:pPr>
      <w:r>
        <w:t>Výuka je organizována v prezenční formě studia podle týdenních rozvrhů a v kombinované formě studia je v každém semestru organizována v blocích. Zpravidla se jedná o dvoudenní soustředění, které je realizováno 1 x za 14 dní.</w:t>
      </w:r>
    </w:p>
    <w:p w14:paraId="66937003" w14:textId="77777777" w:rsidR="00D904D7" w:rsidRDefault="00D904D7">
      <w:pPr>
        <w:pStyle w:val="odstavce"/>
        <w:numPr>
          <w:ilvl w:val="0"/>
          <w:numId w:val="0"/>
        </w:numPr>
        <w:ind w:firstLine="283"/>
      </w:pPr>
    </w:p>
    <w:p w14:paraId="413D19C7" w14:textId="77777777" w:rsidR="00D904D7" w:rsidRDefault="00D904D7">
      <w:pPr>
        <w:pStyle w:val="odkazSZR"/>
      </w:pPr>
      <w:r>
        <w:t>Ad odst. (</w:t>
      </w:r>
      <w:r w:rsidR="00212DA8">
        <w:t>5</w:t>
      </w:r>
      <w:r>
        <w:t>) SZŘ:</w:t>
      </w:r>
    </w:p>
    <w:p w14:paraId="6012B657" w14:textId="6E1D2CB5" w:rsidR="00D904D7" w:rsidRDefault="00D904D7" w:rsidP="0086114E">
      <w:pPr>
        <w:pStyle w:val="odstavce"/>
        <w:numPr>
          <w:ilvl w:val="0"/>
          <w:numId w:val="6"/>
        </w:numPr>
        <w:ind w:left="0" w:firstLine="283"/>
      </w:pPr>
      <w:r>
        <w:t xml:space="preserve">Rozdělení studentů </w:t>
      </w:r>
      <w:r w:rsidR="00212DA8">
        <w:t xml:space="preserve">do studijních skupin </w:t>
      </w:r>
      <w:r>
        <w:t xml:space="preserve">probíhá na základě </w:t>
      </w:r>
      <w:r w:rsidR="001D5626">
        <w:t xml:space="preserve">předběžného zápisu </w:t>
      </w:r>
      <w:r>
        <w:t>v termínech předběžného zápisu (dále jen „předzápis“) v informačním systému studijní agendy (dále jen „IS/STAG“) na daný semestr příslušného akademického roku. V jedné přednáškové skupině je zpravidla 100 posluchačů, v jedné studijní skupině pro semináře a cvičení je zpravidla 24</w:t>
      </w:r>
      <w:r w:rsidR="0046265C">
        <w:t> </w:t>
      </w:r>
      <w:r>
        <w:t>posluchačů. Studijní skupiny pro výuku ve speciálních učebnách, zejména počítačových a</w:t>
      </w:r>
      <w:r w:rsidR="00977123">
        <w:t> </w:t>
      </w:r>
      <w:r>
        <w:t>jazykových, se sestavují podle kapacity učebny.</w:t>
      </w:r>
    </w:p>
    <w:p w14:paraId="48EA19A5" w14:textId="77777777" w:rsidR="00D904D7" w:rsidRDefault="00D904D7">
      <w:pPr>
        <w:pStyle w:val="odstavce"/>
        <w:numPr>
          <w:ilvl w:val="0"/>
          <w:numId w:val="0"/>
        </w:numPr>
        <w:ind w:firstLine="283"/>
      </w:pPr>
    </w:p>
    <w:p w14:paraId="57E6BA50" w14:textId="77777777" w:rsidR="00D904D7" w:rsidRDefault="00D904D7">
      <w:pPr>
        <w:pStyle w:val="odkazSZR"/>
      </w:pPr>
      <w:r>
        <w:t>Ad odst. (6) SZŘ:</w:t>
      </w:r>
    </w:p>
    <w:p w14:paraId="49867411" w14:textId="686161BF" w:rsidR="00D904D7" w:rsidRDefault="00D904D7" w:rsidP="0086114E">
      <w:pPr>
        <w:pStyle w:val="odstavce"/>
        <w:numPr>
          <w:ilvl w:val="0"/>
          <w:numId w:val="6"/>
        </w:numPr>
        <w:ind w:left="0" w:firstLine="283"/>
      </w:pPr>
      <w:r>
        <w:t xml:space="preserve">Časový plán příslušného akademického roku vyhlašuje děkan </w:t>
      </w:r>
      <w:r w:rsidR="00256064">
        <w:t>jako vnitřní normu FAI</w:t>
      </w:r>
      <w:r>
        <w:t xml:space="preserve"> </w:t>
      </w:r>
      <w:r w:rsidR="00212DA8">
        <w:t xml:space="preserve">zpravidla </w:t>
      </w:r>
      <w:r w:rsidRPr="00CD10FD">
        <w:t>do konce dubna</w:t>
      </w:r>
      <w:r>
        <w:t xml:space="preserve"> předcházejícího akademického roku. Tento dokument je zveřejněn v</w:t>
      </w:r>
      <w:r w:rsidR="00977123">
        <w:t> </w:t>
      </w:r>
      <w:r>
        <w:t xml:space="preserve">informačním systému FAI. </w:t>
      </w:r>
    </w:p>
    <w:p w14:paraId="422416F4" w14:textId="77777777" w:rsidR="00FC1B79" w:rsidRDefault="00FC1B79" w:rsidP="004C05AB">
      <w:pPr>
        <w:pStyle w:val="odstavce"/>
        <w:numPr>
          <w:ilvl w:val="0"/>
          <w:numId w:val="0"/>
        </w:numPr>
      </w:pPr>
    </w:p>
    <w:p w14:paraId="7D916E52" w14:textId="77777777" w:rsidR="00D904D7" w:rsidRDefault="00D904D7">
      <w:pPr>
        <w:pStyle w:val="lnek"/>
      </w:pPr>
      <w:r>
        <w:t xml:space="preserve">Článek </w:t>
      </w:r>
      <w:fldSimple w:instr=" SEQ &quot;AutoNr&quot; ">
        <w:r w:rsidR="007C6BED">
          <w:rPr>
            <w:noProof/>
          </w:rPr>
          <w:t>3</w:t>
        </w:r>
      </w:fldSimple>
      <w:r>
        <w:t xml:space="preserve"> </w:t>
      </w:r>
      <w:r>
        <w:br/>
        <w:t>Studijní plány</w:t>
      </w:r>
    </w:p>
    <w:p w14:paraId="4F423E44" w14:textId="77777777" w:rsidR="00D904D7" w:rsidRDefault="00D904D7">
      <w:pPr>
        <w:pStyle w:val="odkazSZR"/>
      </w:pPr>
      <w:r>
        <w:t xml:space="preserve">Ad odst. (3) SZŘ: </w:t>
      </w:r>
    </w:p>
    <w:p w14:paraId="3B5BA7EC" w14:textId="77777777" w:rsidR="00D904D7" w:rsidRPr="00382685" w:rsidRDefault="00D904D7" w:rsidP="0088412C">
      <w:pPr>
        <w:pStyle w:val="odstavce"/>
        <w:numPr>
          <w:ilvl w:val="0"/>
          <w:numId w:val="7"/>
        </w:numPr>
        <w:tabs>
          <w:tab w:val="clear" w:pos="1701"/>
          <w:tab w:val="num" w:pos="1418"/>
        </w:tabs>
        <w:ind w:left="0" w:firstLine="284"/>
      </w:pPr>
      <w:r w:rsidRPr="005A716E">
        <w:t xml:space="preserve">Aktualizované studijní plány pro následující akademický rok pro bakalářský a magisterský studijní program se zveřejňují každoročně, nejpozději </w:t>
      </w:r>
      <w:r w:rsidR="00FC4CFA" w:rsidRPr="00FC4CFA">
        <w:t>v červnu předcházejícího akademického roku</w:t>
      </w:r>
      <w:r w:rsidR="00FC4CFA">
        <w:t>.</w:t>
      </w:r>
      <w:r w:rsidR="00FC4CFA" w:rsidRPr="00FC4CFA">
        <w:t xml:space="preserve"> </w:t>
      </w:r>
    </w:p>
    <w:p w14:paraId="4645CDD1" w14:textId="77777777" w:rsidR="00D904D7" w:rsidRDefault="00D904D7"/>
    <w:p w14:paraId="7EF5B6E5" w14:textId="77777777" w:rsidR="00D904D7" w:rsidRDefault="00D904D7">
      <w:pPr>
        <w:pStyle w:val="odkazSZR"/>
      </w:pPr>
      <w:r>
        <w:t>Ad odst. (5) SZŘ:</w:t>
      </w:r>
    </w:p>
    <w:p w14:paraId="33766594" w14:textId="77777777" w:rsidR="00D904D7" w:rsidRDefault="00D904D7" w:rsidP="0088412C">
      <w:pPr>
        <w:pStyle w:val="odstavce"/>
        <w:numPr>
          <w:ilvl w:val="0"/>
          <w:numId w:val="7"/>
        </w:numPr>
        <w:ind w:left="0" w:firstLine="283"/>
      </w:pPr>
      <w:r>
        <w:t>V</w:t>
      </w:r>
      <w:r w:rsidR="00CD10FD">
        <w:t>e</w:t>
      </w:r>
      <w:r w:rsidR="002C411B">
        <w:t xml:space="preserve"> výjimečných </w:t>
      </w:r>
      <w:r>
        <w:t>případech na žádost studenta může děkan povolit výjimku z obecných pravidel pro sestavování studijního plánu. Garanti jednotlivých předmětů stanoví individuální podmínky studia konkrétního předmětu a způsob jeho zakončení. Žádost o výjimku z obecných pravidel pro sestavování studijního plánu se podává děkanovi na předepsaném formuláři prostřednictvím Studijního oddělení FAI.</w:t>
      </w:r>
    </w:p>
    <w:p w14:paraId="3AB64603" w14:textId="77777777" w:rsidR="00FC1B79" w:rsidRDefault="00FC1B79">
      <w:pPr>
        <w:pStyle w:val="odstavce"/>
        <w:numPr>
          <w:ilvl w:val="0"/>
          <w:numId w:val="0"/>
        </w:numPr>
        <w:ind w:firstLine="283"/>
      </w:pPr>
    </w:p>
    <w:p w14:paraId="7DA8ADD0" w14:textId="77777777" w:rsidR="00D904D7" w:rsidRDefault="00D904D7">
      <w:pPr>
        <w:pStyle w:val="lnek"/>
      </w:pPr>
      <w:r>
        <w:t xml:space="preserve">Článek </w:t>
      </w:r>
      <w:fldSimple w:instr=" SEQ &quot;AutoNr&quot; ">
        <w:r w:rsidR="007C6BED">
          <w:rPr>
            <w:noProof/>
          </w:rPr>
          <w:t>4</w:t>
        </w:r>
      </w:fldSimple>
      <w:r>
        <w:t xml:space="preserve"> </w:t>
      </w:r>
      <w:r>
        <w:br/>
        <w:t>Rada studijního programu</w:t>
      </w:r>
    </w:p>
    <w:p w14:paraId="4B2104C4" w14:textId="77777777" w:rsidR="00D904D7" w:rsidRDefault="00D904D7">
      <w:pPr>
        <w:pStyle w:val="odkazSZR"/>
      </w:pPr>
      <w:r>
        <w:t>Ad odst. (3) SZŘ:</w:t>
      </w:r>
    </w:p>
    <w:p w14:paraId="4CC0A4F3" w14:textId="77777777" w:rsidR="00D904D7" w:rsidRDefault="00D904D7" w:rsidP="0088412C">
      <w:pPr>
        <w:pStyle w:val="odstavce"/>
        <w:numPr>
          <w:ilvl w:val="0"/>
          <w:numId w:val="8"/>
        </w:numPr>
        <w:ind w:left="0" w:firstLine="283"/>
      </w:pPr>
      <w:r>
        <w:t>Na FAI je děkanem jmenována Rada studijního programu</w:t>
      </w:r>
      <w:r w:rsidR="002C411B">
        <w:t>. Tato Rada studijního programu může být společná pro více studijních programů.</w:t>
      </w:r>
      <w:r>
        <w:t xml:space="preserve"> Radu studijního programu tvoří předseda (profesor nebo docent</w:t>
      </w:r>
      <w:r w:rsidR="004751E3">
        <w:t xml:space="preserve"> FAI</w:t>
      </w:r>
      <w:r>
        <w:t xml:space="preserve">), proděkan pro pedagogickou činnost a vedoucí zaměstnanci ústavů (dále jen „ředitel ústavu“) FAI, případně další odborníci z řad akademických pracovníků </w:t>
      </w:r>
      <w:r w:rsidR="004751E3">
        <w:t>FAI</w:t>
      </w:r>
      <w:r>
        <w:t>, jiných</w:t>
      </w:r>
      <w:r w:rsidR="004751E3">
        <w:t xml:space="preserve"> vysokých škol </w:t>
      </w:r>
      <w:r>
        <w:t xml:space="preserve">nebo z praxe. </w:t>
      </w:r>
      <w:r>
        <w:rPr>
          <w:bCs/>
        </w:rPr>
        <w:t>Členem Rady studijního programu je vždy také garant daného studijního programu.</w:t>
      </w:r>
    </w:p>
    <w:p w14:paraId="1584DEA3" w14:textId="7AEFC6EE" w:rsidR="00D904D7" w:rsidRDefault="00D904D7" w:rsidP="00CD10FD">
      <w:pPr>
        <w:pStyle w:val="odstavce"/>
        <w:numPr>
          <w:ilvl w:val="0"/>
          <w:numId w:val="8"/>
        </w:numPr>
        <w:tabs>
          <w:tab w:val="clear" w:pos="1701"/>
        </w:tabs>
        <w:ind w:left="0" w:firstLine="284"/>
      </w:pPr>
      <w:r>
        <w:t>Projednání návrhu témat bakalářských a diplomových prací daného studijního programu provádí komise, kterou jmenuje garant studijního programu. Odborná komise je nejméně tříčlenná a</w:t>
      </w:r>
      <w:r w:rsidR="0046265C">
        <w:t> </w:t>
      </w:r>
      <w:r>
        <w:t>je zpravidla složena ze zaměstnanců</w:t>
      </w:r>
      <w:r w:rsidR="005E35D6">
        <w:t xml:space="preserve"> UTB</w:t>
      </w:r>
      <w:r w:rsidR="002F0BB7">
        <w:t xml:space="preserve"> pracovně zařazen</w:t>
      </w:r>
      <w:r w:rsidR="00D42E9F">
        <w:t>ých</w:t>
      </w:r>
      <w:r w:rsidR="002F0BB7">
        <w:t xml:space="preserve"> na FAI</w:t>
      </w:r>
      <w:r w:rsidR="005E35D6">
        <w:t>.</w:t>
      </w:r>
      <w:r>
        <w:t xml:space="preserve"> </w:t>
      </w:r>
    </w:p>
    <w:p w14:paraId="255DDD52" w14:textId="77777777" w:rsidR="004C05AB" w:rsidRDefault="004C05AB">
      <w:pPr>
        <w:pStyle w:val="odstavce"/>
        <w:numPr>
          <w:ilvl w:val="0"/>
          <w:numId w:val="0"/>
        </w:numPr>
        <w:ind w:firstLine="283"/>
      </w:pPr>
    </w:p>
    <w:p w14:paraId="1D005EEB" w14:textId="77777777" w:rsidR="00D904D7" w:rsidRDefault="00D904D7">
      <w:pPr>
        <w:pStyle w:val="lnek"/>
      </w:pPr>
      <w:r>
        <w:lastRenderedPageBreak/>
        <w:t xml:space="preserve">Článek </w:t>
      </w:r>
      <w:fldSimple w:instr=" SEQ &quot;AutoNr&quot; ">
        <w:r w:rsidR="007C6BED">
          <w:rPr>
            <w:noProof/>
          </w:rPr>
          <w:t>5</w:t>
        </w:r>
      </w:fldSimple>
      <w:r>
        <w:t xml:space="preserve"> </w:t>
      </w:r>
      <w:r>
        <w:br/>
        <w:t>Kreditový systém</w:t>
      </w:r>
    </w:p>
    <w:p w14:paraId="324625D4" w14:textId="77777777" w:rsidR="00D904D7" w:rsidRDefault="00D904D7">
      <w:pPr>
        <w:jc w:val="center"/>
      </w:pPr>
      <w:r>
        <w:t>(bez doplňků a upřesnění)</w:t>
      </w:r>
    </w:p>
    <w:p w14:paraId="4826024B" w14:textId="77777777" w:rsidR="00D904D7" w:rsidRDefault="00D904D7">
      <w:pPr>
        <w:jc w:val="center"/>
      </w:pPr>
    </w:p>
    <w:p w14:paraId="7532CDA3" w14:textId="77777777" w:rsidR="004C05AB" w:rsidRDefault="004C05AB">
      <w:pPr>
        <w:jc w:val="center"/>
      </w:pPr>
    </w:p>
    <w:p w14:paraId="3907D09D" w14:textId="77777777" w:rsidR="00D904D7" w:rsidRDefault="00D904D7">
      <w:pPr>
        <w:pStyle w:val="lnek"/>
      </w:pPr>
      <w:r>
        <w:t xml:space="preserve">Článek </w:t>
      </w:r>
      <w:fldSimple w:instr=" SEQ &quot;AutoNr&quot; ">
        <w:r w:rsidR="007C6BED">
          <w:rPr>
            <w:noProof/>
          </w:rPr>
          <w:t>6</w:t>
        </w:r>
      </w:fldSimple>
      <w:r>
        <w:t xml:space="preserve"> </w:t>
      </w:r>
      <w:r>
        <w:br/>
        <w:t>Způsob zakončení předmětu</w:t>
      </w:r>
    </w:p>
    <w:p w14:paraId="7BDAEE2C" w14:textId="77777777" w:rsidR="00CD10FD" w:rsidRPr="00CD10FD" w:rsidRDefault="00D904D7" w:rsidP="004750E0">
      <w:pPr>
        <w:pStyle w:val="odkazSZR"/>
      </w:pPr>
      <w:r w:rsidRPr="00CD10FD">
        <w:t>Ad odst. (2) SZŘ:</w:t>
      </w:r>
      <w:r w:rsidR="004C3873" w:rsidRPr="00CD10FD">
        <w:t xml:space="preserve"> </w:t>
      </w:r>
    </w:p>
    <w:p w14:paraId="18F017B5" w14:textId="77777777" w:rsidR="00D904D7" w:rsidRDefault="00D904D7" w:rsidP="0088412C">
      <w:pPr>
        <w:pStyle w:val="odstavce"/>
        <w:numPr>
          <w:ilvl w:val="0"/>
          <w:numId w:val="9"/>
        </w:numPr>
        <w:ind w:left="0" w:firstLine="283"/>
      </w:pPr>
      <w:r>
        <w:t>U předmětu zakončeného zápočtem a zkouškou znamená klasifikace FX, že při opakovaném zápisu se splněný zápočet automaticky uzná. Při klasifikaci F se splněný zápočet neuzná.</w:t>
      </w:r>
    </w:p>
    <w:p w14:paraId="4DCA28D6" w14:textId="77777777" w:rsidR="00D904D7" w:rsidRDefault="00D904D7" w:rsidP="0088412C">
      <w:pPr>
        <w:pStyle w:val="odstavce"/>
        <w:numPr>
          <w:ilvl w:val="0"/>
          <w:numId w:val="9"/>
        </w:numPr>
        <w:ind w:left="0" w:firstLine="283"/>
      </w:pPr>
      <w:r>
        <w:t>V případě, že v následujícím akademickém roce nebude otevřen povinně volitelný předmět, který student v daném akademickém roce nesplnil, bude garantem studijního programu stanoven náhradní předmět.</w:t>
      </w:r>
    </w:p>
    <w:p w14:paraId="5F8D686A" w14:textId="77777777" w:rsidR="00D904D7" w:rsidRDefault="00D904D7">
      <w:pPr>
        <w:pStyle w:val="odstavce"/>
        <w:numPr>
          <w:ilvl w:val="0"/>
          <w:numId w:val="0"/>
        </w:numPr>
        <w:ind w:firstLine="283"/>
      </w:pPr>
    </w:p>
    <w:p w14:paraId="4EEBA012" w14:textId="77777777" w:rsidR="00D904D7" w:rsidRDefault="00D904D7">
      <w:pPr>
        <w:pStyle w:val="lnek"/>
      </w:pPr>
      <w:r>
        <w:t xml:space="preserve">Článek </w:t>
      </w:r>
      <w:fldSimple w:instr=" SEQ &quot;AutoNr&quot; ">
        <w:r w:rsidR="007C6BED">
          <w:rPr>
            <w:noProof/>
          </w:rPr>
          <w:t>7</w:t>
        </w:r>
      </w:fldSimple>
      <w:r>
        <w:t xml:space="preserve"> </w:t>
      </w:r>
      <w:r>
        <w:br/>
        <w:t>Způsoby výuky a její zabezpečení</w:t>
      </w:r>
    </w:p>
    <w:p w14:paraId="4068AC27" w14:textId="77777777" w:rsidR="00D904D7" w:rsidRDefault="00D904D7">
      <w:pPr>
        <w:pStyle w:val="odkazSZR"/>
      </w:pPr>
      <w:r>
        <w:t>Ad odst. (3) SZŘ:</w:t>
      </w:r>
    </w:p>
    <w:p w14:paraId="0AA1374D" w14:textId="77777777" w:rsidR="00D904D7" w:rsidRDefault="00D904D7" w:rsidP="002C411B">
      <w:r>
        <w:t xml:space="preserve">Týdenní rozsah poskytování individuálních konzultací jednotlivými vyučujícími je zpravidla </w:t>
      </w:r>
      <w:r w:rsidR="00B96414">
        <w:t>2 </w:t>
      </w:r>
      <w:r>
        <w:t xml:space="preserve">hodiny. Přehled s uvedením konkrétní doby konání konzultací příslušných vyučujících </w:t>
      </w:r>
      <w:r w:rsidR="002C411B">
        <w:t xml:space="preserve">zveřejňují </w:t>
      </w:r>
      <w:r>
        <w:t>na začátku výuky v každém semestru ředitelé ústavů v informačním systému FAI.</w:t>
      </w:r>
      <w:r w:rsidR="002C411B">
        <w:t xml:space="preserve"> Konzultace se uskutečňují během výuky v pravidelných časech, ve zkouškovém období po předchozí domluvě. Konzultace lze poskytovat také pomocí prostředků komunikace na dálku.</w:t>
      </w:r>
      <w:r w:rsidR="002C411B" w:rsidDel="002C411B">
        <w:rPr>
          <w:rStyle w:val="Odkaznakoment"/>
          <w:rFonts w:cs="Mangal"/>
        </w:rPr>
        <w:t xml:space="preserve"> </w:t>
      </w:r>
    </w:p>
    <w:p w14:paraId="65D3445C" w14:textId="77777777" w:rsidR="00D904D7" w:rsidRDefault="00D904D7" w:rsidP="002C411B">
      <w:pPr>
        <w:pStyle w:val="odstavce"/>
        <w:numPr>
          <w:ilvl w:val="0"/>
          <w:numId w:val="0"/>
        </w:numPr>
        <w:ind w:firstLine="283"/>
      </w:pPr>
    </w:p>
    <w:p w14:paraId="74F270E2" w14:textId="77777777" w:rsidR="00D904D7" w:rsidRDefault="00D904D7" w:rsidP="002C411B">
      <w:pPr>
        <w:pStyle w:val="lnek"/>
      </w:pPr>
      <w:r>
        <w:t xml:space="preserve">Článek </w:t>
      </w:r>
      <w:fldSimple w:instr=" SEQ &quot;AutoNr&quot; ">
        <w:r w:rsidR="007C6BED">
          <w:rPr>
            <w:noProof/>
          </w:rPr>
          <w:t>8</w:t>
        </w:r>
      </w:fldSimple>
      <w:r>
        <w:br/>
        <w:t xml:space="preserve">Dokumentace (sylabus) předmětu </w:t>
      </w:r>
    </w:p>
    <w:p w14:paraId="13E18AC9" w14:textId="77777777" w:rsidR="00D904D7" w:rsidRDefault="00D904D7" w:rsidP="002C411B">
      <w:pPr>
        <w:pStyle w:val="odkazSZR"/>
      </w:pPr>
      <w:r>
        <w:t>Ad odst. (2) SZŘ:</w:t>
      </w:r>
    </w:p>
    <w:p w14:paraId="4E95FE16" w14:textId="77777777" w:rsidR="00D904D7" w:rsidRDefault="00D904D7" w:rsidP="002C411B">
      <w:r>
        <w:t xml:space="preserve">Garant předmětu zajišťuje zveřejnění aktualizované dokumentace předmětu v IS/STAG nejpozději týden před začátkem předzápisu. </w:t>
      </w:r>
    </w:p>
    <w:p w14:paraId="6B416D41" w14:textId="77777777" w:rsidR="00D904D7" w:rsidRDefault="00D904D7">
      <w:pPr>
        <w:pStyle w:val="odstavce"/>
        <w:numPr>
          <w:ilvl w:val="0"/>
          <w:numId w:val="0"/>
        </w:numPr>
        <w:ind w:firstLine="283"/>
      </w:pPr>
    </w:p>
    <w:p w14:paraId="48093998" w14:textId="77777777" w:rsidR="00D904D7" w:rsidRDefault="00D904D7">
      <w:pPr>
        <w:pStyle w:val="lnek"/>
      </w:pPr>
      <w:r>
        <w:t xml:space="preserve">Článek </w:t>
      </w:r>
      <w:fldSimple w:instr=" SEQ &quot;AutoNr&quot; ">
        <w:r w:rsidR="007C6BED">
          <w:rPr>
            <w:noProof/>
          </w:rPr>
          <w:t>9</w:t>
        </w:r>
      </w:fldSimple>
      <w:r>
        <w:br/>
        <w:t xml:space="preserve">Studijní poradenství </w:t>
      </w:r>
    </w:p>
    <w:p w14:paraId="24F3541D" w14:textId="77777777" w:rsidR="00D904D7" w:rsidRDefault="00D904D7">
      <w:pPr>
        <w:pStyle w:val="odkazSZR"/>
      </w:pPr>
      <w:r>
        <w:t>Ad odst. (2) SZŘ:</w:t>
      </w:r>
    </w:p>
    <w:p w14:paraId="25EE927C" w14:textId="77777777" w:rsidR="00D904D7" w:rsidRDefault="00D904D7" w:rsidP="0088412C">
      <w:pPr>
        <w:pStyle w:val="odstavce"/>
        <w:numPr>
          <w:ilvl w:val="0"/>
          <w:numId w:val="10"/>
        </w:numPr>
        <w:ind w:left="0" w:firstLine="283"/>
      </w:pPr>
      <w:r>
        <w:t>Na FAI plní poradenskou roli garanti studijních programů, proděkani, ředitelé ústavů, garanti příslušných předmětů, další akademičtí pracovníci a pracovníci Studijního oddělení FAI.</w:t>
      </w:r>
    </w:p>
    <w:p w14:paraId="4C76707E" w14:textId="77777777" w:rsidR="00D904D7" w:rsidRDefault="00D904D7" w:rsidP="0088412C">
      <w:pPr>
        <w:pStyle w:val="odstavce"/>
        <w:numPr>
          <w:ilvl w:val="0"/>
          <w:numId w:val="10"/>
        </w:numPr>
        <w:ind w:left="0" w:firstLine="283"/>
      </w:pPr>
      <w:r>
        <w:t>Studenti FAI mohou využívat také poradenských služeb Akademické poradny UTB.</w:t>
      </w:r>
    </w:p>
    <w:p w14:paraId="76C67C9E" w14:textId="77777777" w:rsidR="00D904D7" w:rsidRDefault="00D904D7"/>
    <w:p w14:paraId="37A7BA5A" w14:textId="77777777" w:rsidR="00D904D7" w:rsidRDefault="00FC4CFA">
      <w:pPr>
        <w:pStyle w:val="lnek"/>
      </w:pPr>
      <w:r>
        <w:rPr>
          <w:b w:val="0"/>
          <w:i/>
          <w:iCs/>
        </w:rPr>
        <w:br w:type="page"/>
      </w:r>
      <w:r w:rsidR="00D904D7">
        <w:rPr>
          <w:b w:val="0"/>
          <w:i/>
          <w:iCs/>
        </w:rPr>
        <w:lastRenderedPageBreak/>
        <w:t>Díl 2</w:t>
      </w:r>
      <w:r w:rsidR="00D904D7">
        <w:rPr>
          <w:b w:val="0"/>
          <w:i/>
          <w:iCs/>
        </w:rPr>
        <w:br/>
        <w:t>OVĚŘOVÁNÍ A HODNOCENÍ STUDIJNÍCH VÝSLEDKŮ</w:t>
      </w:r>
    </w:p>
    <w:p w14:paraId="38A4D966" w14:textId="77777777" w:rsidR="00D904D7" w:rsidRDefault="00D904D7">
      <w:pPr>
        <w:pStyle w:val="lnek"/>
      </w:pPr>
      <w:r>
        <w:t xml:space="preserve">Článek </w:t>
      </w:r>
      <w:fldSimple w:instr=" SEQ &quot;AutoNr&quot; ">
        <w:r w:rsidR="007C6BED">
          <w:rPr>
            <w:noProof/>
          </w:rPr>
          <w:t>10</w:t>
        </w:r>
      </w:fldSimple>
      <w:r>
        <w:br/>
        <w:t>Ověřování studijních výsledků</w:t>
      </w:r>
    </w:p>
    <w:p w14:paraId="2734FB91" w14:textId="77777777" w:rsidR="00D904D7" w:rsidRDefault="00D904D7">
      <w:pPr>
        <w:pStyle w:val="odkazSZR"/>
      </w:pPr>
      <w:r>
        <w:t>Ad odst. (1) SZŘ:</w:t>
      </w:r>
    </w:p>
    <w:p w14:paraId="36A3B787" w14:textId="77777777" w:rsidR="00D904D7" w:rsidRDefault="00D904D7" w:rsidP="0088412C">
      <w:pPr>
        <w:pStyle w:val="odstavce"/>
        <w:numPr>
          <w:ilvl w:val="0"/>
          <w:numId w:val="11"/>
        </w:numPr>
        <w:ind w:left="0" w:firstLine="283"/>
      </w:pPr>
      <w:r>
        <w:t>Na FAI lze v příslušném akademickém roce získat zápočet, klasifikovaný zápočet a konat zkoušku v termínech určených časovým plánem akademického roku pro</w:t>
      </w:r>
      <w:r w:rsidR="000734CA">
        <w:t xml:space="preserve"> FAI</w:t>
      </w:r>
      <w:r>
        <w:t xml:space="preserve"> pro daný akademický rok a v dalších termínech vypsaných vyučujícím.</w:t>
      </w:r>
      <w:r w:rsidR="00330F6F">
        <w:t xml:space="preserve"> </w:t>
      </w:r>
    </w:p>
    <w:p w14:paraId="41C48551" w14:textId="77777777" w:rsidR="00D904D7" w:rsidRPr="00CD10FD" w:rsidRDefault="00D904D7" w:rsidP="0088412C">
      <w:pPr>
        <w:pStyle w:val="odstavce"/>
        <w:numPr>
          <w:ilvl w:val="0"/>
          <w:numId w:val="11"/>
        </w:numPr>
        <w:ind w:left="0" w:firstLine="283"/>
      </w:pPr>
      <w:r>
        <w:t xml:space="preserve">Na FAI lze v odůvodněných případech, na vlastní žádost studenta podanou řediteli příslušného ústavu, konat zkoušku nebo získat zápočet, resp. klasifikovaný zápočet v průběhu prvních tří týdnů výuky v daném semestru. Pokud je student u zkoušky hodnocen stupněm nedostatečně („F“), pokračuje ve </w:t>
      </w:r>
      <w:r w:rsidRPr="00CD10FD">
        <w:t>studiu předmětu podle pravidel a podmínek</w:t>
      </w:r>
      <w:r w:rsidR="00C101D9" w:rsidRPr="00CD10FD">
        <w:t xml:space="preserve"> daného předmětu</w:t>
      </w:r>
      <w:r w:rsidRPr="00CD10FD">
        <w:t>.</w:t>
      </w:r>
    </w:p>
    <w:p w14:paraId="2B3B5503" w14:textId="5BAFA3E7" w:rsidR="00EB40FC" w:rsidRPr="00CD10FD" w:rsidRDefault="00EB40FC" w:rsidP="00EB40FC">
      <w:pPr>
        <w:pStyle w:val="odstavce"/>
        <w:numPr>
          <w:ilvl w:val="0"/>
          <w:numId w:val="11"/>
        </w:numPr>
        <w:ind w:left="0" w:firstLine="283"/>
      </w:pPr>
      <w:r w:rsidRPr="00CD10FD">
        <w:rPr>
          <w:rFonts w:eastAsia="Calibri"/>
          <w:lang w:eastAsia="en-US"/>
        </w:rPr>
        <w:t>Ověřování studijních výsledků je možné provádět elektronicky</w:t>
      </w:r>
      <w:r w:rsidR="00B95B4A">
        <w:rPr>
          <w:rFonts w:eastAsia="Calibri"/>
          <w:lang w:eastAsia="en-US"/>
        </w:rPr>
        <w:t xml:space="preserve"> za pomoc</w:t>
      </w:r>
      <w:r w:rsidR="00110D6C">
        <w:rPr>
          <w:rFonts w:eastAsia="Calibri"/>
          <w:lang w:eastAsia="en-US"/>
        </w:rPr>
        <w:t>i</w:t>
      </w:r>
      <w:r w:rsidR="00B95B4A">
        <w:rPr>
          <w:rFonts w:eastAsia="Calibri"/>
          <w:lang w:eastAsia="en-US"/>
        </w:rPr>
        <w:t xml:space="preserve"> výpočetní techniky</w:t>
      </w:r>
      <w:r w:rsidRPr="00CD10FD">
        <w:rPr>
          <w:rFonts w:eastAsia="Calibri"/>
          <w:lang w:eastAsia="en-US"/>
        </w:rPr>
        <w:t>.</w:t>
      </w:r>
    </w:p>
    <w:p w14:paraId="1E390CBD" w14:textId="77777777" w:rsidR="00347E57" w:rsidRPr="00CD10FD" w:rsidRDefault="00084863" w:rsidP="0088412C">
      <w:pPr>
        <w:pStyle w:val="odstavce"/>
        <w:numPr>
          <w:ilvl w:val="0"/>
          <w:numId w:val="11"/>
        </w:numPr>
        <w:ind w:left="0" w:firstLine="283"/>
      </w:pPr>
      <w:r w:rsidRPr="00CD10FD">
        <w:t>O</w:t>
      </w:r>
      <w:r w:rsidR="00347E57" w:rsidRPr="00CD10FD">
        <w:t>věřování studijních výsledků studenta</w:t>
      </w:r>
      <w:r w:rsidRPr="00CD10FD">
        <w:t xml:space="preserve"> pomocí</w:t>
      </w:r>
      <w:r w:rsidR="00884D5A" w:rsidRPr="00CD10FD">
        <w:t xml:space="preserve"> prostředků</w:t>
      </w:r>
      <w:r w:rsidRPr="00CD10FD">
        <w:t xml:space="preserve"> komunikace na dálku</w:t>
      </w:r>
      <w:r w:rsidR="00347E57" w:rsidRPr="00CD10FD">
        <w:t xml:space="preserve"> je možné pouze v době, </w:t>
      </w:r>
      <w:r w:rsidR="00347E57" w:rsidRPr="00CD10FD">
        <w:rPr>
          <w:color w:val="000000"/>
        </w:rPr>
        <w:t xml:space="preserve">kdy osobní přítomnost studentů není možná </w:t>
      </w:r>
      <w:r w:rsidR="00347E57" w:rsidRPr="00CD10FD">
        <w:t>z důvodu krizového opatření vyhlášeného podle krizového zákona nebo z důvodu nařízení mimořádného opatření podle zvláštního zákona a umožněného rozhodnutím Ministerstva školství, mládeže a tělovýchovy</w:t>
      </w:r>
      <w:r w:rsidR="00347E57" w:rsidRPr="00CD10FD">
        <w:rPr>
          <w:color w:val="000000"/>
        </w:rPr>
        <w:t xml:space="preserve"> (dále jen „opatření orgánu veřejné moci“).</w:t>
      </w:r>
    </w:p>
    <w:p w14:paraId="0DAA6E6D" w14:textId="77777777" w:rsidR="00347E57" w:rsidRPr="00CD10FD" w:rsidRDefault="00347E57" w:rsidP="0088412C">
      <w:pPr>
        <w:pStyle w:val="odstavce"/>
        <w:numPr>
          <w:ilvl w:val="0"/>
          <w:numId w:val="11"/>
        </w:numPr>
        <w:ind w:left="0" w:firstLine="283"/>
      </w:pPr>
      <w:r w:rsidRPr="00CD10FD">
        <w:t>Pokyny k</w:t>
      </w:r>
      <w:r w:rsidR="004662CD" w:rsidRPr="00CD10FD">
        <w:t> </w:t>
      </w:r>
      <w:r w:rsidRPr="00CD10FD">
        <w:t>průběhu</w:t>
      </w:r>
      <w:r w:rsidR="004662CD" w:rsidRPr="00CD10FD">
        <w:t xml:space="preserve"> ověřování studijních výsledků pomocí prostředků komunikace na dálku zveřejní vyučující společně se zveřejněním termínu zkoušení</w:t>
      </w:r>
      <w:r w:rsidRPr="00CD10FD">
        <w:t xml:space="preserve">. </w:t>
      </w:r>
    </w:p>
    <w:p w14:paraId="5E5B152D" w14:textId="4C83D7D2" w:rsidR="00347E57" w:rsidRPr="00CD10FD" w:rsidRDefault="00347E57" w:rsidP="0088412C">
      <w:pPr>
        <w:pStyle w:val="odstavce"/>
        <w:numPr>
          <w:ilvl w:val="0"/>
          <w:numId w:val="11"/>
        </w:numPr>
        <w:ind w:left="0" w:firstLine="283"/>
      </w:pPr>
      <w:r w:rsidRPr="00CD10FD">
        <w:t>V</w:t>
      </w:r>
      <w:r w:rsidR="00D83165" w:rsidRPr="00CD10FD">
        <w:t> </w:t>
      </w:r>
      <w:r w:rsidRPr="00CD10FD">
        <w:t>případě</w:t>
      </w:r>
      <w:r w:rsidR="00D83165" w:rsidRPr="00CD10FD">
        <w:t xml:space="preserve"> </w:t>
      </w:r>
      <w:r w:rsidRPr="00CD10FD">
        <w:t xml:space="preserve">ověřování studijních výsledků </w:t>
      </w:r>
      <w:r w:rsidR="00B95B4A" w:rsidRPr="00CD10FD">
        <w:t>pomocí prostředků komunikace na dálku</w:t>
      </w:r>
      <w:r w:rsidR="00B95B4A" w:rsidRPr="00CD10FD">
        <w:rPr>
          <w:szCs w:val="20"/>
        </w:rPr>
        <w:t xml:space="preserve"> </w:t>
      </w:r>
      <w:r w:rsidRPr="00CD10FD">
        <w:t xml:space="preserve">má </w:t>
      </w:r>
      <w:r w:rsidR="008073D4" w:rsidRPr="00CD10FD">
        <w:t>zkoušející</w:t>
      </w:r>
      <w:r w:rsidRPr="00CD10FD">
        <w:t xml:space="preserve"> právo požadovat sdílení</w:t>
      </w:r>
      <w:r w:rsidR="00607CD9" w:rsidRPr="00CD10FD">
        <w:t xml:space="preserve"> celé</w:t>
      </w:r>
      <w:r w:rsidRPr="00CD10FD">
        <w:t xml:space="preserve"> obrazovky studenta a zapnutí kamery tak, aby tato kamera zabírala nejbližší prostor studenta během celého ověřování studijních výsledků.</w:t>
      </w:r>
    </w:p>
    <w:p w14:paraId="6748476C" w14:textId="78FB6F39" w:rsidR="0063771A" w:rsidRDefault="0063771A" w:rsidP="0088412C">
      <w:pPr>
        <w:pStyle w:val="odstavce"/>
        <w:numPr>
          <w:ilvl w:val="0"/>
          <w:numId w:val="11"/>
        </w:numPr>
        <w:ind w:left="0" w:firstLine="283"/>
      </w:pPr>
      <w:r w:rsidRPr="00CD10FD">
        <w:rPr>
          <w:szCs w:val="20"/>
        </w:rPr>
        <w:t>V případě přerušení</w:t>
      </w:r>
      <w:r w:rsidR="004662CD" w:rsidRPr="00CD10FD">
        <w:rPr>
          <w:szCs w:val="20"/>
        </w:rPr>
        <w:t xml:space="preserve"> </w:t>
      </w:r>
      <w:r w:rsidR="004B196D" w:rsidRPr="00CD10FD">
        <w:rPr>
          <w:szCs w:val="20"/>
        </w:rPr>
        <w:t xml:space="preserve">spojení při </w:t>
      </w:r>
      <w:r w:rsidR="004662CD" w:rsidRPr="00CD10FD">
        <w:t>ověřování studijních výsledků pomocí prostředků komunikace na dálku</w:t>
      </w:r>
      <w:r w:rsidR="00330F6F" w:rsidRPr="00CD10FD">
        <w:rPr>
          <w:szCs w:val="20"/>
        </w:rPr>
        <w:t xml:space="preserve"> </w:t>
      </w:r>
      <w:r w:rsidRPr="00CD10FD">
        <w:rPr>
          <w:szCs w:val="20"/>
        </w:rPr>
        <w:t>z důvodu výpadku</w:t>
      </w:r>
      <w:r w:rsidR="004B7FFD" w:rsidRPr="00CD10FD">
        <w:rPr>
          <w:szCs w:val="20"/>
        </w:rPr>
        <w:t xml:space="preserve"> </w:t>
      </w:r>
      <w:r w:rsidRPr="00CD10FD">
        <w:rPr>
          <w:szCs w:val="20"/>
        </w:rPr>
        <w:t xml:space="preserve">jak na straně studenta, tak na straně zkoušejícího, </w:t>
      </w:r>
      <w:r w:rsidR="008073D4" w:rsidRPr="00CD10FD">
        <w:rPr>
          <w:szCs w:val="20"/>
        </w:rPr>
        <w:t>může zadat</w:t>
      </w:r>
      <w:r w:rsidRPr="00CD10FD">
        <w:rPr>
          <w:szCs w:val="20"/>
        </w:rPr>
        <w:t xml:space="preserve"> zkoušející studentovi při obnovení spojení novou otázku. V případě, že spojení není obnoveno do konce vypsaného času ověřování, rozhodne zkoušející o tom, zda dosavadní průběh umožnil studenta ohodnotit.</w:t>
      </w:r>
      <w:r w:rsidR="004B196D" w:rsidRPr="00CD10FD">
        <w:rPr>
          <w:szCs w:val="20"/>
        </w:rPr>
        <w:t xml:space="preserve"> </w:t>
      </w:r>
      <w:r w:rsidR="004B196D" w:rsidRPr="00CD10FD">
        <w:t>Pokud hodnocení není možné, je pokus zadán do IS/STAG jako omluvený.</w:t>
      </w:r>
      <w:r w:rsidRPr="00CD10FD">
        <w:rPr>
          <w:szCs w:val="20"/>
        </w:rPr>
        <w:t xml:space="preserve"> </w:t>
      </w:r>
      <w:r w:rsidR="004B196D" w:rsidRPr="00CD10FD">
        <w:rPr>
          <w:szCs w:val="20"/>
        </w:rPr>
        <w:t>Z</w:t>
      </w:r>
      <w:r w:rsidRPr="00CD10FD">
        <w:rPr>
          <w:szCs w:val="20"/>
        </w:rPr>
        <w:t xml:space="preserve">koušející </w:t>
      </w:r>
      <w:r w:rsidR="00330F6F" w:rsidRPr="00CD10FD">
        <w:rPr>
          <w:szCs w:val="20"/>
        </w:rPr>
        <w:t>sepíše</w:t>
      </w:r>
      <w:r w:rsidRPr="00CD10FD">
        <w:rPr>
          <w:szCs w:val="20"/>
        </w:rPr>
        <w:t xml:space="preserve"> stručný záznam o realizaci ověřování, které muselo být předčasně ukončeno. Záznam obsahuje jméno zkoušeného studenta</w:t>
      </w:r>
      <w:r w:rsidRPr="00A91482">
        <w:rPr>
          <w:szCs w:val="20"/>
        </w:rPr>
        <w:t xml:space="preserve">, předmět, datum </w:t>
      </w:r>
      <w:r>
        <w:rPr>
          <w:szCs w:val="20"/>
        </w:rPr>
        <w:t xml:space="preserve">zápočtu, klasifikovaného zápočtu či </w:t>
      </w:r>
      <w:r w:rsidRPr="00A91482">
        <w:rPr>
          <w:szCs w:val="20"/>
        </w:rPr>
        <w:t xml:space="preserve">zkoušky, důvod </w:t>
      </w:r>
      <w:r>
        <w:rPr>
          <w:szCs w:val="20"/>
        </w:rPr>
        <w:t xml:space="preserve">pro </w:t>
      </w:r>
      <w:r w:rsidRPr="00A91482">
        <w:rPr>
          <w:szCs w:val="20"/>
        </w:rPr>
        <w:t xml:space="preserve">přerušení a nehodnocení </w:t>
      </w:r>
      <w:r>
        <w:rPr>
          <w:szCs w:val="20"/>
        </w:rPr>
        <w:t xml:space="preserve">zápočtu, klasifikovaného zápočtu či </w:t>
      </w:r>
      <w:r w:rsidRPr="00A91482">
        <w:rPr>
          <w:szCs w:val="20"/>
        </w:rPr>
        <w:t>zkoušky.</w:t>
      </w:r>
      <w:r w:rsidR="004B196D">
        <w:rPr>
          <w:szCs w:val="20"/>
        </w:rPr>
        <w:t xml:space="preserve"> </w:t>
      </w:r>
      <w:r w:rsidR="004B196D" w:rsidRPr="004B196D">
        <w:rPr>
          <w:szCs w:val="20"/>
        </w:rPr>
        <w:t xml:space="preserve"> </w:t>
      </w:r>
      <w:r w:rsidR="004B196D" w:rsidRPr="003F4068">
        <w:rPr>
          <w:szCs w:val="20"/>
        </w:rPr>
        <w:t>V</w:t>
      </w:r>
      <w:r w:rsidR="0046265C">
        <w:rPr>
          <w:szCs w:val="20"/>
        </w:rPr>
        <w:t> </w:t>
      </w:r>
      <w:r w:rsidR="004B196D" w:rsidRPr="003F4068">
        <w:rPr>
          <w:szCs w:val="20"/>
        </w:rPr>
        <w:t xml:space="preserve">případě opakovaných výpadků </w:t>
      </w:r>
      <w:r w:rsidR="004B196D">
        <w:rPr>
          <w:szCs w:val="20"/>
        </w:rPr>
        <w:t>lze</w:t>
      </w:r>
      <w:r w:rsidR="004B196D" w:rsidRPr="003F4068">
        <w:rPr>
          <w:szCs w:val="20"/>
        </w:rPr>
        <w:t xml:space="preserve"> požadovat fyzickou přítomnost studenta.</w:t>
      </w:r>
    </w:p>
    <w:p w14:paraId="5AE8DF89" w14:textId="77777777" w:rsidR="00D904D7" w:rsidRDefault="00D904D7">
      <w:pPr>
        <w:pStyle w:val="odstavce"/>
        <w:numPr>
          <w:ilvl w:val="0"/>
          <w:numId w:val="0"/>
        </w:numPr>
        <w:ind w:firstLine="283"/>
      </w:pPr>
    </w:p>
    <w:p w14:paraId="32D47ACA" w14:textId="77777777" w:rsidR="00D904D7" w:rsidRDefault="00D904D7">
      <w:pPr>
        <w:pStyle w:val="odkazSZR"/>
      </w:pPr>
      <w:r>
        <w:t>Ad odst. (</w:t>
      </w:r>
      <w:r w:rsidR="00347E57">
        <w:t>6</w:t>
      </w:r>
      <w:r>
        <w:t>) SZŘ:</w:t>
      </w:r>
    </w:p>
    <w:p w14:paraId="1C776011" w14:textId="77777777" w:rsidR="00D904D7" w:rsidRDefault="00D904D7" w:rsidP="0088412C">
      <w:pPr>
        <w:pStyle w:val="odstavce"/>
        <w:numPr>
          <w:ilvl w:val="0"/>
          <w:numId w:val="11"/>
        </w:numPr>
        <w:tabs>
          <w:tab w:val="clear" w:pos="1701"/>
          <w:tab w:val="num" w:pos="1276"/>
        </w:tabs>
        <w:ind w:left="0" w:firstLine="284"/>
      </w:pPr>
      <w:r>
        <w:t xml:space="preserve">Výkaz o studiu je na FAI veden ve formě úředně potvrzeného výpisu z IS/STAG, který studentovi na základě jeho žádosti </w:t>
      </w:r>
      <w:r w:rsidR="009E244C" w:rsidRPr="009E244C">
        <w:t>vydá UTB prostřednictvím Studijní</w:t>
      </w:r>
      <w:r w:rsidR="009E244C">
        <w:t>ho</w:t>
      </w:r>
      <w:r w:rsidR="009E244C" w:rsidRPr="009E244C">
        <w:t xml:space="preserve"> oddělení FAI </w:t>
      </w:r>
      <w:r>
        <w:t>a který obsahuje přehled o dosažených studijních výsledcích.</w:t>
      </w:r>
    </w:p>
    <w:p w14:paraId="2AAD26FF" w14:textId="77777777" w:rsidR="00D904D7" w:rsidRDefault="00D904D7">
      <w:pPr>
        <w:pStyle w:val="odstavce"/>
        <w:numPr>
          <w:ilvl w:val="0"/>
          <w:numId w:val="0"/>
        </w:numPr>
        <w:ind w:firstLine="283"/>
      </w:pPr>
    </w:p>
    <w:p w14:paraId="4FBDCEAA" w14:textId="77777777" w:rsidR="00D904D7" w:rsidRDefault="00D904D7">
      <w:pPr>
        <w:pStyle w:val="lnek"/>
      </w:pPr>
      <w:r>
        <w:t xml:space="preserve">Článek </w:t>
      </w:r>
      <w:fldSimple w:instr=" SEQ &quot;AutoNr&quot; ">
        <w:r w:rsidR="007C6BED">
          <w:rPr>
            <w:noProof/>
          </w:rPr>
          <w:t>11</w:t>
        </w:r>
      </w:fldSimple>
      <w:r>
        <w:br/>
        <w:t xml:space="preserve">Zápočet a klasifikovaný zápočet </w:t>
      </w:r>
    </w:p>
    <w:p w14:paraId="3FAE3B48" w14:textId="77777777" w:rsidR="009E244C" w:rsidRPr="009E244C" w:rsidRDefault="00D904D7" w:rsidP="009E244C">
      <w:pPr>
        <w:pStyle w:val="odkazSZR"/>
      </w:pPr>
      <w:r w:rsidRPr="009E244C">
        <w:t>Ad odst. (3) SZŘ:</w:t>
      </w:r>
      <w:r w:rsidR="002F0BB7" w:rsidRPr="009E244C">
        <w:t xml:space="preserve"> </w:t>
      </w:r>
    </w:p>
    <w:p w14:paraId="1A2505BC" w14:textId="77777777" w:rsidR="00D904D7" w:rsidRDefault="00D904D7" w:rsidP="0088412C">
      <w:pPr>
        <w:pStyle w:val="odstavce"/>
        <w:numPr>
          <w:ilvl w:val="0"/>
          <w:numId w:val="12"/>
        </w:numPr>
        <w:ind w:left="0" w:firstLine="283"/>
      </w:pPr>
      <w:r>
        <w:t>Konkretizaci požadavků pro udělení zápočtu nebo klasifikovaného zápočtu stanoví garant předmětu vždy v prvním týdnu výuky</w:t>
      </w:r>
      <w:r w:rsidR="002A210E">
        <w:t>, a to v souladu s požadavky uvedenými v sylabu předmětu</w:t>
      </w:r>
      <w:r>
        <w:t xml:space="preserve">. Student má možnost získat zápočet nebo klasifikovaný zápočet v těchto termínech: </w:t>
      </w:r>
      <w:r w:rsidR="002A210E">
        <w:t xml:space="preserve">jeden </w:t>
      </w:r>
      <w:r>
        <w:t xml:space="preserve">řádný, </w:t>
      </w:r>
      <w:r w:rsidR="002A210E">
        <w:lastRenderedPageBreak/>
        <w:t xml:space="preserve">jeden </w:t>
      </w:r>
      <w:r>
        <w:t xml:space="preserve">opravný. Student, který nezískal zápočet nebo klasifikovaný zápočet, může písemně požádat děkana o přezkoumání před komisí, kterou jmenuje ředitel ústavu. O formě tohoto přezkoumání rozhoduje předseda komise. Komise je minimálně tříčlenná. </w:t>
      </w:r>
      <w:r w:rsidR="002A210E">
        <w:t>Je-li vyučující udělující zápočet nebo klasifikovaný zápočet ředitel ústavu, komisi jmenuje děkan.</w:t>
      </w:r>
      <w:r w:rsidR="002A210E" w:rsidDel="002A210E">
        <w:t xml:space="preserve"> </w:t>
      </w:r>
    </w:p>
    <w:p w14:paraId="1959C934" w14:textId="77777777" w:rsidR="00D904D7" w:rsidRDefault="00D904D7" w:rsidP="00CD10FD">
      <w:pPr>
        <w:pStyle w:val="odstavce"/>
        <w:numPr>
          <w:ilvl w:val="0"/>
          <w:numId w:val="0"/>
        </w:numPr>
        <w:ind w:left="283"/>
      </w:pPr>
    </w:p>
    <w:p w14:paraId="24888371" w14:textId="77777777" w:rsidR="00D904D7" w:rsidRDefault="00D904D7">
      <w:pPr>
        <w:pStyle w:val="odkazSZR"/>
      </w:pPr>
      <w:r>
        <w:t>Ad odst. (7) SZŘ:</w:t>
      </w:r>
    </w:p>
    <w:p w14:paraId="24275EB1" w14:textId="77777777" w:rsidR="009F716A" w:rsidRDefault="004822F7" w:rsidP="00CD10FD">
      <w:pPr>
        <w:pStyle w:val="odstavce"/>
        <w:numPr>
          <w:ilvl w:val="0"/>
          <w:numId w:val="12"/>
        </w:numPr>
        <w:ind w:left="0" w:firstLine="283"/>
      </w:pPr>
      <w:r>
        <w:t>Termíny a z</w:t>
      </w:r>
      <w:r w:rsidR="00D904D7">
        <w:t>působ zápisu zápočtu nebo klasifikovaného zápočtu do IS/STAG je specifikován v</w:t>
      </w:r>
      <w:r w:rsidR="00C101D9">
        <w:t> </w:t>
      </w:r>
      <w:r w:rsidR="00D904D7">
        <w:t>čl</w:t>
      </w:r>
      <w:r w:rsidR="00C101D9">
        <w:t>.</w:t>
      </w:r>
      <w:r w:rsidR="00D904D7">
        <w:t xml:space="preserve"> 61.</w:t>
      </w:r>
    </w:p>
    <w:p w14:paraId="15688192" w14:textId="771156BE" w:rsidR="009F716A" w:rsidRDefault="00D904D7" w:rsidP="00CD10FD">
      <w:pPr>
        <w:pStyle w:val="odstavce"/>
        <w:numPr>
          <w:ilvl w:val="0"/>
          <w:numId w:val="12"/>
        </w:numPr>
        <w:ind w:left="0" w:firstLine="283"/>
      </w:pPr>
      <w:r w:rsidRPr="00607CD9">
        <w:t>Student prokazuje svoji totožnost při vykonávání zápočtu nebo klasifikovaného zápočtu prostřednictvím průkazu studenta.</w:t>
      </w:r>
      <w:r w:rsidR="007C3CFE">
        <w:t xml:space="preserve"> </w:t>
      </w:r>
    </w:p>
    <w:p w14:paraId="6F39C130" w14:textId="77777777" w:rsidR="00110D6C" w:rsidRDefault="00110D6C" w:rsidP="00E84072">
      <w:pPr>
        <w:pStyle w:val="odstavce"/>
        <w:numPr>
          <w:ilvl w:val="0"/>
          <w:numId w:val="0"/>
        </w:numPr>
        <w:ind w:left="283"/>
      </w:pPr>
    </w:p>
    <w:p w14:paraId="653F8CA3" w14:textId="77777777" w:rsidR="00D904D7" w:rsidRDefault="00D904D7" w:rsidP="00B17DA8">
      <w:pPr>
        <w:pStyle w:val="lnek"/>
      </w:pPr>
      <w:r>
        <w:t xml:space="preserve">Článek </w:t>
      </w:r>
      <w:fldSimple w:instr=" SEQ &quot;AutoNr&quot; ">
        <w:r w:rsidR="007C6BED">
          <w:rPr>
            <w:noProof/>
          </w:rPr>
          <w:t>12</w:t>
        </w:r>
      </w:fldSimple>
      <w:r>
        <w:br/>
        <w:t xml:space="preserve">Zkouška </w:t>
      </w:r>
    </w:p>
    <w:p w14:paraId="520337CF" w14:textId="77777777" w:rsidR="00D904D7" w:rsidRDefault="00D904D7">
      <w:pPr>
        <w:pStyle w:val="odkazSZR"/>
      </w:pPr>
      <w:r>
        <w:t>Ad odst. (3) SZŘ:</w:t>
      </w:r>
    </w:p>
    <w:p w14:paraId="6080DDEF" w14:textId="13212DE0" w:rsidR="00D904D7" w:rsidRDefault="00D904D7" w:rsidP="0088412C">
      <w:pPr>
        <w:pStyle w:val="odstavce"/>
        <w:numPr>
          <w:ilvl w:val="0"/>
          <w:numId w:val="13"/>
        </w:numPr>
        <w:ind w:left="0" w:firstLine="283"/>
      </w:pPr>
      <w:r>
        <w:t xml:space="preserve">Na začátku výuky v daném semestru pověřuje ředitel ústavu </w:t>
      </w:r>
      <w:r w:rsidR="00C101D9">
        <w:t>akademického pracovníka</w:t>
      </w:r>
      <w:r>
        <w:t xml:space="preserve"> provedením zkoušky z předmětu, jehož výuka je zajišťována příslušným ústavem.</w:t>
      </w:r>
      <w:r w:rsidR="002A210E">
        <w:t xml:space="preserve"> Toto pověření je uskutečňováno v souladu s akreditací a v součinnosti s garantem studijního programu a garantem předmětu.</w:t>
      </w:r>
      <w:r>
        <w:t xml:space="preserve"> Ředitel ústavu odvolává v odůvodněných případech zkoušejícího. V případě, že zkoušejícím je ředitel ústavu, odvolává jej děkan.</w:t>
      </w:r>
    </w:p>
    <w:p w14:paraId="4ACEFC94" w14:textId="7AE9AAA9" w:rsidR="00D904D7" w:rsidRDefault="00D904D7" w:rsidP="0088412C">
      <w:pPr>
        <w:pStyle w:val="odstavce"/>
        <w:numPr>
          <w:ilvl w:val="0"/>
          <w:numId w:val="13"/>
        </w:numPr>
        <w:ind w:left="0" w:firstLine="283"/>
      </w:pPr>
      <w:r>
        <w:t>Na zkoušky se student přihlašuje prostřednictvím IS/STAG. Termíny a místo zkoušek stanoví zkoušející</w:t>
      </w:r>
      <w:r w:rsidR="00EA0F10">
        <w:t xml:space="preserve"> </w:t>
      </w:r>
      <w:r>
        <w:t>nejpozději 7 dnů před začátkem zkouškového období rovněž prostřednictvím IS/STAG.</w:t>
      </w:r>
    </w:p>
    <w:p w14:paraId="01BCA30B" w14:textId="77777777" w:rsidR="00D904D7" w:rsidRDefault="00D904D7" w:rsidP="0088412C">
      <w:pPr>
        <w:pStyle w:val="odstavce"/>
        <w:numPr>
          <w:ilvl w:val="0"/>
          <w:numId w:val="13"/>
        </w:numPr>
        <w:ind w:left="0" w:firstLine="283"/>
      </w:pPr>
      <w:r>
        <w:t>Zkoušející je povinen vypsat patřičný počet termínů zkoušek v závislosti na počtu zapsaných studentů na předmětu a s ohledem na průběh zkoušení.</w:t>
      </w:r>
    </w:p>
    <w:p w14:paraId="3CC79857" w14:textId="017A2A6C" w:rsidR="00D904D7" w:rsidRPr="00CD10FD" w:rsidRDefault="00D904D7" w:rsidP="0088412C">
      <w:pPr>
        <w:pStyle w:val="odstavce"/>
        <w:numPr>
          <w:ilvl w:val="0"/>
          <w:numId w:val="13"/>
        </w:numPr>
        <w:tabs>
          <w:tab w:val="clear" w:pos="1701"/>
          <w:tab w:val="num" w:pos="1276"/>
        </w:tabs>
        <w:ind w:left="0" w:firstLine="284"/>
      </w:pPr>
      <w:r>
        <w:t xml:space="preserve">Student </w:t>
      </w:r>
      <w:r w:rsidRPr="009E244C">
        <w:t>FAI</w:t>
      </w:r>
      <w:r>
        <w:t xml:space="preserve"> má </w:t>
      </w:r>
      <w:r w:rsidRPr="00CD10FD">
        <w:t>možnost vykonat zkoušku v jednom z těchto termínů: řádný, I. opravný, II.</w:t>
      </w:r>
      <w:r w:rsidR="0046265C">
        <w:t> </w:t>
      </w:r>
      <w:r w:rsidRPr="00CD10FD">
        <w:t xml:space="preserve">opravný – tj. student čerpá nejvýše 3 termíny. Řádné i opravné termíny stanoví </w:t>
      </w:r>
      <w:r w:rsidR="00B95B4A">
        <w:t>zkoušející předmětu.</w:t>
      </w:r>
    </w:p>
    <w:p w14:paraId="502C160D" w14:textId="77777777" w:rsidR="007D19AE" w:rsidRPr="00CD10FD" w:rsidRDefault="007D19AE" w:rsidP="0088412C">
      <w:pPr>
        <w:pStyle w:val="odstavce"/>
        <w:numPr>
          <w:ilvl w:val="0"/>
          <w:numId w:val="13"/>
        </w:numPr>
        <w:tabs>
          <w:tab w:val="clear" w:pos="1701"/>
          <w:tab w:val="num" w:pos="1276"/>
        </w:tabs>
        <w:ind w:left="0" w:firstLine="284"/>
      </w:pPr>
      <w:r w:rsidRPr="00CD10FD">
        <w:t xml:space="preserve">Pro komisionální přezkoušení jmenuje zkušební komisi ředitel ústavu v součinnosti s garantem studijního programu a garantem předmětu. Je-li zkoušejícím ředitel ústavu, jmenuje zkušební komisi děkan v součinnosti s garantem studijního programu a garantem předmětu. </w:t>
      </w:r>
    </w:p>
    <w:p w14:paraId="4656D666" w14:textId="77777777" w:rsidR="00D904D7" w:rsidRPr="00CD10FD" w:rsidRDefault="00D904D7">
      <w:pPr>
        <w:pStyle w:val="odstavce"/>
        <w:numPr>
          <w:ilvl w:val="0"/>
          <w:numId w:val="0"/>
        </w:numPr>
        <w:ind w:firstLine="283"/>
      </w:pPr>
    </w:p>
    <w:p w14:paraId="0C6BF38E" w14:textId="77777777" w:rsidR="00D904D7" w:rsidRPr="00CD10FD" w:rsidRDefault="00D904D7">
      <w:pPr>
        <w:pStyle w:val="odkazSZR"/>
      </w:pPr>
      <w:r w:rsidRPr="00CD10FD">
        <w:t>Ad odst. (8) SZŘ:</w:t>
      </w:r>
    </w:p>
    <w:p w14:paraId="246B42AA" w14:textId="77777777" w:rsidR="00D904D7" w:rsidRPr="00CD10FD" w:rsidRDefault="00FA060D" w:rsidP="0088412C">
      <w:pPr>
        <w:pStyle w:val="odstavce"/>
        <w:numPr>
          <w:ilvl w:val="0"/>
          <w:numId w:val="13"/>
        </w:numPr>
        <w:ind w:left="0" w:firstLine="283"/>
      </w:pPr>
      <w:r w:rsidRPr="00CD10FD">
        <w:t>Termíny a z</w:t>
      </w:r>
      <w:r w:rsidR="00D904D7" w:rsidRPr="00CD10FD">
        <w:t>působ zápisu klasifikace studenta je upřesněn v čl. 61.</w:t>
      </w:r>
    </w:p>
    <w:p w14:paraId="41E93073" w14:textId="77777777" w:rsidR="00D904D7" w:rsidRDefault="00D904D7" w:rsidP="0088412C">
      <w:pPr>
        <w:pStyle w:val="odstavce"/>
        <w:numPr>
          <w:ilvl w:val="0"/>
          <w:numId w:val="13"/>
        </w:numPr>
        <w:ind w:left="0" w:firstLine="283"/>
      </w:pPr>
      <w:r w:rsidRPr="00CD10FD">
        <w:t>Student prokazuje svoji</w:t>
      </w:r>
      <w:r>
        <w:t xml:space="preserve"> totožnost při vykonávání zkoušky prostřednictvím průkazu studenta. </w:t>
      </w:r>
    </w:p>
    <w:p w14:paraId="29F48A90" w14:textId="77777777" w:rsidR="00D904D7" w:rsidRDefault="00D904D7"/>
    <w:p w14:paraId="25748789" w14:textId="77777777" w:rsidR="00D904D7" w:rsidRDefault="00D904D7">
      <w:pPr>
        <w:pStyle w:val="lnek"/>
      </w:pPr>
      <w:r>
        <w:t xml:space="preserve">Článek </w:t>
      </w:r>
      <w:fldSimple w:instr=" SEQ &quot;AutoNr&quot; ">
        <w:r w:rsidR="007C6BED">
          <w:rPr>
            <w:noProof/>
          </w:rPr>
          <w:t>13</w:t>
        </w:r>
      </w:fldSimple>
      <w:r>
        <w:br/>
        <w:t>Souborná zkouška</w:t>
      </w:r>
    </w:p>
    <w:p w14:paraId="133DF512" w14:textId="77777777" w:rsidR="004750E0" w:rsidRDefault="004750E0" w:rsidP="00CD10FD"/>
    <w:p w14:paraId="4AEF7D0C" w14:textId="77777777" w:rsidR="00AD5E05" w:rsidRDefault="00A81217" w:rsidP="00CD10FD">
      <w:r>
        <w:t>Souborná zkouška se na FAI neuskutečňuje.</w:t>
      </w:r>
    </w:p>
    <w:p w14:paraId="609D071B" w14:textId="77777777" w:rsidR="00D904D7" w:rsidRDefault="00D904D7">
      <w:pPr>
        <w:jc w:val="center"/>
      </w:pPr>
    </w:p>
    <w:p w14:paraId="0326772C" w14:textId="77777777" w:rsidR="00D904D7" w:rsidRDefault="00D904D7">
      <w:pPr>
        <w:pStyle w:val="lnek"/>
      </w:pPr>
      <w:r>
        <w:t xml:space="preserve">Článek </w:t>
      </w:r>
      <w:fldSimple w:instr=" SEQ &quot;AutoNr&quot; ">
        <w:r w:rsidR="007C6BED">
          <w:rPr>
            <w:noProof/>
          </w:rPr>
          <w:t>14</w:t>
        </w:r>
      </w:fldSimple>
      <w:r>
        <w:br/>
        <w:t>Klasifikační stupnice</w:t>
      </w:r>
    </w:p>
    <w:p w14:paraId="75B676B9" w14:textId="77777777" w:rsidR="00D904D7" w:rsidRDefault="00D904D7">
      <w:pPr>
        <w:jc w:val="center"/>
      </w:pPr>
      <w:r>
        <w:t>(bez doplňků a upřesnění)</w:t>
      </w:r>
    </w:p>
    <w:p w14:paraId="73F589B2" w14:textId="77777777" w:rsidR="00AD5E05" w:rsidRDefault="00AD5E05">
      <w:pPr>
        <w:jc w:val="center"/>
      </w:pPr>
    </w:p>
    <w:p w14:paraId="65E79990" w14:textId="77777777" w:rsidR="00D904D7" w:rsidRDefault="00D904D7">
      <w:pPr>
        <w:pStyle w:val="lnek"/>
      </w:pPr>
      <w:r>
        <w:lastRenderedPageBreak/>
        <w:t xml:space="preserve">Článek </w:t>
      </w:r>
      <w:fldSimple w:instr=" SEQ &quot;AutoNr&quot; ">
        <w:r w:rsidR="007C6BED">
          <w:rPr>
            <w:noProof/>
          </w:rPr>
          <w:t>15</w:t>
        </w:r>
      </w:fldSimple>
      <w:r>
        <w:br/>
        <w:t xml:space="preserve">Průměrná klasifikace studenta </w:t>
      </w:r>
    </w:p>
    <w:p w14:paraId="00FB29BE" w14:textId="77777777" w:rsidR="00D904D7" w:rsidRDefault="00D904D7">
      <w:pPr>
        <w:pStyle w:val="odkazSZR"/>
      </w:pPr>
      <w:r>
        <w:t>Ad odst. (1) SZŘ:</w:t>
      </w:r>
    </w:p>
    <w:p w14:paraId="3E7D1E3D" w14:textId="77777777" w:rsidR="004C05AB" w:rsidRDefault="00D904D7" w:rsidP="004354FE">
      <w:r>
        <w:t>Vážený studijní průměr se počítá se zaokrouhlením na dvě desetinná místa.</w:t>
      </w:r>
    </w:p>
    <w:p w14:paraId="60FDD730" w14:textId="77777777" w:rsidR="004C05AB" w:rsidRDefault="004C05AB">
      <w:pPr>
        <w:pStyle w:val="odstavce"/>
        <w:numPr>
          <w:ilvl w:val="0"/>
          <w:numId w:val="0"/>
        </w:numPr>
        <w:ind w:firstLine="283"/>
      </w:pPr>
    </w:p>
    <w:p w14:paraId="05352741" w14:textId="77777777" w:rsidR="00AD5E05" w:rsidRDefault="00AD5E05">
      <w:pPr>
        <w:pStyle w:val="odstavce"/>
        <w:numPr>
          <w:ilvl w:val="0"/>
          <w:numId w:val="0"/>
        </w:numPr>
        <w:ind w:firstLine="283"/>
      </w:pPr>
    </w:p>
    <w:p w14:paraId="632FA1C8" w14:textId="77777777" w:rsidR="00D904D7" w:rsidRDefault="00D904D7" w:rsidP="004354FE">
      <w:pPr>
        <w:pStyle w:val="lnek"/>
      </w:pPr>
      <w:r>
        <w:rPr>
          <w:b w:val="0"/>
          <w:i/>
          <w:iCs/>
        </w:rPr>
        <w:t>Díl 3</w:t>
      </w:r>
      <w:r>
        <w:rPr>
          <w:b w:val="0"/>
          <w:i/>
          <w:iCs/>
        </w:rPr>
        <w:br/>
        <w:t>PRŮBĚH STUDIA</w:t>
      </w:r>
    </w:p>
    <w:p w14:paraId="355E6633" w14:textId="77777777" w:rsidR="00D904D7" w:rsidRDefault="00D904D7">
      <w:pPr>
        <w:pStyle w:val="lnek"/>
      </w:pPr>
      <w:r>
        <w:t xml:space="preserve">Článek </w:t>
      </w:r>
      <w:fldSimple w:instr=" SEQ &quot;AutoNr&quot; ">
        <w:r w:rsidR="007C6BED">
          <w:rPr>
            <w:noProof/>
          </w:rPr>
          <w:t>16</w:t>
        </w:r>
      </w:fldSimple>
      <w:r>
        <w:br/>
        <w:t>Podmínky pro pokračování ve studiu</w:t>
      </w:r>
    </w:p>
    <w:p w14:paraId="018385A1" w14:textId="77777777" w:rsidR="00D904D7" w:rsidRDefault="00D904D7">
      <w:pPr>
        <w:pStyle w:val="odkazSZR"/>
      </w:pPr>
      <w:r>
        <w:t>Ad odst. (1) SZŘ:</w:t>
      </w:r>
    </w:p>
    <w:p w14:paraId="2DAA0F76" w14:textId="299CA663" w:rsidR="000D1C9F" w:rsidRDefault="000D1C9F" w:rsidP="0088412C">
      <w:pPr>
        <w:numPr>
          <w:ilvl w:val="0"/>
          <w:numId w:val="36"/>
        </w:numPr>
        <w:ind w:left="0" w:firstLine="284"/>
      </w:pPr>
      <w:r w:rsidRPr="000D1C9F">
        <w:t>Splnění podmínek pro pokračování ve studiu se kontroluje na základě informací uložených v</w:t>
      </w:r>
      <w:r w:rsidR="0046265C">
        <w:t> </w:t>
      </w:r>
      <w:r w:rsidRPr="000D1C9F">
        <w:t xml:space="preserve">IS/STAG. Zadávané údaje do systému je student povinen kontrolovat v průběhu akademického roku. </w:t>
      </w:r>
    </w:p>
    <w:p w14:paraId="140E42B1" w14:textId="38654BB0" w:rsidR="004750E0" w:rsidRPr="00110D6C" w:rsidRDefault="000D1C9F" w:rsidP="00E84072">
      <w:pPr>
        <w:numPr>
          <w:ilvl w:val="0"/>
          <w:numId w:val="36"/>
        </w:numPr>
        <w:spacing w:after="240"/>
        <w:ind w:left="0" w:firstLine="284"/>
        <w:rPr>
          <w:i/>
          <w:iCs/>
        </w:rPr>
      </w:pPr>
      <w:r w:rsidRPr="000D1C9F">
        <w:t xml:space="preserve">K tomu, aby student FAI mohl pokračovat ve studiu </w:t>
      </w:r>
      <w:r w:rsidR="00A81217">
        <w:t xml:space="preserve">ve 2. semestru </w:t>
      </w:r>
      <w:r w:rsidRPr="000D1C9F">
        <w:t>1. rok</w:t>
      </w:r>
      <w:r w:rsidR="00A81217">
        <w:t>u</w:t>
      </w:r>
      <w:r w:rsidRPr="000D1C9F">
        <w:t xml:space="preserve"> je nutno splnit následující podmínku: Do skončení opravného zkouškového období po 1. semestru musí student získat </w:t>
      </w:r>
      <w:r w:rsidRPr="00110D6C">
        <w:rPr>
          <w:b/>
        </w:rPr>
        <w:t>alespoň 10 kreditů</w:t>
      </w:r>
      <w:r w:rsidRPr="000D1C9F">
        <w:t>. Do tohoto limitu se nezapočítávají kredity získané uznáním předmětů absolvovaných v předešlém studiu. V případě, že student nezíská alespoň 10 kreditů, je mu studium ukončeno dle § 56 odst. 1 písm. b). Na postup při rozhodování v této věci se vztahuje §</w:t>
      </w:r>
      <w:r w:rsidR="0046265C">
        <w:t> </w:t>
      </w:r>
      <w:r w:rsidRPr="000D1C9F">
        <w:t>68 zákona.</w:t>
      </w:r>
    </w:p>
    <w:p w14:paraId="02213E6C" w14:textId="77777777" w:rsidR="00D904D7" w:rsidRDefault="00D904D7" w:rsidP="000339DC">
      <w:pPr>
        <w:spacing w:after="240"/>
      </w:pPr>
      <w:r>
        <w:rPr>
          <w:i/>
          <w:iCs/>
        </w:rPr>
        <w:t>Bakalářský studijní program</w:t>
      </w:r>
    </w:p>
    <w:p w14:paraId="5064589A" w14:textId="77777777" w:rsidR="00D904D7" w:rsidRDefault="00060271" w:rsidP="0088412C">
      <w:pPr>
        <w:pStyle w:val="odstavce"/>
        <w:numPr>
          <w:ilvl w:val="0"/>
          <w:numId w:val="14"/>
        </w:numPr>
        <w:tabs>
          <w:tab w:val="clear" w:pos="1701"/>
          <w:tab w:val="num" w:pos="1134"/>
        </w:tabs>
        <w:ind w:left="0" w:firstLine="284"/>
      </w:pPr>
      <w:r>
        <w:t>V souladu s dokumentací uvedenou ve studijním plánu v IS/STAG je p</w:t>
      </w:r>
      <w:r w:rsidR="00D904D7">
        <w:t xml:space="preserve">odmínkou pro pokračování ve studiu po ukončení prvního roku studia v bakalářském studijním programu získání </w:t>
      </w:r>
      <w:r w:rsidR="00D904D7">
        <w:rPr>
          <w:b/>
          <w:bCs/>
        </w:rPr>
        <w:t xml:space="preserve">alespoň 30 kreditů z povinných </w:t>
      </w:r>
      <w:r w:rsidR="002F0BB7">
        <w:rPr>
          <w:b/>
          <w:bCs/>
        </w:rPr>
        <w:t xml:space="preserve">a povinně volitelných </w:t>
      </w:r>
      <w:r w:rsidR="00D904D7">
        <w:rPr>
          <w:b/>
          <w:bCs/>
        </w:rPr>
        <w:t>předmětů za</w:t>
      </w:r>
      <w:r w:rsidR="000339DC">
        <w:rPr>
          <w:b/>
          <w:bCs/>
        </w:rPr>
        <w:t>psaných v</w:t>
      </w:r>
      <w:r w:rsidR="00D904D7">
        <w:rPr>
          <w:b/>
          <w:bCs/>
        </w:rPr>
        <w:t xml:space="preserve"> první</w:t>
      </w:r>
      <w:r w:rsidR="000339DC">
        <w:rPr>
          <w:b/>
          <w:bCs/>
        </w:rPr>
        <w:t>m</w:t>
      </w:r>
      <w:r w:rsidR="00D904D7">
        <w:rPr>
          <w:b/>
          <w:bCs/>
        </w:rPr>
        <w:t xml:space="preserve"> ro</w:t>
      </w:r>
      <w:r w:rsidR="000339DC">
        <w:rPr>
          <w:b/>
          <w:bCs/>
        </w:rPr>
        <w:t>ce</w:t>
      </w:r>
      <w:r w:rsidR="00D904D7">
        <w:rPr>
          <w:b/>
          <w:bCs/>
        </w:rPr>
        <w:t xml:space="preserve"> studia</w:t>
      </w:r>
      <w:r w:rsidR="000339DC">
        <w:rPr>
          <w:b/>
          <w:bCs/>
        </w:rPr>
        <w:t>.</w:t>
      </w:r>
      <w:r w:rsidR="00D904D7">
        <w:t xml:space="preserve"> </w:t>
      </w:r>
      <w:r w:rsidRPr="00060271">
        <w:t>Pokud student tuto podmínku nesplní</w:t>
      </w:r>
      <w:r w:rsidR="00E62496">
        <w:t>,</w:t>
      </w:r>
      <w:r w:rsidRPr="00060271">
        <w:t xml:space="preserve"> bude studentovi ukončeno studium dle § 56 odst. l písm. b) zákona. Na postup při rozhodování v této věci se vztahuje § 68 zákona.</w:t>
      </w:r>
      <w:r>
        <w:t xml:space="preserve"> </w:t>
      </w:r>
      <w:r w:rsidR="00D904D7">
        <w:t>Student, který splnil tuto podmínku, si do druhého roku studia zapíše:</w:t>
      </w:r>
    </w:p>
    <w:p w14:paraId="34A7DB99" w14:textId="77777777" w:rsidR="00D904D7" w:rsidRDefault="00DD3DB4" w:rsidP="00E62496">
      <w:pPr>
        <w:numPr>
          <w:ilvl w:val="0"/>
          <w:numId w:val="2"/>
        </w:numPr>
        <w:tabs>
          <w:tab w:val="clear" w:pos="720"/>
          <w:tab w:val="num" w:pos="993"/>
        </w:tabs>
        <w:ind w:left="851" w:hanging="142"/>
      </w:pPr>
      <w:r>
        <w:t>v</w:t>
      </w:r>
      <w:r w:rsidR="00D904D7">
        <w:t>šechny</w:t>
      </w:r>
      <w:r w:rsidR="00A97928">
        <w:t xml:space="preserve"> nezakončené</w:t>
      </w:r>
      <w:r w:rsidR="00D904D7">
        <w:t xml:space="preserve"> povinné </w:t>
      </w:r>
      <w:r w:rsidR="00826A1D">
        <w:t xml:space="preserve">a povinně volitelné </w:t>
      </w:r>
      <w:r w:rsidR="00D904D7">
        <w:t xml:space="preserve">předměty </w:t>
      </w:r>
      <w:r w:rsidR="00D904D7" w:rsidRPr="00060271">
        <w:t>1. ročníku,</w:t>
      </w:r>
    </w:p>
    <w:p w14:paraId="26A04A49" w14:textId="77777777" w:rsidR="00D904D7" w:rsidRPr="00060271" w:rsidRDefault="00A81217" w:rsidP="00E62496">
      <w:pPr>
        <w:numPr>
          <w:ilvl w:val="0"/>
          <w:numId w:val="2"/>
        </w:numPr>
        <w:tabs>
          <w:tab w:val="clear" w:pos="720"/>
          <w:tab w:val="num" w:pos="993"/>
        </w:tabs>
        <w:ind w:left="851" w:hanging="142"/>
        <w:rPr>
          <w:color w:val="000000"/>
        </w:rPr>
      </w:pPr>
      <w:r>
        <w:t xml:space="preserve">přednostně </w:t>
      </w:r>
      <w:r w:rsidR="00D904D7">
        <w:t xml:space="preserve">předměty 2. </w:t>
      </w:r>
      <w:r w:rsidR="00824932">
        <w:t>r</w:t>
      </w:r>
      <w:r w:rsidR="00D904D7">
        <w:t>očníku</w:t>
      </w:r>
      <w:r w:rsidR="00824932">
        <w:t xml:space="preserve"> (dle aktuálního studijního plánu pro daný studijní program)</w:t>
      </w:r>
      <w:r w:rsidR="00D904D7">
        <w:t xml:space="preserve"> do maximálního počtu 75 zapsaných kreditů.</w:t>
      </w:r>
    </w:p>
    <w:p w14:paraId="6E4E93DB" w14:textId="77777777" w:rsidR="00D904D7" w:rsidRDefault="00FA7184" w:rsidP="0088412C">
      <w:pPr>
        <w:pStyle w:val="odstavce"/>
        <w:numPr>
          <w:ilvl w:val="0"/>
          <w:numId w:val="14"/>
        </w:numPr>
        <w:spacing w:before="120"/>
        <w:ind w:left="0" w:firstLine="284"/>
      </w:pPr>
      <w:r>
        <w:t>V souladu s dokumentací uvedenou ve studijním plánu v IS/STAG je p</w:t>
      </w:r>
      <w:r w:rsidR="00D904D7">
        <w:t xml:space="preserve">odmínkou pro pokračování ve studiu po ukončení druhého roku studia získání </w:t>
      </w:r>
      <w:r w:rsidR="00D904D7">
        <w:rPr>
          <w:b/>
          <w:bCs/>
        </w:rPr>
        <w:t xml:space="preserve">alespoň 80 kreditů </w:t>
      </w:r>
      <w:r w:rsidR="000339DC">
        <w:rPr>
          <w:b/>
          <w:bCs/>
        </w:rPr>
        <w:t>z povinných a</w:t>
      </w:r>
      <w:r w:rsidR="00934005">
        <w:rPr>
          <w:b/>
          <w:bCs/>
        </w:rPr>
        <w:t> </w:t>
      </w:r>
      <w:r w:rsidR="000339DC">
        <w:rPr>
          <w:b/>
          <w:bCs/>
        </w:rPr>
        <w:t xml:space="preserve">povinně volitelných předmětů </w:t>
      </w:r>
      <w:r w:rsidR="00D904D7">
        <w:rPr>
          <w:b/>
          <w:bCs/>
        </w:rPr>
        <w:t xml:space="preserve">zapsaných </w:t>
      </w:r>
      <w:r w:rsidR="000339DC">
        <w:rPr>
          <w:b/>
          <w:bCs/>
        </w:rPr>
        <w:t>v 1. a 2. roce studia</w:t>
      </w:r>
      <w:r w:rsidR="00D904D7">
        <w:t xml:space="preserve">, přičemž </w:t>
      </w:r>
      <w:r w:rsidR="00E62496">
        <w:t xml:space="preserve">student </w:t>
      </w:r>
      <w:r w:rsidR="00D904D7">
        <w:t>musí mít splněny</w:t>
      </w:r>
      <w:r w:rsidR="00A97928">
        <w:t xml:space="preserve"> všechny povinné </w:t>
      </w:r>
      <w:r w:rsidR="00826A1D">
        <w:t xml:space="preserve">a povinně volitelné </w:t>
      </w:r>
      <w:r w:rsidR="00A97928">
        <w:t>předměty 1.</w:t>
      </w:r>
      <w:r w:rsidR="00E62496">
        <w:t> </w:t>
      </w:r>
      <w:r w:rsidR="00A97928">
        <w:t>ročníku standardního studijního</w:t>
      </w:r>
      <w:r w:rsidR="00A569BA">
        <w:t xml:space="preserve"> plánu pro daný studijní program.</w:t>
      </w:r>
      <w:r w:rsidR="00E62496">
        <w:t xml:space="preserve"> Pokud student tyto podmínky</w:t>
      </w:r>
      <w:r w:rsidR="00E62496" w:rsidRPr="00060271">
        <w:t xml:space="preserve"> nesplní</w:t>
      </w:r>
      <w:r w:rsidR="00E62496">
        <w:t>,</w:t>
      </w:r>
      <w:r w:rsidR="00E62496" w:rsidRPr="00060271">
        <w:t xml:space="preserve"> bude studentovi ukončeno studium dle § 56 odst. l písm. b) zákona. Na postup při rozhodování v této věci se vztahuje § 68 zákona.</w:t>
      </w:r>
      <w:r w:rsidR="00E62496">
        <w:t xml:space="preserve"> S</w:t>
      </w:r>
      <w:r w:rsidR="00D904D7">
        <w:t>tudent</w:t>
      </w:r>
      <w:r w:rsidR="00E62496">
        <w:t>, který</w:t>
      </w:r>
      <w:r w:rsidR="00D904D7">
        <w:t xml:space="preserve"> spl</w:t>
      </w:r>
      <w:r w:rsidR="00E62496">
        <w:t>nil</w:t>
      </w:r>
      <w:r w:rsidR="00D904D7">
        <w:t xml:space="preserve"> tyto podmínky, </w:t>
      </w:r>
      <w:r w:rsidR="00E62496">
        <w:t xml:space="preserve">si </w:t>
      </w:r>
      <w:r w:rsidR="00D904D7">
        <w:t>zapisuje</w:t>
      </w:r>
      <w:r w:rsidR="00DD3DB4">
        <w:t xml:space="preserve"> </w:t>
      </w:r>
      <w:r w:rsidR="00D904D7">
        <w:t>do dalšího roku studia:</w:t>
      </w:r>
    </w:p>
    <w:p w14:paraId="578B2162" w14:textId="77777777" w:rsidR="00D904D7" w:rsidRDefault="00DD3DB4">
      <w:pPr>
        <w:numPr>
          <w:ilvl w:val="0"/>
          <w:numId w:val="3"/>
        </w:numPr>
      </w:pPr>
      <w:r>
        <w:t>v</w:t>
      </w:r>
      <w:r w:rsidR="00D904D7">
        <w:t>šechny</w:t>
      </w:r>
      <w:r w:rsidR="00A569BA">
        <w:t xml:space="preserve"> nezakončené</w:t>
      </w:r>
      <w:r w:rsidR="00D904D7">
        <w:t xml:space="preserve"> povinné </w:t>
      </w:r>
      <w:r w:rsidR="00826A1D">
        <w:t xml:space="preserve">a povinně volitelné </w:t>
      </w:r>
      <w:r w:rsidR="00D904D7">
        <w:t xml:space="preserve">předměty 2. </w:t>
      </w:r>
      <w:r w:rsidR="00FA7184">
        <w:t>roku studia</w:t>
      </w:r>
      <w:r w:rsidR="00D904D7">
        <w:t>,</w:t>
      </w:r>
    </w:p>
    <w:p w14:paraId="0F8C8AF1" w14:textId="77777777" w:rsidR="00D904D7" w:rsidRDefault="00A81217">
      <w:pPr>
        <w:numPr>
          <w:ilvl w:val="0"/>
          <w:numId w:val="3"/>
        </w:numPr>
      </w:pPr>
      <w:r>
        <w:t xml:space="preserve">přednostně </w:t>
      </w:r>
      <w:r w:rsidR="00D904D7">
        <w:t xml:space="preserve">předměty 3. </w:t>
      </w:r>
      <w:r w:rsidR="00824932">
        <w:t>r</w:t>
      </w:r>
      <w:r w:rsidR="00D904D7">
        <w:t>očníku</w:t>
      </w:r>
      <w:r w:rsidR="00824932">
        <w:t xml:space="preserve"> (dle aktuálního studijního plánu pro daný studijní program)</w:t>
      </w:r>
      <w:r w:rsidR="00D904D7">
        <w:t xml:space="preserve"> tak</w:t>
      </w:r>
      <w:r w:rsidR="002F0BB7">
        <w:t>,</w:t>
      </w:r>
      <w:r w:rsidR="00D904D7">
        <w:t xml:space="preserve"> aby po ukončení třetího roku studia dosáhl minimálně 140 kreditů.</w:t>
      </w:r>
    </w:p>
    <w:p w14:paraId="1DBAE6F7" w14:textId="21156C31" w:rsidR="00D904D7" w:rsidRPr="00DD3DB4" w:rsidRDefault="00DD3DB4" w:rsidP="0088412C">
      <w:pPr>
        <w:pStyle w:val="odstavce"/>
        <w:numPr>
          <w:ilvl w:val="0"/>
          <w:numId w:val="14"/>
        </w:numPr>
        <w:tabs>
          <w:tab w:val="clear" w:pos="1701"/>
          <w:tab w:val="num" w:pos="1418"/>
        </w:tabs>
        <w:spacing w:before="120"/>
        <w:ind w:left="0" w:firstLine="284"/>
        <w:rPr>
          <w:shd w:val="clear" w:color="auto" w:fill="FFFF00"/>
        </w:rPr>
      </w:pPr>
      <w:r>
        <w:t>V souladu s dokumentací uvedenou ve studijním plánu v IS/STAG je p</w:t>
      </w:r>
      <w:r w:rsidR="00D904D7">
        <w:t>odmínkou pro</w:t>
      </w:r>
      <w:r w:rsidR="00A81217">
        <w:t xml:space="preserve"> úspěšné</w:t>
      </w:r>
      <w:r w:rsidR="00D904D7">
        <w:t xml:space="preserve"> ukončení bakalářského studijního programu dosažení alespoň </w:t>
      </w:r>
      <w:r w:rsidR="00D904D7">
        <w:rPr>
          <w:b/>
          <w:bCs/>
        </w:rPr>
        <w:t xml:space="preserve">180 </w:t>
      </w:r>
      <w:r w:rsidRPr="00DD3DB4">
        <w:rPr>
          <w:b/>
          <w:bCs/>
        </w:rPr>
        <w:t>kreditů z povinných a</w:t>
      </w:r>
      <w:r w:rsidR="0046265C">
        <w:rPr>
          <w:b/>
          <w:bCs/>
        </w:rPr>
        <w:t> </w:t>
      </w:r>
      <w:r w:rsidRPr="00DD3DB4">
        <w:rPr>
          <w:b/>
          <w:bCs/>
        </w:rPr>
        <w:t>povinně volitelných předmětů bakalářského studijního programu podle aktuální</w:t>
      </w:r>
      <w:r>
        <w:rPr>
          <w:b/>
          <w:bCs/>
        </w:rPr>
        <w:t>ho</w:t>
      </w:r>
      <w:r w:rsidRPr="00DD3DB4">
        <w:rPr>
          <w:b/>
          <w:bCs/>
        </w:rPr>
        <w:t xml:space="preserve"> </w:t>
      </w:r>
      <w:r w:rsidRPr="00DD3DB4">
        <w:rPr>
          <w:b/>
          <w:bCs/>
        </w:rPr>
        <w:lastRenderedPageBreak/>
        <w:t>studijní</w:t>
      </w:r>
      <w:r>
        <w:rPr>
          <w:b/>
          <w:bCs/>
        </w:rPr>
        <w:t>ho</w:t>
      </w:r>
      <w:r w:rsidRPr="00DD3DB4">
        <w:rPr>
          <w:b/>
          <w:bCs/>
        </w:rPr>
        <w:t xml:space="preserve"> plán</w:t>
      </w:r>
      <w:r>
        <w:rPr>
          <w:b/>
          <w:bCs/>
        </w:rPr>
        <w:t>u</w:t>
      </w:r>
      <w:r w:rsidRPr="00DD3DB4">
        <w:rPr>
          <w:b/>
          <w:bCs/>
        </w:rPr>
        <w:t xml:space="preserve"> pro daný studijní program. </w:t>
      </w:r>
      <w:r w:rsidR="00D904D7">
        <w:t xml:space="preserve">Pokud student nesplnil tuto podmínku, zapíše si do dalšího roku studia všechny </w:t>
      </w:r>
      <w:r w:rsidR="00A569BA">
        <w:t xml:space="preserve">nezakončené </w:t>
      </w:r>
      <w:r w:rsidR="00D904D7">
        <w:t xml:space="preserve">povinné </w:t>
      </w:r>
      <w:r w:rsidR="00826A1D">
        <w:t xml:space="preserve">a povinně volitelné </w:t>
      </w:r>
      <w:r w:rsidR="00D904D7">
        <w:t>předměty.</w:t>
      </w:r>
    </w:p>
    <w:p w14:paraId="263B5A0A" w14:textId="77777777" w:rsidR="00D904D7" w:rsidRDefault="00D904D7">
      <w:pPr>
        <w:pStyle w:val="odstavce"/>
        <w:numPr>
          <w:ilvl w:val="0"/>
          <w:numId w:val="0"/>
        </w:numPr>
        <w:ind w:firstLine="283"/>
      </w:pPr>
    </w:p>
    <w:p w14:paraId="4DF9EFF9" w14:textId="77777777" w:rsidR="00D904D7" w:rsidRDefault="00D904D7" w:rsidP="000339DC">
      <w:pPr>
        <w:spacing w:after="240"/>
      </w:pPr>
      <w:r>
        <w:rPr>
          <w:i/>
          <w:iCs/>
        </w:rPr>
        <w:t>Magisterský studijní program</w:t>
      </w:r>
    </w:p>
    <w:p w14:paraId="08780218" w14:textId="77777777" w:rsidR="00D904D7" w:rsidRDefault="00D904D7" w:rsidP="0088412C">
      <w:pPr>
        <w:pStyle w:val="odstavce"/>
        <w:numPr>
          <w:ilvl w:val="0"/>
          <w:numId w:val="14"/>
        </w:numPr>
        <w:ind w:left="0" w:firstLine="283"/>
      </w:pPr>
      <w:r>
        <w:t xml:space="preserve">Podmínkou pro pokračování v magisterském studijním programu po ukončení </w:t>
      </w:r>
      <w:r>
        <w:rPr>
          <w:b/>
          <w:bCs/>
        </w:rPr>
        <w:t>prvního roku studia</w:t>
      </w:r>
      <w:r>
        <w:t xml:space="preserve"> je získání alespoň </w:t>
      </w:r>
      <w:r>
        <w:rPr>
          <w:b/>
          <w:bCs/>
        </w:rPr>
        <w:t xml:space="preserve">30 kreditů z povinných </w:t>
      </w:r>
      <w:r w:rsidR="002F0BB7">
        <w:rPr>
          <w:b/>
          <w:bCs/>
        </w:rPr>
        <w:t xml:space="preserve">a povinně volitelných </w:t>
      </w:r>
      <w:r>
        <w:rPr>
          <w:b/>
          <w:bCs/>
        </w:rPr>
        <w:t>předmětů za</w:t>
      </w:r>
      <w:r w:rsidR="00DD3DB4">
        <w:rPr>
          <w:b/>
          <w:bCs/>
        </w:rPr>
        <w:t>psaných v</w:t>
      </w:r>
      <w:r>
        <w:rPr>
          <w:b/>
          <w:bCs/>
        </w:rPr>
        <w:t xml:space="preserve"> první</w:t>
      </w:r>
      <w:r w:rsidR="00DD3DB4">
        <w:rPr>
          <w:b/>
          <w:bCs/>
        </w:rPr>
        <w:t>m</w:t>
      </w:r>
      <w:r>
        <w:rPr>
          <w:b/>
          <w:bCs/>
        </w:rPr>
        <w:t xml:space="preserve"> ro</w:t>
      </w:r>
      <w:r w:rsidR="00DD3DB4">
        <w:rPr>
          <w:b/>
          <w:bCs/>
        </w:rPr>
        <w:t>ce</w:t>
      </w:r>
      <w:r>
        <w:rPr>
          <w:b/>
          <w:bCs/>
        </w:rPr>
        <w:t xml:space="preserve"> studia</w:t>
      </w:r>
      <w:r>
        <w:t xml:space="preserve">. </w:t>
      </w:r>
      <w:r w:rsidR="00B100A2">
        <w:t>Pokud student tuto podmínku nesplní</w:t>
      </w:r>
      <w:r w:rsidR="000339DC">
        <w:t xml:space="preserve">, </w:t>
      </w:r>
      <w:r>
        <w:t>bude studentovi ukončeno studium dle § 56 odst. l písm. b) zákona. Na postup při rozhodování v této věci se vztahuje § 68 zákona.</w:t>
      </w:r>
    </w:p>
    <w:p w14:paraId="7EF51600" w14:textId="4DE451B1" w:rsidR="00D904D7" w:rsidRDefault="00D904D7" w:rsidP="0088412C">
      <w:pPr>
        <w:pStyle w:val="odstavce"/>
        <w:numPr>
          <w:ilvl w:val="0"/>
          <w:numId w:val="14"/>
        </w:numPr>
        <w:ind w:left="0" w:firstLine="283"/>
      </w:pPr>
      <w:r>
        <w:t>Podmínkou pro</w:t>
      </w:r>
      <w:r w:rsidR="00A81217">
        <w:t xml:space="preserve"> úspěšné</w:t>
      </w:r>
      <w:r>
        <w:t xml:space="preserve"> ukončení magisterského studijního programu je získání alespoň </w:t>
      </w:r>
      <w:r>
        <w:rPr>
          <w:b/>
          <w:bCs/>
        </w:rPr>
        <w:t>120</w:t>
      </w:r>
      <w:r w:rsidR="0046265C">
        <w:rPr>
          <w:b/>
          <w:bCs/>
        </w:rPr>
        <w:t> </w:t>
      </w:r>
      <w:r>
        <w:rPr>
          <w:b/>
          <w:bCs/>
        </w:rPr>
        <w:t>kreditů z</w:t>
      </w:r>
      <w:r w:rsidR="003C6982">
        <w:rPr>
          <w:b/>
          <w:bCs/>
        </w:rPr>
        <w:t> </w:t>
      </w:r>
      <w:r>
        <w:rPr>
          <w:b/>
          <w:bCs/>
        </w:rPr>
        <w:t>povinných</w:t>
      </w:r>
      <w:r w:rsidR="003C6982">
        <w:rPr>
          <w:b/>
          <w:bCs/>
        </w:rPr>
        <w:t xml:space="preserve"> a povinně volitelných</w:t>
      </w:r>
      <w:r>
        <w:rPr>
          <w:b/>
          <w:bCs/>
        </w:rPr>
        <w:t xml:space="preserve"> předmětů magisterského</w:t>
      </w:r>
      <w:r w:rsidR="003C6982">
        <w:rPr>
          <w:b/>
          <w:bCs/>
        </w:rPr>
        <w:t xml:space="preserve"> studijního programu</w:t>
      </w:r>
      <w:r w:rsidR="000339DC">
        <w:rPr>
          <w:b/>
          <w:bCs/>
        </w:rPr>
        <w:t xml:space="preserve"> </w:t>
      </w:r>
      <w:r>
        <w:rPr>
          <w:b/>
          <w:bCs/>
        </w:rPr>
        <w:t>podle aktuální</w:t>
      </w:r>
      <w:r w:rsidR="00B100A2">
        <w:rPr>
          <w:b/>
          <w:bCs/>
        </w:rPr>
        <w:t>ho</w:t>
      </w:r>
      <w:r>
        <w:rPr>
          <w:b/>
          <w:bCs/>
        </w:rPr>
        <w:t xml:space="preserve"> studijní</w:t>
      </w:r>
      <w:r w:rsidR="00B100A2">
        <w:rPr>
          <w:b/>
          <w:bCs/>
        </w:rPr>
        <w:t>ho</w:t>
      </w:r>
      <w:r>
        <w:rPr>
          <w:b/>
          <w:bCs/>
        </w:rPr>
        <w:t xml:space="preserve"> plán</w:t>
      </w:r>
      <w:r w:rsidR="00B100A2">
        <w:rPr>
          <w:b/>
          <w:bCs/>
        </w:rPr>
        <w:t>u</w:t>
      </w:r>
      <w:r>
        <w:rPr>
          <w:b/>
          <w:bCs/>
        </w:rPr>
        <w:t xml:space="preserve"> pro dan</w:t>
      </w:r>
      <w:r w:rsidR="00B100A2">
        <w:rPr>
          <w:b/>
          <w:bCs/>
        </w:rPr>
        <w:t>ý</w:t>
      </w:r>
      <w:r>
        <w:rPr>
          <w:b/>
          <w:bCs/>
        </w:rPr>
        <w:t xml:space="preserve"> studijní program</w:t>
      </w:r>
      <w:r>
        <w:t>. Pokud student</w:t>
      </w:r>
      <w:r w:rsidR="00A81217">
        <w:t xml:space="preserve"> tuto podmínku nesplnil</w:t>
      </w:r>
      <w:r>
        <w:t xml:space="preserve">, zapíše si do dalšího roku studia všechny </w:t>
      </w:r>
      <w:r w:rsidR="003C6982">
        <w:t>nezakončené</w:t>
      </w:r>
      <w:r>
        <w:t xml:space="preserve"> povinné </w:t>
      </w:r>
      <w:r w:rsidR="00826A1D">
        <w:t xml:space="preserve">a povinně volitelné </w:t>
      </w:r>
      <w:r>
        <w:t>předměty.</w:t>
      </w:r>
    </w:p>
    <w:p w14:paraId="1B5A028D" w14:textId="77777777" w:rsidR="001D27AA" w:rsidRPr="00CD10FD" w:rsidRDefault="001D27AA" w:rsidP="00CD10FD">
      <w:pPr>
        <w:pStyle w:val="odkazSZR"/>
      </w:pPr>
    </w:p>
    <w:p w14:paraId="67209B22" w14:textId="77777777" w:rsidR="001D27AA" w:rsidRDefault="001D27AA" w:rsidP="00CD10FD">
      <w:pPr>
        <w:pStyle w:val="odkazSZR"/>
      </w:pPr>
      <w:r w:rsidRPr="00CD10FD">
        <w:t>Ad odst. (4) SZŘ:</w:t>
      </w:r>
    </w:p>
    <w:p w14:paraId="68EC653B" w14:textId="4B1ECE7D" w:rsidR="00A81217" w:rsidRDefault="00A81217" w:rsidP="0088412C">
      <w:pPr>
        <w:pStyle w:val="odstavce"/>
        <w:numPr>
          <w:ilvl w:val="0"/>
          <w:numId w:val="14"/>
        </w:numPr>
        <w:ind w:left="0" w:firstLine="283"/>
      </w:pPr>
      <w:r w:rsidRPr="00135443">
        <w:rPr>
          <w:color w:val="000000"/>
        </w:rPr>
        <w:t>V</w:t>
      </w:r>
      <w:r>
        <w:rPr>
          <w:color w:val="000000"/>
        </w:rPr>
        <w:t> </w:t>
      </w:r>
      <w:r w:rsidRPr="00135443">
        <w:rPr>
          <w:color w:val="000000"/>
        </w:rPr>
        <w:t>případě</w:t>
      </w:r>
      <w:r w:rsidRPr="00135443">
        <w:t xml:space="preserve"> </w:t>
      </w:r>
      <w:r w:rsidRPr="00135443">
        <w:rPr>
          <w:color w:val="000000"/>
        </w:rPr>
        <w:t>odůvodněného nesplnění studijních povinností v důsledku opatření orgánu veřejné moci</w:t>
      </w:r>
      <w:r>
        <w:rPr>
          <w:color w:val="000000"/>
        </w:rPr>
        <w:t xml:space="preserve"> </w:t>
      </w:r>
      <w:r w:rsidRPr="00135443">
        <w:rPr>
          <w:color w:val="000000"/>
        </w:rPr>
        <w:t>má student právo si opětovně zapsat nesplněnou studijní povinnost v dalším roce studia nebo změnit zapsaný povinně volitelný a</w:t>
      </w:r>
      <w:r>
        <w:rPr>
          <w:color w:val="000000"/>
        </w:rPr>
        <w:t> </w:t>
      </w:r>
      <w:r w:rsidRPr="00135443">
        <w:rPr>
          <w:color w:val="000000"/>
        </w:rPr>
        <w:t>volitelný předmět.</w:t>
      </w:r>
      <w:r>
        <w:rPr>
          <w:color w:val="000000"/>
        </w:rPr>
        <w:t xml:space="preserve"> Toto učiní žádostí</w:t>
      </w:r>
      <w:r w:rsidR="00011933">
        <w:rPr>
          <w:color w:val="000000"/>
        </w:rPr>
        <w:t xml:space="preserve"> s</w:t>
      </w:r>
      <w:r w:rsidR="0046265C">
        <w:rPr>
          <w:color w:val="000000"/>
        </w:rPr>
        <w:t> </w:t>
      </w:r>
      <w:r w:rsidR="00011933">
        <w:rPr>
          <w:color w:val="000000"/>
        </w:rPr>
        <w:t>odůvodněním</w:t>
      </w:r>
      <w:r>
        <w:rPr>
          <w:color w:val="000000"/>
        </w:rPr>
        <w:t xml:space="preserve"> podanou na Studijní oddělení FAI.</w:t>
      </w:r>
    </w:p>
    <w:p w14:paraId="4FF46844" w14:textId="77777777" w:rsidR="004354FE" w:rsidRDefault="004354FE" w:rsidP="004354FE">
      <w:pPr>
        <w:pStyle w:val="odstavce"/>
        <w:numPr>
          <w:ilvl w:val="0"/>
          <w:numId w:val="0"/>
        </w:numPr>
      </w:pPr>
    </w:p>
    <w:p w14:paraId="6E50DEC1" w14:textId="77777777" w:rsidR="00D904D7" w:rsidRDefault="00D904D7">
      <w:pPr>
        <w:pStyle w:val="lnek"/>
      </w:pPr>
      <w:r>
        <w:t xml:space="preserve">Článek </w:t>
      </w:r>
      <w:fldSimple w:instr=" SEQ &quot;AutoNr&quot; ">
        <w:r w:rsidR="007C6BED">
          <w:rPr>
            <w:noProof/>
          </w:rPr>
          <w:t>17</w:t>
        </w:r>
      </w:fldSimple>
      <w:r>
        <w:br/>
        <w:t>Kontrola studia</w:t>
      </w:r>
    </w:p>
    <w:p w14:paraId="2F7E7B17" w14:textId="77777777" w:rsidR="00D904D7" w:rsidRDefault="00D904D7" w:rsidP="0088412C">
      <w:pPr>
        <w:pStyle w:val="odstavce"/>
        <w:numPr>
          <w:ilvl w:val="0"/>
          <w:numId w:val="15"/>
        </w:numPr>
        <w:ind w:left="0" w:firstLine="283"/>
      </w:pPr>
      <w:r>
        <w:t>Neúčast studenta ve výuce s kontrolovanou účastí nesmí přesáhnout 20 % v každém semestru a v každém předmětu. V případě vyšší omluvitelné neúčasti (nemoc, pobyt v</w:t>
      </w:r>
      <w:r w:rsidR="00CE5C1F">
        <w:t> </w:t>
      </w:r>
      <w:r w:rsidR="00BE382D">
        <w:t>zahraničí</w:t>
      </w:r>
      <w:r>
        <w:t xml:space="preserve"> apod.) rozhoduje o uznání výuky garant předmětu na základě žádosti studenta.</w:t>
      </w:r>
      <w:r w:rsidR="003D64D1">
        <w:t xml:space="preserve"> Případná vyšší neomluvená neúčast může být důvodem k neudělení zápočtu, klasifikovaného zápočtu nebo zkoušky. O způsobu řešení rozhoduje garant předmětu.</w:t>
      </w:r>
    </w:p>
    <w:p w14:paraId="2244E744" w14:textId="77777777" w:rsidR="00D904D7" w:rsidRDefault="00D904D7" w:rsidP="0088412C">
      <w:pPr>
        <w:pStyle w:val="odstavce"/>
        <w:numPr>
          <w:ilvl w:val="0"/>
          <w:numId w:val="15"/>
        </w:numPr>
        <w:ind w:left="0" w:firstLine="283"/>
      </w:pPr>
      <w:r>
        <w:t>Kontrolu docházky ve výuce s kontrolovanou účastí provádí vyučující.</w:t>
      </w:r>
    </w:p>
    <w:p w14:paraId="4868E13D" w14:textId="77777777" w:rsidR="00D904D7" w:rsidRDefault="00D904D7" w:rsidP="00CD10FD">
      <w:pPr>
        <w:pStyle w:val="lnek"/>
        <w:spacing w:before="360"/>
      </w:pPr>
      <w:r>
        <w:t xml:space="preserve">Článek </w:t>
      </w:r>
      <w:fldSimple w:instr=" SEQ &quot;AutoNr&quot; ">
        <w:r w:rsidR="007C6BED">
          <w:rPr>
            <w:noProof/>
          </w:rPr>
          <w:t>18</w:t>
        </w:r>
      </w:fldSimple>
      <w:r>
        <w:br/>
        <w:t>Zápis do dalšího roku studia</w:t>
      </w:r>
    </w:p>
    <w:p w14:paraId="7A95AA36" w14:textId="77E46D6B" w:rsidR="00D904D7" w:rsidRDefault="00D904D7">
      <w:pPr>
        <w:pStyle w:val="odkazSZR"/>
      </w:pPr>
      <w:r>
        <w:t>Ad odst. (1) SZŘ:</w:t>
      </w:r>
    </w:p>
    <w:p w14:paraId="5AAFDDA4" w14:textId="77777777" w:rsidR="00D904D7" w:rsidRDefault="00D904D7" w:rsidP="0088412C">
      <w:pPr>
        <w:pStyle w:val="odstavce"/>
        <w:numPr>
          <w:ilvl w:val="0"/>
          <w:numId w:val="16"/>
        </w:numPr>
        <w:ind w:left="0" w:firstLine="283"/>
      </w:pPr>
      <w:r>
        <w:t>Organizace zápisu studentů do dalšího roku studia je každoročně stanovena vnitřní normou</w:t>
      </w:r>
      <w:r w:rsidR="002B2722">
        <w:t xml:space="preserve"> FAI</w:t>
      </w:r>
      <w:r>
        <w:t>.</w:t>
      </w:r>
    </w:p>
    <w:p w14:paraId="27D6B884" w14:textId="77777777" w:rsidR="00D904D7" w:rsidRDefault="00D904D7">
      <w:pPr>
        <w:pStyle w:val="odstavce"/>
        <w:numPr>
          <w:ilvl w:val="0"/>
          <w:numId w:val="0"/>
        </w:numPr>
        <w:ind w:left="1701" w:firstLine="283"/>
      </w:pPr>
    </w:p>
    <w:p w14:paraId="737174EB" w14:textId="1146A42D" w:rsidR="00D904D7" w:rsidRDefault="00D904D7">
      <w:pPr>
        <w:pStyle w:val="odkazSZR"/>
      </w:pPr>
      <w:r>
        <w:t>Ad odst. (2) SZŘ:</w:t>
      </w:r>
    </w:p>
    <w:p w14:paraId="629F5AD3" w14:textId="77777777" w:rsidR="00D904D7" w:rsidRDefault="00D904D7" w:rsidP="0088412C">
      <w:pPr>
        <w:pStyle w:val="odstavce"/>
        <w:numPr>
          <w:ilvl w:val="0"/>
          <w:numId w:val="16"/>
        </w:numPr>
        <w:ind w:left="0" w:firstLine="283"/>
      </w:pPr>
      <w:r>
        <w:t xml:space="preserve">Student si může zapsat současně předměty z vyššího ročníku studia v jednotlivých studijních programech.  </w:t>
      </w:r>
    </w:p>
    <w:p w14:paraId="166C2972" w14:textId="77777777" w:rsidR="00D904D7" w:rsidRDefault="00D904D7" w:rsidP="0088412C">
      <w:pPr>
        <w:pStyle w:val="odstavce"/>
        <w:numPr>
          <w:ilvl w:val="0"/>
          <w:numId w:val="16"/>
        </w:numPr>
        <w:ind w:left="0" w:firstLine="283"/>
      </w:pPr>
      <w:r>
        <w:t>Po zápisu student nemůže bez závažného důvodu změnit jednou zapsaný předmět. Je takto veden k zodpovědnému a uvážlivému výběru předmětů na základě všech dostupných informací (dokumentace předmětů, konzultace s garanty předmětů atd.).</w:t>
      </w:r>
    </w:p>
    <w:p w14:paraId="4E7EB741" w14:textId="246F2515" w:rsidR="00D904D7" w:rsidRDefault="00D904D7" w:rsidP="0088412C">
      <w:pPr>
        <w:pStyle w:val="odstavce"/>
        <w:numPr>
          <w:ilvl w:val="0"/>
          <w:numId w:val="16"/>
        </w:numPr>
        <w:ind w:left="0" w:firstLine="283"/>
      </w:pPr>
      <w:r>
        <w:t>Pokud student nemá předmět zapsán v IS/STAG, nemůže předmět absolvovat.</w:t>
      </w:r>
    </w:p>
    <w:p w14:paraId="56EE4F80" w14:textId="77777777" w:rsidR="00B95B4A" w:rsidRDefault="00B95B4A" w:rsidP="00E84072">
      <w:pPr>
        <w:pStyle w:val="odstavce"/>
        <w:numPr>
          <w:ilvl w:val="0"/>
          <w:numId w:val="0"/>
        </w:numPr>
        <w:ind w:left="283"/>
      </w:pPr>
    </w:p>
    <w:p w14:paraId="6E492555" w14:textId="77777777" w:rsidR="00D904D7" w:rsidRDefault="00D904D7">
      <w:pPr>
        <w:pStyle w:val="lnek"/>
      </w:pPr>
      <w:r>
        <w:lastRenderedPageBreak/>
        <w:t xml:space="preserve">Článek </w:t>
      </w:r>
      <w:fldSimple w:instr=" SEQ &quot;AutoNr&quot; ">
        <w:r w:rsidR="007C6BED">
          <w:rPr>
            <w:noProof/>
          </w:rPr>
          <w:t>19</w:t>
        </w:r>
      </w:fldSimple>
      <w:r>
        <w:br/>
        <w:t>Podmínky pro zápis předmětů</w:t>
      </w:r>
    </w:p>
    <w:p w14:paraId="072A1D3A" w14:textId="77777777" w:rsidR="00D904D7" w:rsidRDefault="00D904D7">
      <w:pPr>
        <w:pStyle w:val="odkazSZR"/>
      </w:pPr>
      <w:r>
        <w:t>Ad odst. (1) SZŘ</w:t>
      </w:r>
    </w:p>
    <w:p w14:paraId="75AFEA8C" w14:textId="5E150107" w:rsidR="00D904D7" w:rsidRDefault="00D904D7" w:rsidP="0088412C">
      <w:pPr>
        <w:pStyle w:val="odstavce"/>
        <w:numPr>
          <w:ilvl w:val="0"/>
          <w:numId w:val="17"/>
        </w:numPr>
        <w:ind w:left="0" w:firstLine="283"/>
      </w:pPr>
      <w:r>
        <w:t>Vzájemné návaznosti předmětů jsou definovány v dokumentaci předmětů uložené v</w:t>
      </w:r>
      <w:r w:rsidR="0046265C">
        <w:t> </w:t>
      </w:r>
      <w:r>
        <w:t>IS/STAG.</w:t>
      </w:r>
    </w:p>
    <w:p w14:paraId="78C5EAB3" w14:textId="77777777" w:rsidR="00D904D7" w:rsidRDefault="00D904D7" w:rsidP="0088412C">
      <w:pPr>
        <w:pStyle w:val="odstavce"/>
        <w:numPr>
          <w:ilvl w:val="0"/>
          <w:numId w:val="17"/>
        </w:numPr>
        <w:ind w:left="0" w:firstLine="283"/>
      </w:pPr>
      <w:r>
        <w:t>Při tvorbě svého studijního plánu je student povinen dodržet vzájemné návaznosti předmětů. Na případné porušení pravidel návazností je upozorněn v zápisovém listu.</w:t>
      </w:r>
    </w:p>
    <w:p w14:paraId="5BC9E051" w14:textId="77777777" w:rsidR="00D904D7" w:rsidRDefault="00D904D7">
      <w:pPr>
        <w:pStyle w:val="odkazSZR"/>
      </w:pPr>
    </w:p>
    <w:p w14:paraId="6AAF770A" w14:textId="77777777" w:rsidR="00D904D7" w:rsidRDefault="00D904D7">
      <w:pPr>
        <w:pStyle w:val="odkazSZR"/>
      </w:pPr>
      <w:r>
        <w:t>Ad odst. (2) SZŘ</w:t>
      </w:r>
    </w:p>
    <w:p w14:paraId="68769EE2" w14:textId="66D54999" w:rsidR="00D96512" w:rsidRDefault="00D96512" w:rsidP="0088412C">
      <w:pPr>
        <w:pStyle w:val="odstavce"/>
        <w:numPr>
          <w:ilvl w:val="0"/>
          <w:numId w:val="17"/>
        </w:numPr>
        <w:ind w:left="0" w:firstLine="283"/>
      </w:pPr>
      <w:r>
        <w:t>Student při vytváření studijního plánu zpravidla dodržuje v každé části studia strukturu předmětů daných studijním plánem studijního programu. V odůvodněných případech může student požádat o individuální studijní plán, který schvaluje děkan.</w:t>
      </w:r>
    </w:p>
    <w:p w14:paraId="29BA45A7" w14:textId="77777777" w:rsidR="00D904D7" w:rsidRDefault="00D904D7" w:rsidP="0088412C">
      <w:pPr>
        <w:pStyle w:val="odstavce"/>
        <w:numPr>
          <w:ilvl w:val="0"/>
          <w:numId w:val="17"/>
        </w:numPr>
        <w:ind w:left="0" w:firstLine="283"/>
      </w:pPr>
      <w:r>
        <w:t xml:space="preserve">Doba pro tvorbu studijního plánu studenta je stanovena v časovém plánu akademického roku. Zápisem ke studiu nebo zápisem do další části studia se studijní plán studenta stane závazným a nelze ho již měnit. </w:t>
      </w:r>
    </w:p>
    <w:p w14:paraId="6A0EF3AD" w14:textId="77777777" w:rsidR="00D904D7" w:rsidRDefault="00D904D7" w:rsidP="0088412C">
      <w:pPr>
        <w:pStyle w:val="odstavce"/>
        <w:numPr>
          <w:ilvl w:val="0"/>
          <w:numId w:val="17"/>
        </w:numPr>
        <w:ind w:left="0" w:firstLine="283"/>
      </w:pPr>
      <w:r>
        <w:t>Údaj o semestru v dokumentaci předmětu je závazný. Předmět je možno zapsat</w:t>
      </w:r>
      <w:r w:rsidR="00231159">
        <w:t xml:space="preserve"> </w:t>
      </w:r>
      <w:r>
        <w:t>pouze v tom semestru, v němž se vyučuje.</w:t>
      </w:r>
    </w:p>
    <w:p w14:paraId="5AA73626" w14:textId="77777777" w:rsidR="00D904D7" w:rsidRDefault="00D904D7">
      <w:pPr>
        <w:pStyle w:val="odstavce"/>
        <w:numPr>
          <w:ilvl w:val="0"/>
          <w:numId w:val="0"/>
        </w:numPr>
        <w:ind w:firstLine="283"/>
      </w:pPr>
    </w:p>
    <w:p w14:paraId="5BD524C6" w14:textId="77777777" w:rsidR="00D904D7" w:rsidRDefault="00D904D7">
      <w:pPr>
        <w:pStyle w:val="odkazSZR"/>
      </w:pPr>
      <w:r>
        <w:t>Ad odst. (3) SZŘ</w:t>
      </w:r>
    </w:p>
    <w:p w14:paraId="1AF09906" w14:textId="77777777" w:rsidR="00824932" w:rsidRPr="00824932" w:rsidRDefault="00D904D7" w:rsidP="0088412C">
      <w:pPr>
        <w:numPr>
          <w:ilvl w:val="0"/>
          <w:numId w:val="17"/>
        </w:numPr>
        <w:tabs>
          <w:tab w:val="clear" w:pos="1701"/>
        </w:tabs>
        <w:ind w:left="0" w:firstLine="284"/>
      </w:pPr>
      <w:r>
        <w:t>Studentům v</w:t>
      </w:r>
      <w:r w:rsidR="00D96512">
        <w:t> zimním semestru</w:t>
      </w:r>
      <w:r>
        <w:t xml:space="preserve"> </w:t>
      </w:r>
      <w:r w:rsidR="00D96512">
        <w:t xml:space="preserve">prvního roku studia v bakalářském </w:t>
      </w:r>
      <w:r>
        <w:t xml:space="preserve">i </w:t>
      </w:r>
      <w:r w:rsidR="00D96512">
        <w:t xml:space="preserve">magisterském studijním </w:t>
      </w:r>
      <w:r>
        <w:t>programu provede předzápis Studijní oddělení FAI. Předměty letního semestru jsou studenti povinni si</w:t>
      </w:r>
      <w:r w:rsidR="00824932">
        <w:t xml:space="preserve"> </w:t>
      </w:r>
      <w:r w:rsidR="00824932" w:rsidRPr="00824932">
        <w:t>zapsat v souladu s dokumentací studijního programu v IS/STAG.</w:t>
      </w:r>
    </w:p>
    <w:p w14:paraId="627E96A4" w14:textId="77777777" w:rsidR="004750E0" w:rsidRDefault="004750E0" w:rsidP="00CA2D3D">
      <w:pPr>
        <w:pStyle w:val="odstavce"/>
        <w:numPr>
          <w:ilvl w:val="0"/>
          <w:numId w:val="0"/>
        </w:numPr>
        <w:ind w:left="283"/>
      </w:pPr>
    </w:p>
    <w:p w14:paraId="2D66026C" w14:textId="77777777" w:rsidR="00D904D7" w:rsidRDefault="00D904D7">
      <w:pPr>
        <w:pStyle w:val="lnek"/>
      </w:pPr>
      <w:r>
        <w:t xml:space="preserve">Článek </w:t>
      </w:r>
      <w:fldSimple w:instr=" SEQ &quot;AutoNr&quot; ">
        <w:r w:rsidR="007C6BED">
          <w:rPr>
            <w:noProof/>
          </w:rPr>
          <w:t>20</w:t>
        </w:r>
      </w:fldSimple>
      <w:r>
        <w:br/>
        <w:t>Předběžný zápis</w:t>
      </w:r>
    </w:p>
    <w:p w14:paraId="3D77B1D7" w14:textId="77777777" w:rsidR="00D904D7" w:rsidRDefault="00D904D7">
      <w:pPr>
        <w:pStyle w:val="odkazSZR"/>
      </w:pPr>
      <w:r>
        <w:t>Ad odst. (1) SZŘ</w:t>
      </w:r>
    </w:p>
    <w:p w14:paraId="33EE5F52" w14:textId="77777777" w:rsidR="00D904D7" w:rsidRDefault="00D904D7" w:rsidP="0088412C">
      <w:pPr>
        <w:pStyle w:val="odstavce"/>
        <w:numPr>
          <w:ilvl w:val="0"/>
          <w:numId w:val="18"/>
        </w:numPr>
        <w:ind w:left="0" w:firstLine="283"/>
      </w:pPr>
      <w:r>
        <w:t>Student je povinen přihlásit se v období předzápisu do IS/STAG a zvolit předměty svého studijního plánu. Bez tohoto přihlášení nebude zapsán ke studiu.</w:t>
      </w:r>
    </w:p>
    <w:p w14:paraId="5ACB9AF0" w14:textId="77777777" w:rsidR="00D904D7" w:rsidRDefault="00D904D7" w:rsidP="0088412C">
      <w:pPr>
        <w:pStyle w:val="odstavce"/>
        <w:numPr>
          <w:ilvl w:val="0"/>
          <w:numId w:val="18"/>
        </w:numPr>
        <w:ind w:left="0" w:firstLine="283"/>
      </w:pPr>
      <w:r>
        <w:t xml:space="preserve">Student je povinen během předzápisu sám kontrolovat, zda skladba předmětů jeho studijního plánu je v souladu se strukturovaným seznamem předmětů příslušného studijního oboru. </w:t>
      </w:r>
    </w:p>
    <w:p w14:paraId="5003D456" w14:textId="48EC668F" w:rsidR="00D904D7" w:rsidRDefault="00D904D7" w:rsidP="0088412C">
      <w:pPr>
        <w:pStyle w:val="odstavce"/>
        <w:numPr>
          <w:ilvl w:val="0"/>
          <w:numId w:val="18"/>
        </w:numPr>
        <w:ind w:left="0" w:firstLine="283"/>
      </w:pPr>
      <w:r>
        <w:t>Provedení zápisu ve stanoveném termínu a předepsaným způsobem je kontrolováno Studijním oddělením FAI, které údaje vytiskne na zápisovém listu. Zápis ke studiu nebo k další části studia provede FAI pouze v případě, že studentův zápisový list není v rozporu se strukturovaným seznamem předmětů. Pro posouzení je rozhodující obsah zápisového listu s</w:t>
      </w:r>
      <w:r w:rsidR="0046265C">
        <w:t> </w:t>
      </w:r>
      <w:r>
        <w:t xml:space="preserve">výpisem kontrol IS/STAG. Zápisový list je součástí studijní dokumentace a </w:t>
      </w:r>
      <w:r w:rsidR="00574256">
        <w:t>je uložen</w:t>
      </w:r>
      <w:bookmarkStart w:id="0" w:name="_GoBack"/>
      <w:bookmarkEnd w:id="0"/>
      <w:r>
        <w:t>.</w:t>
      </w:r>
    </w:p>
    <w:p w14:paraId="3DF5B757" w14:textId="77777777" w:rsidR="00D904D7" w:rsidRDefault="00D904D7" w:rsidP="0088412C">
      <w:pPr>
        <w:pStyle w:val="odstavce"/>
        <w:numPr>
          <w:ilvl w:val="0"/>
          <w:numId w:val="18"/>
        </w:numPr>
        <w:ind w:left="0" w:firstLine="283"/>
      </w:pPr>
      <w:r>
        <w:t xml:space="preserve">Za správnost volby jednotlivých předmětů studijního plánu je zodpovědný pouze student. </w:t>
      </w:r>
    </w:p>
    <w:p w14:paraId="7E60AEA6" w14:textId="022DB350" w:rsidR="004C05AB" w:rsidRDefault="00B62D5D" w:rsidP="00EA0FC9">
      <w:pPr>
        <w:pStyle w:val="odstavce"/>
        <w:numPr>
          <w:ilvl w:val="0"/>
          <w:numId w:val="18"/>
        </w:numPr>
        <w:ind w:left="0" w:firstLine="283"/>
      </w:pPr>
      <w:r>
        <w:t>Při nadměrném počtu zájemců o studijní předmět rozhodne garant předmětu v součinnosti s garantem studijního programu o pořadí uchazečů, kteří si daný předmět zapíší.</w:t>
      </w:r>
    </w:p>
    <w:p w14:paraId="71163F16" w14:textId="28801D58" w:rsidR="00D904D7" w:rsidRDefault="00110D6C">
      <w:pPr>
        <w:pStyle w:val="lnek"/>
      </w:pPr>
      <w:r>
        <w:br w:type="page"/>
      </w:r>
      <w:r w:rsidR="00D904D7">
        <w:lastRenderedPageBreak/>
        <w:t xml:space="preserve">Článek </w:t>
      </w:r>
      <w:fldSimple w:instr=" SEQ &quot;AutoNr&quot; ">
        <w:r w:rsidR="007C6BED">
          <w:rPr>
            <w:noProof/>
          </w:rPr>
          <w:t>21</w:t>
        </w:r>
      </w:fldSimple>
      <w:r w:rsidR="00D904D7">
        <w:br/>
        <w:t>Přerušení studia</w:t>
      </w:r>
    </w:p>
    <w:p w14:paraId="7D7F1903" w14:textId="77777777" w:rsidR="00D904D7" w:rsidRDefault="00D904D7">
      <w:pPr>
        <w:pStyle w:val="odkazSZR"/>
      </w:pPr>
      <w:r>
        <w:t>Ad odst. (1) SZŘ</w:t>
      </w:r>
    </w:p>
    <w:p w14:paraId="0FEF94BC" w14:textId="77777777" w:rsidR="00D904D7" w:rsidRDefault="00D904D7" w:rsidP="0088412C">
      <w:pPr>
        <w:pStyle w:val="odstavce"/>
        <w:numPr>
          <w:ilvl w:val="0"/>
          <w:numId w:val="19"/>
        </w:numPr>
        <w:ind w:left="0" w:firstLine="283"/>
      </w:pPr>
      <w:r>
        <w:t>Student podává žádost o přerušení studia na Studijním oddělení FAI na předepsaném formuláři.</w:t>
      </w:r>
    </w:p>
    <w:p w14:paraId="7529A186" w14:textId="77777777" w:rsidR="00D904D7" w:rsidRDefault="00D904D7" w:rsidP="0088412C">
      <w:pPr>
        <w:pStyle w:val="odstavce"/>
        <w:numPr>
          <w:ilvl w:val="0"/>
          <w:numId w:val="19"/>
        </w:numPr>
        <w:ind w:left="0" w:firstLine="283"/>
      </w:pPr>
      <w:r>
        <w:t xml:space="preserve">Student je povinen odevzdat vyplněný Protokol o vyrovnání závazků a průkaz studenta. </w:t>
      </w:r>
    </w:p>
    <w:p w14:paraId="5926787B" w14:textId="77777777" w:rsidR="00D904D7" w:rsidRDefault="00D904D7" w:rsidP="0088412C">
      <w:pPr>
        <w:pStyle w:val="odstavce"/>
        <w:numPr>
          <w:ilvl w:val="0"/>
          <w:numId w:val="19"/>
        </w:numPr>
        <w:ind w:left="0" w:firstLine="283"/>
      </w:pPr>
      <w:r>
        <w:t>V době přerušení studia nelze vykonávat zkoušky ani plnit jiné studijní povinnosti.</w:t>
      </w:r>
    </w:p>
    <w:p w14:paraId="0930B863" w14:textId="77777777" w:rsidR="004C05AB" w:rsidRDefault="004C05AB">
      <w:pPr>
        <w:pStyle w:val="odstavce"/>
        <w:numPr>
          <w:ilvl w:val="0"/>
          <w:numId w:val="0"/>
        </w:numPr>
        <w:ind w:firstLine="283"/>
      </w:pPr>
    </w:p>
    <w:p w14:paraId="2D1E7047" w14:textId="77777777" w:rsidR="00D904D7" w:rsidRDefault="00D904D7" w:rsidP="00B770D2">
      <w:pPr>
        <w:pStyle w:val="lnek"/>
      </w:pPr>
      <w:r>
        <w:t xml:space="preserve">Článek </w:t>
      </w:r>
      <w:fldSimple w:instr=" SEQ &quot;AutoNr&quot; ">
        <w:r w:rsidR="007C6BED">
          <w:rPr>
            <w:noProof/>
          </w:rPr>
          <w:t>22</w:t>
        </w:r>
      </w:fldSimple>
      <w:r>
        <w:br/>
        <w:t>Změna formy studia</w:t>
      </w:r>
    </w:p>
    <w:p w14:paraId="03C6241F" w14:textId="77777777" w:rsidR="00D904D7" w:rsidRPr="00CA2D3D" w:rsidRDefault="00D904D7" w:rsidP="00CA2D3D">
      <w:pPr>
        <w:pStyle w:val="odstavce"/>
        <w:numPr>
          <w:ilvl w:val="0"/>
          <w:numId w:val="0"/>
        </w:numPr>
      </w:pPr>
      <w:r>
        <w:t xml:space="preserve">Žádost o změnu formy studia se podává k rukám děkana prostřednictvím Studijního </w:t>
      </w:r>
      <w:r w:rsidRPr="00CA2D3D">
        <w:t>oddělení FAI na předepsaném formuláři, který je dostupný v informačním systému FAI. Žádost musí být řádně zdůvodněna.</w:t>
      </w:r>
    </w:p>
    <w:p w14:paraId="1D0E72F5" w14:textId="77777777" w:rsidR="004C05AB" w:rsidRPr="00CA2D3D" w:rsidRDefault="004C05AB">
      <w:pPr>
        <w:pStyle w:val="zvyrazneni"/>
        <w:rPr>
          <w:color w:val="auto"/>
        </w:rPr>
      </w:pPr>
    </w:p>
    <w:p w14:paraId="4E5CE603" w14:textId="77777777" w:rsidR="00D904D7" w:rsidRDefault="00D904D7">
      <w:pPr>
        <w:pStyle w:val="lnek"/>
      </w:pPr>
      <w:r>
        <w:t xml:space="preserve">Článek </w:t>
      </w:r>
      <w:fldSimple w:instr=" SEQ &quot;AutoNr&quot; ">
        <w:r w:rsidR="007C6BED">
          <w:rPr>
            <w:noProof/>
          </w:rPr>
          <w:t>23</w:t>
        </w:r>
      </w:fldSimple>
      <w:r>
        <w:br/>
        <w:t xml:space="preserve">Zanechání studia </w:t>
      </w:r>
    </w:p>
    <w:p w14:paraId="5CF0E617" w14:textId="77777777" w:rsidR="00D904D7" w:rsidRDefault="00D904D7">
      <w:pPr>
        <w:pStyle w:val="odkazSZR"/>
      </w:pPr>
      <w:r>
        <w:t>Ad odst. (1) SZŘ</w:t>
      </w:r>
    </w:p>
    <w:p w14:paraId="20B7FADE" w14:textId="77777777" w:rsidR="00D904D7" w:rsidRDefault="00D904D7">
      <w:r>
        <w:t xml:space="preserve">O rozhodnutí zanechat studium informuje student písemně děkana prostřednictvím Studijního oddělení FAI. Tam také odevzdá spolu s oznámením o zanechání studia průkaz studenta a předloží </w:t>
      </w:r>
      <w:r w:rsidR="006D344D">
        <w:t>Protokol o vyrovnání závazků vůči UTB</w:t>
      </w:r>
      <w:r>
        <w:t xml:space="preserve">. Dnem ukončení studia je den doručení písemného sdělení studenta o zanechání studia. </w:t>
      </w:r>
    </w:p>
    <w:p w14:paraId="4D1FC973" w14:textId="77777777" w:rsidR="00AD5E05" w:rsidRDefault="00AD5E05"/>
    <w:p w14:paraId="57802076" w14:textId="77777777" w:rsidR="00D904D7" w:rsidRDefault="00D904D7">
      <w:pPr>
        <w:pStyle w:val="lnek"/>
      </w:pPr>
      <w:r>
        <w:t xml:space="preserve">Článek </w:t>
      </w:r>
      <w:fldSimple w:instr=" SEQ &quot;AutoNr&quot; ">
        <w:r w:rsidR="007C6BED">
          <w:rPr>
            <w:noProof/>
          </w:rPr>
          <w:t>24</w:t>
        </w:r>
      </w:fldSimple>
      <w:r>
        <w:br/>
        <w:t>Uznání části studia</w:t>
      </w:r>
    </w:p>
    <w:p w14:paraId="696A26FB" w14:textId="77777777" w:rsidR="00D904D7" w:rsidRDefault="00D904D7">
      <w:pPr>
        <w:pStyle w:val="odkazSZR"/>
      </w:pPr>
      <w:r>
        <w:t>Ad odst. (1) SZŘ:</w:t>
      </w:r>
    </w:p>
    <w:p w14:paraId="28665C67" w14:textId="55F29368" w:rsidR="00D904D7" w:rsidRDefault="00D904D7" w:rsidP="0088412C">
      <w:pPr>
        <w:pStyle w:val="odstavce"/>
        <w:numPr>
          <w:ilvl w:val="0"/>
          <w:numId w:val="20"/>
        </w:numPr>
        <w:ind w:left="0" w:firstLine="283"/>
      </w:pPr>
      <w:r>
        <w:t>Student může požádat o uznání předmětů z dřívějšího studia nebo povoleného studia v</w:t>
      </w:r>
      <w:r w:rsidR="0046265C">
        <w:t> </w:t>
      </w:r>
      <w:r>
        <w:t>rámci mobility. Kredity a hodnocení za uznané předměty se započítávají do celkového počtu kreditů předepsaných pro absolvování daného studijního programu na FAI.</w:t>
      </w:r>
    </w:p>
    <w:p w14:paraId="79F3A080" w14:textId="77777777" w:rsidR="00D904D7" w:rsidRDefault="00D904D7" w:rsidP="0088412C">
      <w:pPr>
        <w:pStyle w:val="odstavce"/>
        <w:numPr>
          <w:ilvl w:val="0"/>
          <w:numId w:val="20"/>
        </w:numPr>
        <w:ind w:left="0" w:firstLine="283"/>
      </w:pPr>
      <w:r>
        <w:t>Aby mohl být dříve absolvovaný předmět uznán, musí svým odborným obsahem, rozsahem a způsobem zakončení pokrývat uznávaný předmět</w:t>
      </w:r>
      <w:r w:rsidR="00FD2ED5">
        <w:t xml:space="preserve"> z aktuálního</w:t>
      </w:r>
      <w:r>
        <w:t xml:space="preserve"> studijního plánu v daném studijním programu na FAI.</w:t>
      </w:r>
    </w:p>
    <w:p w14:paraId="12613A7A" w14:textId="77777777" w:rsidR="000B6209" w:rsidRDefault="00D904D7" w:rsidP="00AB48C7">
      <w:pPr>
        <w:pStyle w:val="odstavce"/>
        <w:numPr>
          <w:ilvl w:val="0"/>
          <w:numId w:val="20"/>
        </w:numPr>
        <w:ind w:left="0" w:firstLine="283"/>
      </w:pPr>
      <w:r>
        <w:t>Pro účely uznávání předmětů z jiných</w:t>
      </w:r>
      <w:r w:rsidR="00FD2ED5">
        <w:t xml:space="preserve"> vysokých škol </w:t>
      </w:r>
      <w:r>
        <w:t>s odlišným způsobem hodnocení</w:t>
      </w:r>
      <w:r w:rsidR="007C753C">
        <w:t xml:space="preserve">, kde </w:t>
      </w:r>
      <w:r w:rsidR="007C753C" w:rsidRPr="007C753C">
        <w:t xml:space="preserve">není student schopen doložit hodnocení zkoušky v „bodech“ nebo v „procentech“, </w:t>
      </w:r>
      <w:r>
        <w:t>se využívá následující převodní tabulka:</w:t>
      </w:r>
    </w:p>
    <w:p w14:paraId="370D040E" w14:textId="77777777" w:rsidR="00AB48C7" w:rsidRDefault="00AB48C7" w:rsidP="00AB48C7">
      <w:pPr>
        <w:pStyle w:val="odstavce"/>
        <w:numPr>
          <w:ilvl w:val="0"/>
          <w:numId w:val="0"/>
        </w:numPr>
      </w:pPr>
    </w:p>
    <w:tbl>
      <w:tblPr>
        <w:tblW w:w="9279"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5" w:type="dxa"/>
          <w:right w:w="70" w:type="dxa"/>
        </w:tblCellMar>
        <w:tblLook w:val="0000" w:firstRow="0" w:lastRow="0" w:firstColumn="0" w:lastColumn="0" w:noHBand="0" w:noVBand="0"/>
      </w:tblPr>
      <w:tblGrid>
        <w:gridCol w:w="2050"/>
        <w:gridCol w:w="1418"/>
        <w:gridCol w:w="1275"/>
        <w:gridCol w:w="1276"/>
        <w:gridCol w:w="1630"/>
        <w:gridCol w:w="1630"/>
      </w:tblGrid>
      <w:tr w:rsidR="000B6209" w14:paraId="3EE58EBE" w14:textId="77777777" w:rsidTr="006718A4">
        <w:trPr>
          <w:cantSplit/>
          <w:trHeight w:val="806"/>
        </w:trPr>
        <w:tc>
          <w:tcPr>
            <w:tcW w:w="2050" w:type="dxa"/>
            <w:shd w:val="clear" w:color="auto" w:fill="FFFFFF"/>
            <w:vAlign w:val="center"/>
          </w:tcPr>
          <w:p w14:paraId="09616D99" w14:textId="77777777" w:rsidR="000B6209" w:rsidRDefault="000B6209" w:rsidP="006718A4">
            <w:pPr>
              <w:jc w:val="center"/>
            </w:pPr>
            <w:r>
              <w:t>Původní hodnocení</w:t>
            </w:r>
          </w:p>
        </w:tc>
        <w:tc>
          <w:tcPr>
            <w:tcW w:w="1418" w:type="dxa"/>
            <w:shd w:val="clear" w:color="auto" w:fill="FFFFFF"/>
            <w:vAlign w:val="center"/>
          </w:tcPr>
          <w:p w14:paraId="79B63842" w14:textId="77777777" w:rsidR="000B6209" w:rsidRDefault="000B6209" w:rsidP="006718A4">
            <w:pPr>
              <w:jc w:val="center"/>
            </w:pPr>
            <w:r>
              <w:t>Hodnocení dle ECTS</w:t>
            </w:r>
          </w:p>
        </w:tc>
        <w:tc>
          <w:tcPr>
            <w:tcW w:w="1275" w:type="dxa"/>
            <w:shd w:val="clear" w:color="auto" w:fill="FFFFFF"/>
            <w:vAlign w:val="center"/>
          </w:tcPr>
          <w:p w14:paraId="5E992639" w14:textId="77777777" w:rsidR="000B6209" w:rsidRDefault="000B6209" w:rsidP="006718A4">
            <w:pPr>
              <w:jc w:val="center"/>
            </w:pPr>
            <w:r>
              <w:t>Bodové</w:t>
            </w:r>
          </w:p>
          <w:p w14:paraId="345C486D" w14:textId="77777777" w:rsidR="000B6209" w:rsidRDefault="000B6209" w:rsidP="006718A4">
            <w:pPr>
              <w:jc w:val="center"/>
            </w:pPr>
            <w:r>
              <w:t>hodnocení</w:t>
            </w:r>
          </w:p>
        </w:tc>
        <w:tc>
          <w:tcPr>
            <w:tcW w:w="1276" w:type="dxa"/>
            <w:shd w:val="clear" w:color="auto" w:fill="FFFFFF"/>
            <w:vAlign w:val="center"/>
          </w:tcPr>
          <w:p w14:paraId="535350C4" w14:textId="77777777" w:rsidR="000B6209" w:rsidRDefault="000B6209" w:rsidP="006718A4">
            <w:pPr>
              <w:jc w:val="center"/>
            </w:pPr>
            <w:r>
              <w:t>Číselná klasifikace</w:t>
            </w:r>
          </w:p>
        </w:tc>
        <w:tc>
          <w:tcPr>
            <w:tcW w:w="1630" w:type="dxa"/>
            <w:shd w:val="clear" w:color="auto" w:fill="FFFFFF"/>
            <w:vAlign w:val="center"/>
          </w:tcPr>
          <w:p w14:paraId="3E4E60DF" w14:textId="560DDFD6" w:rsidR="000B6209" w:rsidRDefault="000B6209" w:rsidP="006718A4">
            <w:pPr>
              <w:spacing w:before="120"/>
              <w:jc w:val="center"/>
            </w:pPr>
            <w:r>
              <w:t xml:space="preserve">Slovní </w:t>
            </w:r>
            <w:r w:rsidR="00DA4122">
              <w:t>známka – anglicky</w:t>
            </w:r>
          </w:p>
        </w:tc>
        <w:tc>
          <w:tcPr>
            <w:tcW w:w="1630" w:type="dxa"/>
            <w:shd w:val="clear" w:color="auto" w:fill="FFFFFF"/>
            <w:vAlign w:val="center"/>
          </w:tcPr>
          <w:p w14:paraId="5FE7138A" w14:textId="559B5344" w:rsidR="000B6209" w:rsidRDefault="000B6209" w:rsidP="006718A4">
            <w:pPr>
              <w:spacing w:before="120"/>
              <w:jc w:val="center"/>
            </w:pPr>
            <w:r>
              <w:t xml:space="preserve">Slovní </w:t>
            </w:r>
            <w:r w:rsidR="00DA4122">
              <w:t>známka – česky</w:t>
            </w:r>
          </w:p>
        </w:tc>
      </w:tr>
      <w:tr w:rsidR="000B6209" w14:paraId="7F7D45F7" w14:textId="77777777" w:rsidTr="006718A4">
        <w:trPr>
          <w:trHeight w:val="364"/>
        </w:trPr>
        <w:tc>
          <w:tcPr>
            <w:tcW w:w="2050" w:type="dxa"/>
            <w:shd w:val="clear" w:color="auto" w:fill="FFFFFF"/>
            <w:vAlign w:val="center"/>
          </w:tcPr>
          <w:p w14:paraId="07A1E14C" w14:textId="77777777" w:rsidR="000B6209" w:rsidRDefault="000B6209" w:rsidP="006718A4">
            <w:pPr>
              <w:jc w:val="center"/>
            </w:pPr>
            <w:r>
              <w:t>Výborně (1)</w:t>
            </w:r>
          </w:p>
        </w:tc>
        <w:tc>
          <w:tcPr>
            <w:tcW w:w="1418" w:type="dxa"/>
            <w:shd w:val="clear" w:color="auto" w:fill="FFFFFF"/>
            <w:vAlign w:val="center"/>
          </w:tcPr>
          <w:p w14:paraId="684CE504" w14:textId="77777777" w:rsidR="000B6209" w:rsidRDefault="000B6209" w:rsidP="006718A4">
            <w:pPr>
              <w:jc w:val="center"/>
            </w:pPr>
            <w:r>
              <w:t>A</w:t>
            </w:r>
          </w:p>
        </w:tc>
        <w:tc>
          <w:tcPr>
            <w:tcW w:w="1275" w:type="dxa"/>
            <w:shd w:val="clear" w:color="auto" w:fill="FFFFFF"/>
            <w:vAlign w:val="center"/>
          </w:tcPr>
          <w:p w14:paraId="68FAC46F" w14:textId="77777777" w:rsidR="000B6209" w:rsidRDefault="000B6209" w:rsidP="006718A4">
            <w:pPr>
              <w:jc w:val="center"/>
            </w:pPr>
            <w:r>
              <w:t>90</w:t>
            </w:r>
          </w:p>
        </w:tc>
        <w:tc>
          <w:tcPr>
            <w:tcW w:w="1276" w:type="dxa"/>
            <w:shd w:val="clear" w:color="auto" w:fill="FFFFFF"/>
            <w:vAlign w:val="center"/>
          </w:tcPr>
          <w:p w14:paraId="774ECB6F" w14:textId="77777777" w:rsidR="000B6209" w:rsidRDefault="000B6209" w:rsidP="006718A4">
            <w:pPr>
              <w:jc w:val="center"/>
            </w:pPr>
            <w:r>
              <w:t>1</w:t>
            </w:r>
          </w:p>
        </w:tc>
        <w:tc>
          <w:tcPr>
            <w:tcW w:w="1630" w:type="dxa"/>
            <w:shd w:val="clear" w:color="auto" w:fill="FFFFFF"/>
            <w:vAlign w:val="center"/>
          </w:tcPr>
          <w:p w14:paraId="24DF5DDB" w14:textId="77777777" w:rsidR="000B6209" w:rsidRDefault="000B6209" w:rsidP="006718A4">
            <w:pPr>
              <w:jc w:val="center"/>
            </w:pPr>
            <w:r>
              <w:t>Excellent</w:t>
            </w:r>
          </w:p>
        </w:tc>
        <w:tc>
          <w:tcPr>
            <w:tcW w:w="1630" w:type="dxa"/>
            <w:shd w:val="clear" w:color="auto" w:fill="FFFFFF"/>
            <w:vAlign w:val="center"/>
          </w:tcPr>
          <w:p w14:paraId="28207034" w14:textId="77777777" w:rsidR="000B6209" w:rsidRDefault="000B6209" w:rsidP="006718A4">
            <w:pPr>
              <w:jc w:val="center"/>
            </w:pPr>
            <w:r>
              <w:t>Výborně</w:t>
            </w:r>
          </w:p>
        </w:tc>
      </w:tr>
      <w:tr w:rsidR="000B6209" w14:paraId="5239C68B" w14:textId="77777777" w:rsidTr="006718A4">
        <w:trPr>
          <w:cantSplit/>
          <w:trHeight w:val="364"/>
        </w:trPr>
        <w:tc>
          <w:tcPr>
            <w:tcW w:w="2050" w:type="dxa"/>
            <w:shd w:val="clear" w:color="auto" w:fill="FFFFFF"/>
            <w:vAlign w:val="center"/>
          </w:tcPr>
          <w:p w14:paraId="03F21516" w14:textId="77777777" w:rsidR="000B6209" w:rsidRDefault="000B6209" w:rsidP="006718A4">
            <w:pPr>
              <w:jc w:val="center"/>
            </w:pPr>
            <w:r>
              <w:t>Velmi dobře (2)</w:t>
            </w:r>
          </w:p>
        </w:tc>
        <w:tc>
          <w:tcPr>
            <w:tcW w:w="1418" w:type="dxa"/>
            <w:shd w:val="clear" w:color="auto" w:fill="FFFFFF"/>
            <w:vAlign w:val="center"/>
          </w:tcPr>
          <w:p w14:paraId="791FA64F" w14:textId="77777777" w:rsidR="000B6209" w:rsidRDefault="000B6209" w:rsidP="006718A4">
            <w:pPr>
              <w:jc w:val="center"/>
            </w:pPr>
            <w:r>
              <w:t>C</w:t>
            </w:r>
          </w:p>
        </w:tc>
        <w:tc>
          <w:tcPr>
            <w:tcW w:w="1275" w:type="dxa"/>
            <w:shd w:val="clear" w:color="auto" w:fill="FFFFFF"/>
            <w:vAlign w:val="center"/>
          </w:tcPr>
          <w:p w14:paraId="4E3C232D" w14:textId="77777777" w:rsidR="000B6209" w:rsidRDefault="000B6209" w:rsidP="006718A4">
            <w:pPr>
              <w:jc w:val="center"/>
            </w:pPr>
            <w:r>
              <w:t>70</w:t>
            </w:r>
          </w:p>
        </w:tc>
        <w:tc>
          <w:tcPr>
            <w:tcW w:w="1276" w:type="dxa"/>
            <w:shd w:val="clear" w:color="auto" w:fill="FFFFFF"/>
            <w:vAlign w:val="center"/>
          </w:tcPr>
          <w:p w14:paraId="741E6690" w14:textId="77777777" w:rsidR="000B6209" w:rsidRDefault="000B6209" w:rsidP="006718A4">
            <w:pPr>
              <w:jc w:val="center"/>
            </w:pPr>
            <w:r>
              <w:t>2</w:t>
            </w:r>
          </w:p>
        </w:tc>
        <w:tc>
          <w:tcPr>
            <w:tcW w:w="1630" w:type="dxa"/>
            <w:shd w:val="clear" w:color="auto" w:fill="FFFFFF"/>
            <w:vAlign w:val="center"/>
          </w:tcPr>
          <w:p w14:paraId="4D518DC2" w14:textId="77777777" w:rsidR="000B6209" w:rsidRDefault="000B6209" w:rsidP="006718A4">
            <w:pPr>
              <w:jc w:val="center"/>
            </w:pPr>
            <w:r>
              <w:t>Good</w:t>
            </w:r>
          </w:p>
        </w:tc>
        <w:tc>
          <w:tcPr>
            <w:tcW w:w="1630" w:type="dxa"/>
            <w:shd w:val="clear" w:color="auto" w:fill="FFFFFF"/>
            <w:vAlign w:val="center"/>
          </w:tcPr>
          <w:p w14:paraId="4CB83799" w14:textId="77777777" w:rsidR="000B6209" w:rsidRDefault="000B6209" w:rsidP="006718A4">
            <w:pPr>
              <w:jc w:val="center"/>
            </w:pPr>
            <w:r>
              <w:t>Dobře</w:t>
            </w:r>
          </w:p>
        </w:tc>
      </w:tr>
      <w:tr w:rsidR="000B6209" w14:paraId="0E0A9B0A" w14:textId="77777777" w:rsidTr="006718A4">
        <w:trPr>
          <w:cantSplit/>
          <w:trHeight w:val="364"/>
        </w:trPr>
        <w:tc>
          <w:tcPr>
            <w:tcW w:w="2050" w:type="dxa"/>
            <w:shd w:val="clear" w:color="auto" w:fill="FFFFFF"/>
            <w:vAlign w:val="center"/>
          </w:tcPr>
          <w:p w14:paraId="0D8293CC" w14:textId="77777777" w:rsidR="000B6209" w:rsidRDefault="000B6209" w:rsidP="006718A4">
            <w:pPr>
              <w:jc w:val="center"/>
            </w:pPr>
            <w:r>
              <w:t>Dobře (3)</w:t>
            </w:r>
          </w:p>
        </w:tc>
        <w:tc>
          <w:tcPr>
            <w:tcW w:w="1418" w:type="dxa"/>
            <w:shd w:val="clear" w:color="auto" w:fill="FFFFFF"/>
            <w:vAlign w:val="center"/>
          </w:tcPr>
          <w:p w14:paraId="656CAFA8" w14:textId="77777777" w:rsidR="000B6209" w:rsidRDefault="000B6209" w:rsidP="006718A4">
            <w:pPr>
              <w:jc w:val="center"/>
            </w:pPr>
            <w:r>
              <w:t>E</w:t>
            </w:r>
          </w:p>
        </w:tc>
        <w:tc>
          <w:tcPr>
            <w:tcW w:w="1275" w:type="dxa"/>
            <w:shd w:val="clear" w:color="auto" w:fill="FFFFFF"/>
            <w:vAlign w:val="center"/>
          </w:tcPr>
          <w:p w14:paraId="159BA2DD" w14:textId="77777777" w:rsidR="000B6209" w:rsidRDefault="000B6209" w:rsidP="006718A4">
            <w:pPr>
              <w:jc w:val="center"/>
            </w:pPr>
            <w:r>
              <w:t>50</w:t>
            </w:r>
          </w:p>
        </w:tc>
        <w:tc>
          <w:tcPr>
            <w:tcW w:w="1276" w:type="dxa"/>
            <w:shd w:val="clear" w:color="auto" w:fill="FFFFFF"/>
            <w:vAlign w:val="center"/>
          </w:tcPr>
          <w:p w14:paraId="0EC3C22B" w14:textId="77777777" w:rsidR="000B6209" w:rsidRDefault="000B6209" w:rsidP="006718A4">
            <w:pPr>
              <w:jc w:val="center"/>
            </w:pPr>
            <w:r>
              <w:t>3</w:t>
            </w:r>
          </w:p>
        </w:tc>
        <w:tc>
          <w:tcPr>
            <w:tcW w:w="1630" w:type="dxa"/>
            <w:shd w:val="clear" w:color="auto" w:fill="FFFFFF"/>
            <w:vAlign w:val="center"/>
          </w:tcPr>
          <w:p w14:paraId="06FCA2D9" w14:textId="77777777" w:rsidR="000B6209" w:rsidRDefault="000B6209" w:rsidP="006718A4">
            <w:pPr>
              <w:jc w:val="center"/>
            </w:pPr>
            <w:r>
              <w:t>Sufficient</w:t>
            </w:r>
          </w:p>
        </w:tc>
        <w:tc>
          <w:tcPr>
            <w:tcW w:w="1630" w:type="dxa"/>
            <w:shd w:val="clear" w:color="auto" w:fill="FFFFFF"/>
            <w:vAlign w:val="center"/>
          </w:tcPr>
          <w:p w14:paraId="25000D4A" w14:textId="77777777" w:rsidR="000B6209" w:rsidRDefault="000B6209" w:rsidP="006718A4">
            <w:pPr>
              <w:jc w:val="center"/>
            </w:pPr>
            <w:r>
              <w:t>Dostatečně</w:t>
            </w:r>
          </w:p>
        </w:tc>
      </w:tr>
    </w:tbl>
    <w:p w14:paraId="47EA893A" w14:textId="77777777" w:rsidR="000B6209" w:rsidRDefault="000B6209" w:rsidP="0088412C">
      <w:pPr>
        <w:pStyle w:val="odstavce"/>
        <w:numPr>
          <w:ilvl w:val="0"/>
          <w:numId w:val="20"/>
        </w:numPr>
        <w:tabs>
          <w:tab w:val="clear" w:pos="1701"/>
          <w:tab w:val="num" w:pos="1418"/>
        </w:tabs>
        <w:ind w:left="0" w:firstLine="284"/>
      </w:pPr>
      <w:r>
        <w:lastRenderedPageBreak/>
        <w:t>U předmětů absolvovaných na jiných vysokých školách</w:t>
      </w:r>
      <w:r w:rsidR="008D670D">
        <w:t>,</w:t>
      </w:r>
      <w:r>
        <w:t xml:space="preserve"> popřípadě v rámci mobility, kde je hodnocení vyjádřeno pouze v procentech se používá převod do klasifikační stupnice ECTS na základě následující tabulky:</w:t>
      </w:r>
    </w:p>
    <w:p w14:paraId="0B9F5190" w14:textId="77777777" w:rsidR="00AD3A56" w:rsidRDefault="00AD3A56" w:rsidP="000B6209">
      <w:pPr>
        <w:ind w:left="1701"/>
      </w:pPr>
    </w:p>
    <w:tbl>
      <w:tblPr>
        <w:tblW w:w="9279"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5" w:type="dxa"/>
          <w:right w:w="70" w:type="dxa"/>
        </w:tblCellMar>
        <w:tblLook w:val="0000" w:firstRow="0" w:lastRow="0" w:firstColumn="0" w:lastColumn="0" w:noHBand="0" w:noVBand="0"/>
      </w:tblPr>
      <w:tblGrid>
        <w:gridCol w:w="2050"/>
        <w:gridCol w:w="1418"/>
        <w:gridCol w:w="1275"/>
        <w:gridCol w:w="2268"/>
        <w:gridCol w:w="2268"/>
      </w:tblGrid>
      <w:tr w:rsidR="000B6209" w14:paraId="080BA06C" w14:textId="77777777" w:rsidTr="000B6209">
        <w:trPr>
          <w:cantSplit/>
          <w:trHeight w:val="806"/>
        </w:trPr>
        <w:tc>
          <w:tcPr>
            <w:tcW w:w="2050" w:type="dxa"/>
            <w:shd w:val="clear" w:color="auto" w:fill="FFFFFF"/>
            <w:vAlign w:val="center"/>
          </w:tcPr>
          <w:p w14:paraId="7A08AC78" w14:textId="77777777" w:rsidR="00AD3A56" w:rsidRDefault="00AD3A56" w:rsidP="00295FD1">
            <w:pPr>
              <w:jc w:val="center"/>
            </w:pPr>
            <w:r>
              <w:t>Procentuální</w:t>
            </w:r>
          </w:p>
          <w:p w14:paraId="39CD6969" w14:textId="77777777" w:rsidR="00AD3A56" w:rsidRDefault="00AD3A56" w:rsidP="00295FD1">
            <w:pPr>
              <w:jc w:val="center"/>
            </w:pPr>
            <w:r>
              <w:t>hodnocení</w:t>
            </w:r>
          </w:p>
        </w:tc>
        <w:tc>
          <w:tcPr>
            <w:tcW w:w="1418" w:type="dxa"/>
            <w:shd w:val="clear" w:color="auto" w:fill="FFFFFF"/>
            <w:vAlign w:val="center"/>
          </w:tcPr>
          <w:p w14:paraId="1851B7B1" w14:textId="77777777" w:rsidR="00AD3A56" w:rsidRDefault="00AD3A56" w:rsidP="00295FD1">
            <w:pPr>
              <w:jc w:val="center"/>
            </w:pPr>
            <w:r>
              <w:t>Klasifikační</w:t>
            </w:r>
          </w:p>
          <w:p w14:paraId="1200ACEA" w14:textId="77777777" w:rsidR="00AD3A56" w:rsidRDefault="00AD3A56" w:rsidP="00295FD1">
            <w:pPr>
              <w:jc w:val="center"/>
            </w:pPr>
            <w:r>
              <w:t>stup. ECTS</w:t>
            </w:r>
          </w:p>
        </w:tc>
        <w:tc>
          <w:tcPr>
            <w:tcW w:w="1275" w:type="dxa"/>
            <w:shd w:val="clear" w:color="auto" w:fill="FFFFFF"/>
            <w:vAlign w:val="center"/>
          </w:tcPr>
          <w:p w14:paraId="3EF6358B" w14:textId="77777777" w:rsidR="00AD3A56" w:rsidRDefault="00AD3A56" w:rsidP="00295FD1">
            <w:pPr>
              <w:jc w:val="center"/>
            </w:pPr>
            <w:r>
              <w:t>Číselná klasifikace</w:t>
            </w:r>
          </w:p>
        </w:tc>
        <w:tc>
          <w:tcPr>
            <w:tcW w:w="2268" w:type="dxa"/>
            <w:shd w:val="clear" w:color="auto" w:fill="FFFFFF"/>
            <w:vAlign w:val="center"/>
          </w:tcPr>
          <w:p w14:paraId="0670F99B" w14:textId="42D62DA5" w:rsidR="00AD3A56" w:rsidRDefault="00AD3A56" w:rsidP="00295FD1">
            <w:pPr>
              <w:spacing w:before="120"/>
              <w:jc w:val="center"/>
            </w:pPr>
            <w:r>
              <w:t xml:space="preserve">Slovní </w:t>
            </w:r>
            <w:r w:rsidR="00DA4122">
              <w:t>známka – anglicky</w:t>
            </w:r>
          </w:p>
        </w:tc>
        <w:tc>
          <w:tcPr>
            <w:tcW w:w="2268" w:type="dxa"/>
            <w:shd w:val="clear" w:color="auto" w:fill="FFFFFF"/>
            <w:vAlign w:val="center"/>
          </w:tcPr>
          <w:p w14:paraId="37245632" w14:textId="77777777" w:rsidR="00AD3A56" w:rsidRDefault="00AD3A56" w:rsidP="00295FD1">
            <w:pPr>
              <w:spacing w:before="120"/>
              <w:jc w:val="center"/>
            </w:pPr>
            <w:r>
              <w:t xml:space="preserve">Slovní známka </w:t>
            </w:r>
            <w:r w:rsidR="003B0F4A">
              <w:t>–</w:t>
            </w:r>
            <w:r>
              <w:t xml:space="preserve"> česky</w:t>
            </w:r>
          </w:p>
        </w:tc>
      </w:tr>
      <w:tr w:rsidR="00AD3A56" w14:paraId="6D9ED3CF" w14:textId="77777777" w:rsidTr="00295FD1">
        <w:trPr>
          <w:trHeight w:val="364"/>
        </w:trPr>
        <w:tc>
          <w:tcPr>
            <w:tcW w:w="2050" w:type="dxa"/>
            <w:shd w:val="clear" w:color="auto" w:fill="FFFFFF"/>
            <w:vAlign w:val="center"/>
          </w:tcPr>
          <w:p w14:paraId="4116040F" w14:textId="2DA1F9E5" w:rsidR="00AD3A56" w:rsidRDefault="007E672D" w:rsidP="00295FD1">
            <w:pPr>
              <w:jc w:val="center"/>
            </w:pPr>
            <w:r>
              <w:t>100–90</w:t>
            </w:r>
          </w:p>
        </w:tc>
        <w:tc>
          <w:tcPr>
            <w:tcW w:w="1418" w:type="dxa"/>
            <w:shd w:val="clear" w:color="auto" w:fill="FFFFFF"/>
            <w:vAlign w:val="center"/>
          </w:tcPr>
          <w:p w14:paraId="04A68F77" w14:textId="77777777" w:rsidR="00AD3A56" w:rsidRDefault="00AD3A56" w:rsidP="00295FD1">
            <w:pPr>
              <w:jc w:val="center"/>
            </w:pPr>
            <w:r>
              <w:t>A</w:t>
            </w:r>
          </w:p>
        </w:tc>
        <w:tc>
          <w:tcPr>
            <w:tcW w:w="1275" w:type="dxa"/>
            <w:shd w:val="clear" w:color="auto" w:fill="FFFFFF"/>
            <w:vAlign w:val="center"/>
          </w:tcPr>
          <w:p w14:paraId="04DA7DCF" w14:textId="77777777" w:rsidR="00AD3A56" w:rsidRDefault="00AD3A56" w:rsidP="00295FD1">
            <w:pPr>
              <w:jc w:val="center"/>
            </w:pPr>
            <w:r>
              <w:t>1</w:t>
            </w:r>
          </w:p>
        </w:tc>
        <w:tc>
          <w:tcPr>
            <w:tcW w:w="2268" w:type="dxa"/>
            <w:shd w:val="clear" w:color="auto" w:fill="FFFFFF"/>
            <w:vAlign w:val="center"/>
          </w:tcPr>
          <w:p w14:paraId="4D191CCE" w14:textId="77777777" w:rsidR="00AD3A56" w:rsidRDefault="00AD3A56" w:rsidP="00295FD1">
            <w:pPr>
              <w:jc w:val="center"/>
            </w:pPr>
            <w:r>
              <w:t>Excellent</w:t>
            </w:r>
          </w:p>
        </w:tc>
        <w:tc>
          <w:tcPr>
            <w:tcW w:w="2268" w:type="dxa"/>
            <w:shd w:val="clear" w:color="auto" w:fill="FFFFFF"/>
            <w:vAlign w:val="center"/>
          </w:tcPr>
          <w:p w14:paraId="5772E3ED" w14:textId="77777777" w:rsidR="00AD3A56" w:rsidRDefault="00AD3A56" w:rsidP="00295FD1">
            <w:pPr>
              <w:jc w:val="center"/>
            </w:pPr>
            <w:r>
              <w:t>Výborně</w:t>
            </w:r>
          </w:p>
        </w:tc>
      </w:tr>
      <w:tr w:rsidR="00AD3A56" w14:paraId="0687B203" w14:textId="77777777" w:rsidTr="00295FD1">
        <w:trPr>
          <w:cantSplit/>
          <w:trHeight w:val="364"/>
        </w:trPr>
        <w:tc>
          <w:tcPr>
            <w:tcW w:w="2050" w:type="dxa"/>
            <w:shd w:val="clear" w:color="auto" w:fill="FFFFFF"/>
            <w:vAlign w:val="center"/>
          </w:tcPr>
          <w:p w14:paraId="0130AECE" w14:textId="39FC8FB2" w:rsidR="00AD3A56" w:rsidRDefault="007E672D" w:rsidP="00295FD1">
            <w:pPr>
              <w:jc w:val="center"/>
            </w:pPr>
            <w:r>
              <w:t>89–80</w:t>
            </w:r>
          </w:p>
        </w:tc>
        <w:tc>
          <w:tcPr>
            <w:tcW w:w="1418" w:type="dxa"/>
            <w:shd w:val="clear" w:color="auto" w:fill="FFFFFF"/>
            <w:vAlign w:val="center"/>
          </w:tcPr>
          <w:p w14:paraId="43AEB907" w14:textId="77777777" w:rsidR="00AD3A56" w:rsidRDefault="00AD3A56" w:rsidP="00295FD1">
            <w:pPr>
              <w:jc w:val="center"/>
            </w:pPr>
            <w:r>
              <w:t>B</w:t>
            </w:r>
          </w:p>
        </w:tc>
        <w:tc>
          <w:tcPr>
            <w:tcW w:w="1275" w:type="dxa"/>
            <w:shd w:val="clear" w:color="auto" w:fill="FFFFFF"/>
            <w:vAlign w:val="center"/>
          </w:tcPr>
          <w:p w14:paraId="20FD111F" w14:textId="77777777" w:rsidR="00AD3A56" w:rsidRDefault="00AD3A56" w:rsidP="00295FD1">
            <w:pPr>
              <w:jc w:val="center"/>
            </w:pPr>
            <w:r>
              <w:t>1,5</w:t>
            </w:r>
          </w:p>
        </w:tc>
        <w:tc>
          <w:tcPr>
            <w:tcW w:w="2268" w:type="dxa"/>
            <w:shd w:val="clear" w:color="auto" w:fill="FFFFFF"/>
            <w:vAlign w:val="center"/>
          </w:tcPr>
          <w:p w14:paraId="27868D75" w14:textId="77777777" w:rsidR="00AD3A56" w:rsidRDefault="00AD3A56" w:rsidP="00295FD1">
            <w:pPr>
              <w:jc w:val="center"/>
            </w:pPr>
            <w:r>
              <w:t>Very good</w:t>
            </w:r>
          </w:p>
        </w:tc>
        <w:tc>
          <w:tcPr>
            <w:tcW w:w="2268" w:type="dxa"/>
            <w:shd w:val="clear" w:color="auto" w:fill="FFFFFF"/>
            <w:vAlign w:val="center"/>
          </w:tcPr>
          <w:p w14:paraId="6FED8802" w14:textId="77777777" w:rsidR="00AD3A56" w:rsidRDefault="00AD3A56" w:rsidP="00295FD1">
            <w:pPr>
              <w:jc w:val="center"/>
            </w:pPr>
            <w:r>
              <w:t>Velmi dobře</w:t>
            </w:r>
          </w:p>
        </w:tc>
      </w:tr>
      <w:tr w:rsidR="00AD3A56" w14:paraId="67D8375A" w14:textId="77777777" w:rsidTr="00295FD1">
        <w:trPr>
          <w:cantSplit/>
          <w:trHeight w:val="364"/>
        </w:trPr>
        <w:tc>
          <w:tcPr>
            <w:tcW w:w="2050" w:type="dxa"/>
            <w:shd w:val="clear" w:color="auto" w:fill="FFFFFF"/>
            <w:vAlign w:val="center"/>
          </w:tcPr>
          <w:p w14:paraId="1EC4C52E" w14:textId="292180C6" w:rsidR="00AD3A56" w:rsidRDefault="007E672D" w:rsidP="00295FD1">
            <w:pPr>
              <w:jc w:val="center"/>
            </w:pPr>
            <w:r>
              <w:t>79–70</w:t>
            </w:r>
          </w:p>
        </w:tc>
        <w:tc>
          <w:tcPr>
            <w:tcW w:w="1418" w:type="dxa"/>
            <w:shd w:val="clear" w:color="auto" w:fill="FFFFFF"/>
            <w:vAlign w:val="center"/>
          </w:tcPr>
          <w:p w14:paraId="7DCD3000" w14:textId="77777777" w:rsidR="00AD3A56" w:rsidRDefault="00AD3A56" w:rsidP="00295FD1">
            <w:pPr>
              <w:jc w:val="center"/>
            </w:pPr>
            <w:r>
              <w:t>C</w:t>
            </w:r>
          </w:p>
        </w:tc>
        <w:tc>
          <w:tcPr>
            <w:tcW w:w="1275" w:type="dxa"/>
            <w:shd w:val="clear" w:color="auto" w:fill="FFFFFF"/>
            <w:vAlign w:val="center"/>
          </w:tcPr>
          <w:p w14:paraId="43B77C57" w14:textId="77777777" w:rsidR="00AD3A56" w:rsidRDefault="00AD3A56" w:rsidP="00295FD1">
            <w:pPr>
              <w:jc w:val="center"/>
            </w:pPr>
            <w:r>
              <w:t>2</w:t>
            </w:r>
          </w:p>
        </w:tc>
        <w:tc>
          <w:tcPr>
            <w:tcW w:w="2268" w:type="dxa"/>
            <w:shd w:val="clear" w:color="auto" w:fill="FFFFFF"/>
            <w:vAlign w:val="center"/>
          </w:tcPr>
          <w:p w14:paraId="7129F7AF" w14:textId="77777777" w:rsidR="00AD3A56" w:rsidRDefault="00AD3A56" w:rsidP="00295FD1">
            <w:pPr>
              <w:jc w:val="center"/>
            </w:pPr>
            <w:r>
              <w:t>Good</w:t>
            </w:r>
          </w:p>
        </w:tc>
        <w:tc>
          <w:tcPr>
            <w:tcW w:w="2268" w:type="dxa"/>
            <w:shd w:val="clear" w:color="auto" w:fill="FFFFFF"/>
            <w:vAlign w:val="center"/>
          </w:tcPr>
          <w:p w14:paraId="720FEBDB" w14:textId="77777777" w:rsidR="00AD3A56" w:rsidRDefault="00AD3A56" w:rsidP="00295FD1">
            <w:pPr>
              <w:jc w:val="center"/>
            </w:pPr>
            <w:r>
              <w:t>Dobře</w:t>
            </w:r>
          </w:p>
        </w:tc>
      </w:tr>
      <w:tr w:rsidR="00AD3A56" w14:paraId="4EFE2C44" w14:textId="77777777" w:rsidTr="00295FD1">
        <w:trPr>
          <w:cantSplit/>
          <w:trHeight w:val="364"/>
        </w:trPr>
        <w:tc>
          <w:tcPr>
            <w:tcW w:w="2050" w:type="dxa"/>
            <w:shd w:val="clear" w:color="auto" w:fill="FFFFFF"/>
            <w:vAlign w:val="center"/>
          </w:tcPr>
          <w:p w14:paraId="6CD06F34" w14:textId="0555EEFF" w:rsidR="00AD3A56" w:rsidRDefault="007E672D" w:rsidP="00295FD1">
            <w:pPr>
              <w:jc w:val="center"/>
            </w:pPr>
            <w:r>
              <w:t>69–60</w:t>
            </w:r>
          </w:p>
        </w:tc>
        <w:tc>
          <w:tcPr>
            <w:tcW w:w="1418" w:type="dxa"/>
            <w:shd w:val="clear" w:color="auto" w:fill="FFFFFF"/>
            <w:vAlign w:val="center"/>
          </w:tcPr>
          <w:p w14:paraId="1347133B" w14:textId="77777777" w:rsidR="00AD3A56" w:rsidRDefault="00AD3A56" w:rsidP="00295FD1">
            <w:pPr>
              <w:jc w:val="center"/>
            </w:pPr>
            <w:r>
              <w:t>D</w:t>
            </w:r>
          </w:p>
        </w:tc>
        <w:tc>
          <w:tcPr>
            <w:tcW w:w="1275" w:type="dxa"/>
            <w:shd w:val="clear" w:color="auto" w:fill="FFFFFF"/>
            <w:vAlign w:val="center"/>
          </w:tcPr>
          <w:p w14:paraId="28B9834B" w14:textId="77777777" w:rsidR="00AD3A56" w:rsidRDefault="00AD3A56" w:rsidP="00295FD1">
            <w:pPr>
              <w:jc w:val="center"/>
            </w:pPr>
            <w:r>
              <w:t>2,5</w:t>
            </w:r>
          </w:p>
        </w:tc>
        <w:tc>
          <w:tcPr>
            <w:tcW w:w="2268" w:type="dxa"/>
            <w:shd w:val="clear" w:color="auto" w:fill="FFFFFF"/>
            <w:vAlign w:val="center"/>
          </w:tcPr>
          <w:p w14:paraId="6FEEAB4F" w14:textId="77777777" w:rsidR="00AD3A56" w:rsidRDefault="00AD3A56" w:rsidP="00295FD1">
            <w:pPr>
              <w:jc w:val="center"/>
            </w:pPr>
            <w:r>
              <w:t>Satisfactory</w:t>
            </w:r>
          </w:p>
        </w:tc>
        <w:tc>
          <w:tcPr>
            <w:tcW w:w="2268" w:type="dxa"/>
            <w:shd w:val="clear" w:color="auto" w:fill="FFFFFF"/>
            <w:vAlign w:val="center"/>
          </w:tcPr>
          <w:p w14:paraId="322EF873" w14:textId="77777777" w:rsidR="00AD3A56" w:rsidRDefault="00AD3A56" w:rsidP="00295FD1">
            <w:pPr>
              <w:jc w:val="center"/>
            </w:pPr>
            <w:r>
              <w:t>Uspokojivě</w:t>
            </w:r>
          </w:p>
        </w:tc>
      </w:tr>
      <w:tr w:rsidR="00AD3A56" w14:paraId="5B5659E5" w14:textId="77777777" w:rsidTr="00295FD1">
        <w:trPr>
          <w:cantSplit/>
          <w:trHeight w:val="364"/>
        </w:trPr>
        <w:tc>
          <w:tcPr>
            <w:tcW w:w="2050" w:type="dxa"/>
            <w:shd w:val="clear" w:color="auto" w:fill="FFFFFF"/>
            <w:vAlign w:val="center"/>
          </w:tcPr>
          <w:p w14:paraId="07F51A67" w14:textId="4CBE4F8E" w:rsidR="00AD3A56" w:rsidRDefault="007E672D" w:rsidP="00295FD1">
            <w:pPr>
              <w:jc w:val="center"/>
            </w:pPr>
            <w:r>
              <w:t>59–50</w:t>
            </w:r>
          </w:p>
        </w:tc>
        <w:tc>
          <w:tcPr>
            <w:tcW w:w="1418" w:type="dxa"/>
            <w:shd w:val="clear" w:color="auto" w:fill="FFFFFF"/>
            <w:vAlign w:val="center"/>
          </w:tcPr>
          <w:p w14:paraId="610291E5" w14:textId="77777777" w:rsidR="00AD3A56" w:rsidRDefault="00AD3A56" w:rsidP="00295FD1">
            <w:pPr>
              <w:jc w:val="center"/>
            </w:pPr>
            <w:r>
              <w:t>E</w:t>
            </w:r>
          </w:p>
        </w:tc>
        <w:tc>
          <w:tcPr>
            <w:tcW w:w="1275" w:type="dxa"/>
            <w:shd w:val="clear" w:color="auto" w:fill="FFFFFF"/>
            <w:vAlign w:val="center"/>
          </w:tcPr>
          <w:p w14:paraId="3AA3EC09" w14:textId="77777777" w:rsidR="00AD3A56" w:rsidRDefault="00AD3A56" w:rsidP="00295FD1">
            <w:pPr>
              <w:jc w:val="center"/>
            </w:pPr>
            <w:r>
              <w:t>3</w:t>
            </w:r>
          </w:p>
        </w:tc>
        <w:tc>
          <w:tcPr>
            <w:tcW w:w="2268" w:type="dxa"/>
            <w:shd w:val="clear" w:color="auto" w:fill="FFFFFF"/>
            <w:vAlign w:val="center"/>
          </w:tcPr>
          <w:p w14:paraId="3DA2FA0C" w14:textId="77777777" w:rsidR="00AD3A56" w:rsidRDefault="00AD3A56" w:rsidP="00295FD1">
            <w:pPr>
              <w:jc w:val="center"/>
            </w:pPr>
            <w:r>
              <w:t>Sufficient</w:t>
            </w:r>
          </w:p>
        </w:tc>
        <w:tc>
          <w:tcPr>
            <w:tcW w:w="2268" w:type="dxa"/>
            <w:shd w:val="clear" w:color="auto" w:fill="FFFFFF"/>
            <w:vAlign w:val="center"/>
          </w:tcPr>
          <w:p w14:paraId="305F83F7" w14:textId="77777777" w:rsidR="00AD3A56" w:rsidRDefault="00AD3A56" w:rsidP="00295FD1">
            <w:pPr>
              <w:jc w:val="center"/>
            </w:pPr>
            <w:r>
              <w:t>Dostatečně</w:t>
            </w:r>
          </w:p>
        </w:tc>
      </w:tr>
      <w:tr w:rsidR="00AD3A56" w14:paraId="14F9E1E8" w14:textId="77777777" w:rsidTr="00295FD1">
        <w:trPr>
          <w:cantSplit/>
          <w:trHeight w:val="364"/>
        </w:trPr>
        <w:tc>
          <w:tcPr>
            <w:tcW w:w="2050" w:type="dxa"/>
            <w:shd w:val="clear" w:color="auto" w:fill="FFFFFF"/>
            <w:vAlign w:val="center"/>
          </w:tcPr>
          <w:p w14:paraId="1AC384C1" w14:textId="3BFEC6CA" w:rsidR="00AD3A56" w:rsidRDefault="007E672D" w:rsidP="00295FD1">
            <w:pPr>
              <w:jc w:val="center"/>
            </w:pPr>
            <w:r>
              <w:t>49–0</w:t>
            </w:r>
          </w:p>
        </w:tc>
        <w:tc>
          <w:tcPr>
            <w:tcW w:w="1418" w:type="dxa"/>
            <w:shd w:val="clear" w:color="auto" w:fill="FFFFFF"/>
            <w:vAlign w:val="center"/>
          </w:tcPr>
          <w:p w14:paraId="59C89C6E" w14:textId="77777777" w:rsidR="00AD3A56" w:rsidRDefault="00AD3A56" w:rsidP="00295FD1">
            <w:pPr>
              <w:jc w:val="center"/>
            </w:pPr>
            <w:r>
              <w:t>F</w:t>
            </w:r>
          </w:p>
        </w:tc>
        <w:tc>
          <w:tcPr>
            <w:tcW w:w="1275" w:type="dxa"/>
            <w:shd w:val="clear" w:color="auto" w:fill="FFFFFF"/>
            <w:vAlign w:val="center"/>
          </w:tcPr>
          <w:p w14:paraId="00260A45" w14:textId="77777777" w:rsidR="00AD3A56" w:rsidRDefault="00AD3A56" w:rsidP="00295FD1">
            <w:pPr>
              <w:jc w:val="center"/>
            </w:pPr>
            <w:r>
              <w:t>4</w:t>
            </w:r>
          </w:p>
        </w:tc>
        <w:tc>
          <w:tcPr>
            <w:tcW w:w="2268" w:type="dxa"/>
            <w:shd w:val="clear" w:color="auto" w:fill="FFFFFF"/>
            <w:vAlign w:val="center"/>
          </w:tcPr>
          <w:p w14:paraId="4E64B888" w14:textId="77777777" w:rsidR="00AD3A56" w:rsidRDefault="00AD3A56" w:rsidP="00295FD1">
            <w:pPr>
              <w:jc w:val="center"/>
            </w:pPr>
            <w:r>
              <w:t>Failed</w:t>
            </w:r>
          </w:p>
        </w:tc>
        <w:tc>
          <w:tcPr>
            <w:tcW w:w="2268" w:type="dxa"/>
            <w:shd w:val="clear" w:color="auto" w:fill="FFFFFF"/>
            <w:vAlign w:val="center"/>
          </w:tcPr>
          <w:p w14:paraId="09080D7B" w14:textId="77777777" w:rsidR="00AD3A56" w:rsidRDefault="00AD3A56" w:rsidP="00295FD1">
            <w:pPr>
              <w:jc w:val="center"/>
            </w:pPr>
            <w:r>
              <w:t>Nevyhovující</w:t>
            </w:r>
          </w:p>
        </w:tc>
      </w:tr>
    </w:tbl>
    <w:p w14:paraId="515C39ED" w14:textId="77777777" w:rsidR="00AD3A56" w:rsidRDefault="00AD3A56" w:rsidP="000B6209">
      <w:pPr>
        <w:ind w:left="1701"/>
      </w:pPr>
    </w:p>
    <w:p w14:paraId="5A271F39" w14:textId="77777777" w:rsidR="000B6209" w:rsidRDefault="000B6209" w:rsidP="0088412C">
      <w:pPr>
        <w:pStyle w:val="odstavce"/>
        <w:numPr>
          <w:ilvl w:val="0"/>
          <w:numId w:val="20"/>
        </w:numPr>
        <w:tabs>
          <w:tab w:val="clear" w:pos="1701"/>
          <w:tab w:val="num" w:pos="1843"/>
        </w:tabs>
        <w:ind w:left="0" w:firstLine="284"/>
      </w:pPr>
      <w:r>
        <w:t xml:space="preserve">Předmět lze také uznat na základě více absolvovaných předmětů z dřívějšího studia, které dohromady pokrývají studijní látku předmětu ze stávajícího studijního plánu v daném studijním programu na FAI, což musí být na žádosti o uznání výslovně uvedeno. Hodnocení se vypočítá jako vážený průměr z dílčích bodových hodnocení, přičemž výpočet bude uveden v žádosti. </w:t>
      </w:r>
    </w:p>
    <w:p w14:paraId="29E5BDA7" w14:textId="77777777" w:rsidR="000B6209" w:rsidRDefault="000B6209" w:rsidP="0088412C">
      <w:pPr>
        <w:pStyle w:val="odstavce"/>
        <w:numPr>
          <w:ilvl w:val="0"/>
          <w:numId w:val="20"/>
        </w:numPr>
        <w:tabs>
          <w:tab w:val="clear" w:pos="1701"/>
          <w:tab w:val="num" w:pos="1843"/>
        </w:tabs>
        <w:ind w:left="0" w:firstLine="284"/>
      </w:pPr>
      <w:r>
        <w:t>Nelze-li hodnocení uznávaného předmětu stanovit žádným z výše uvedených způsobů, hodnocení stanoví garant uznávaného předmětu.</w:t>
      </w:r>
    </w:p>
    <w:p w14:paraId="6DA97161" w14:textId="77777777" w:rsidR="000B6209" w:rsidRDefault="000B6209" w:rsidP="0088412C">
      <w:pPr>
        <w:pStyle w:val="odstavce"/>
        <w:numPr>
          <w:ilvl w:val="0"/>
          <w:numId w:val="20"/>
        </w:numPr>
        <w:tabs>
          <w:tab w:val="clear" w:pos="1701"/>
          <w:tab w:val="num" w:pos="1843"/>
        </w:tabs>
        <w:ind w:left="0" w:firstLine="284"/>
      </w:pPr>
      <w:r>
        <w:t>Předměty lze uznat 5 let od jejich úspěšného absolvování.</w:t>
      </w:r>
    </w:p>
    <w:p w14:paraId="186F7B8B" w14:textId="4C01875B" w:rsidR="00295FD1" w:rsidRDefault="00295FD1" w:rsidP="0088412C">
      <w:pPr>
        <w:pStyle w:val="odstavce"/>
        <w:numPr>
          <w:ilvl w:val="0"/>
          <w:numId w:val="20"/>
        </w:numPr>
        <w:tabs>
          <w:tab w:val="clear" w:pos="1701"/>
          <w:tab w:val="num" w:pos="1843"/>
        </w:tabs>
        <w:ind w:left="0" w:firstLine="284"/>
      </w:pPr>
      <w:r>
        <w:t>P</w:t>
      </w:r>
      <w:r w:rsidR="000B6209">
        <w:t xml:space="preserve">ředměty zakončené zkouškou nebo klasifikovaným zápočtem </w:t>
      </w:r>
      <w:r>
        <w:t xml:space="preserve">lze uznat pouze </w:t>
      </w:r>
      <w:r w:rsidR="000B6209">
        <w:t>s</w:t>
      </w:r>
      <w:r w:rsidR="0046265C">
        <w:t> </w:t>
      </w:r>
      <w:r w:rsidR="000B6209">
        <w:t xml:space="preserve">hodnocením </w:t>
      </w:r>
      <w:r w:rsidR="007E672D">
        <w:t>70–100</w:t>
      </w:r>
      <w:r w:rsidR="000B6209">
        <w:t xml:space="preserve"> bodů (v ECTS klasifikaci předměty ukončené hodnocením A, B, C) </w:t>
      </w:r>
    </w:p>
    <w:p w14:paraId="07E34D28" w14:textId="77777777" w:rsidR="000B6209" w:rsidRDefault="000B6209" w:rsidP="0088412C">
      <w:pPr>
        <w:pStyle w:val="odstavce"/>
        <w:numPr>
          <w:ilvl w:val="0"/>
          <w:numId w:val="20"/>
        </w:numPr>
        <w:tabs>
          <w:tab w:val="clear" w:pos="1701"/>
          <w:tab w:val="num" w:pos="1843"/>
        </w:tabs>
        <w:ind w:left="0" w:firstLine="284"/>
      </w:pPr>
      <w:r>
        <w:t xml:space="preserve">U studentů, kteří dříve studovali na některé fakultě UTB, lze využít </w:t>
      </w:r>
      <w:r w:rsidR="00295FD1">
        <w:t xml:space="preserve">pro účely uznání předmětů </w:t>
      </w:r>
      <w:r>
        <w:t>údaje v centrální databázi UTB.</w:t>
      </w:r>
    </w:p>
    <w:p w14:paraId="361399D9" w14:textId="77777777" w:rsidR="000B6209" w:rsidRDefault="000B6209" w:rsidP="0088412C">
      <w:pPr>
        <w:pStyle w:val="odstavce"/>
        <w:numPr>
          <w:ilvl w:val="0"/>
          <w:numId w:val="20"/>
        </w:numPr>
        <w:tabs>
          <w:tab w:val="clear" w:pos="1701"/>
          <w:tab w:val="num" w:pos="1843"/>
        </w:tabs>
        <w:ind w:left="0" w:firstLine="284"/>
      </w:pPr>
      <w:r>
        <w:t>Žádost o uznání předmětu musí být podána nejpozději 14 dnů po zahájení výuky.</w:t>
      </w:r>
    </w:p>
    <w:p w14:paraId="2901FB04" w14:textId="77777777" w:rsidR="00011933" w:rsidRDefault="000B6209" w:rsidP="00CD10FD">
      <w:pPr>
        <w:pStyle w:val="odstavce"/>
        <w:numPr>
          <w:ilvl w:val="0"/>
          <w:numId w:val="20"/>
        </w:numPr>
        <w:tabs>
          <w:tab w:val="clear" w:pos="1701"/>
          <w:tab w:val="num" w:pos="1843"/>
        </w:tabs>
        <w:ind w:left="0" w:firstLine="284"/>
      </w:pPr>
      <w:r>
        <w:t>Při posuzování doby uplynulé od úspěšného absolvování předmětu se vychází z data absolvování předmětu.</w:t>
      </w:r>
    </w:p>
    <w:p w14:paraId="4C07927B" w14:textId="77777777" w:rsidR="00011933" w:rsidRDefault="00011933" w:rsidP="00CD10FD">
      <w:pPr>
        <w:pStyle w:val="odstavce"/>
        <w:numPr>
          <w:ilvl w:val="0"/>
          <w:numId w:val="0"/>
        </w:numPr>
      </w:pPr>
    </w:p>
    <w:p w14:paraId="598B6434" w14:textId="77777777" w:rsidR="00011933" w:rsidRPr="00CD10FD" w:rsidRDefault="00011933" w:rsidP="00CD10FD">
      <w:pPr>
        <w:pStyle w:val="odstavce"/>
        <w:numPr>
          <w:ilvl w:val="0"/>
          <w:numId w:val="0"/>
        </w:numPr>
        <w:rPr>
          <w:u w:val="single"/>
        </w:rPr>
      </w:pPr>
      <w:r w:rsidRPr="00CD10FD">
        <w:rPr>
          <w:u w:val="single"/>
        </w:rPr>
        <w:t>Ad odst. (5) SZŘ:</w:t>
      </w:r>
    </w:p>
    <w:p w14:paraId="539011D4" w14:textId="71B284D3" w:rsidR="00011933" w:rsidRDefault="00011933" w:rsidP="00CD10FD">
      <w:pPr>
        <w:pStyle w:val="odstavce"/>
        <w:numPr>
          <w:ilvl w:val="0"/>
          <w:numId w:val="20"/>
        </w:numPr>
        <w:tabs>
          <w:tab w:val="clear" w:pos="1701"/>
        </w:tabs>
        <w:ind w:left="0" w:firstLine="284"/>
      </w:pPr>
      <w:r>
        <w:t xml:space="preserve">Žádost o uznání předmětu se předkládá prostřednictvím Studijního oddělení </w:t>
      </w:r>
      <w:r w:rsidR="009F5B17">
        <w:t xml:space="preserve">FAI </w:t>
      </w:r>
      <w:r>
        <w:t>děkanovi, který rozhodne s přihlédnutím k vyjádření garanta předmětu a garanta studijního programu.</w:t>
      </w:r>
    </w:p>
    <w:p w14:paraId="5908E448" w14:textId="77777777" w:rsidR="00011933" w:rsidRDefault="00011933" w:rsidP="00CD10FD">
      <w:pPr>
        <w:pStyle w:val="odstavce"/>
        <w:numPr>
          <w:ilvl w:val="0"/>
          <w:numId w:val="0"/>
        </w:numPr>
        <w:rPr>
          <w:u w:val="single"/>
        </w:rPr>
      </w:pPr>
    </w:p>
    <w:p w14:paraId="452A7812" w14:textId="77777777" w:rsidR="00011933" w:rsidRPr="00CD10FD" w:rsidRDefault="00011933" w:rsidP="00CD10FD">
      <w:pPr>
        <w:pStyle w:val="odstavce"/>
        <w:numPr>
          <w:ilvl w:val="0"/>
          <w:numId w:val="0"/>
        </w:numPr>
        <w:rPr>
          <w:u w:val="single"/>
        </w:rPr>
      </w:pPr>
      <w:r w:rsidRPr="00CD10FD">
        <w:rPr>
          <w:u w:val="single"/>
        </w:rPr>
        <w:t>Ad odst. (6) SZŘ:</w:t>
      </w:r>
    </w:p>
    <w:p w14:paraId="094D232F" w14:textId="689E7987" w:rsidR="00011933" w:rsidRDefault="00011933" w:rsidP="00CD10FD">
      <w:pPr>
        <w:pStyle w:val="odstavce"/>
        <w:numPr>
          <w:ilvl w:val="0"/>
          <w:numId w:val="20"/>
        </w:numPr>
        <w:tabs>
          <w:tab w:val="clear" w:pos="1701"/>
        </w:tabs>
        <w:ind w:left="0" w:firstLine="284"/>
      </w:pPr>
      <w:r>
        <w:t>Uznání zahraničního studia se řídí vnitřní normou UTB (zahraniční mobility studentů) a</w:t>
      </w:r>
      <w:r w:rsidR="0046265C">
        <w:t> </w:t>
      </w:r>
      <w:r>
        <w:t>vnitřní normou FAI Mobility studentů FAI do zahraničí.</w:t>
      </w:r>
    </w:p>
    <w:p w14:paraId="6F4B70FA" w14:textId="77777777" w:rsidR="00011933" w:rsidRDefault="00011933" w:rsidP="00CD10FD">
      <w:pPr>
        <w:pStyle w:val="odstavce"/>
        <w:numPr>
          <w:ilvl w:val="0"/>
          <w:numId w:val="0"/>
        </w:numPr>
      </w:pPr>
    </w:p>
    <w:p w14:paraId="3C3A1BC9" w14:textId="77777777" w:rsidR="00D904D7" w:rsidRDefault="00D904D7" w:rsidP="000B6209">
      <w:pPr>
        <w:ind w:left="283"/>
      </w:pPr>
      <w:r>
        <w:t xml:space="preserve"> </w:t>
      </w:r>
    </w:p>
    <w:p w14:paraId="1C48B654" w14:textId="77777777" w:rsidR="00D904D7" w:rsidRDefault="00D904D7">
      <w:pPr>
        <w:pStyle w:val="odstavce"/>
        <w:numPr>
          <w:ilvl w:val="0"/>
          <w:numId w:val="0"/>
        </w:numPr>
        <w:ind w:firstLine="283"/>
      </w:pPr>
    </w:p>
    <w:p w14:paraId="2C8772DC" w14:textId="77777777" w:rsidR="00D904D7" w:rsidRDefault="00295FD1">
      <w:pPr>
        <w:pStyle w:val="lnek"/>
      </w:pPr>
      <w:r>
        <w:rPr>
          <w:b w:val="0"/>
          <w:i/>
          <w:iCs/>
        </w:rPr>
        <w:br w:type="page"/>
      </w:r>
      <w:r w:rsidR="00D904D7">
        <w:rPr>
          <w:b w:val="0"/>
          <w:i/>
          <w:iCs/>
        </w:rPr>
        <w:lastRenderedPageBreak/>
        <w:t>Díl 4</w:t>
      </w:r>
      <w:r w:rsidR="00D904D7">
        <w:rPr>
          <w:b w:val="0"/>
          <w:i/>
          <w:iCs/>
        </w:rPr>
        <w:br/>
        <w:t>ŘÁDNÉ UKONČENÍ STUDIA</w:t>
      </w:r>
    </w:p>
    <w:p w14:paraId="634E1A31" w14:textId="77777777" w:rsidR="00D904D7" w:rsidRDefault="00D904D7">
      <w:pPr>
        <w:pStyle w:val="lnek"/>
      </w:pPr>
      <w:r>
        <w:t xml:space="preserve">Článek </w:t>
      </w:r>
      <w:fldSimple w:instr=" SEQ &quot;AutoNr&quot; ">
        <w:r w:rsidR="007C6BED">
          <w:rPr>
            <w:noProof/>
          </w:rPr>
          <w:t>25</w:t>
        </w:r>
      </w:fldSimple>
      <w:r>
        <w:br/>
        <w:t>Podmínky řádného ukončení studia</w:t>
      </w:r>
    </w:p>
    <w:p w14:paraId="464FB373" w14:textId="77777777" w:rsidR="00D904D7" w:rsidRDefault="00D904D7" w:rsidP="00824932">
      <w:pPr>
        <w:jc w:val="center"/>
      </w:pPr>
      <w:r>
        <w:t>(bez doplňků a upřesnění)</w:t>
      </w:r>
    </w:p>
    <w:p w14:paraId="7AA420F5" w14:textId="77777777" w:rsidR="00D904D7" w:rsidRDefault="00D904D7"/>
    <w:p w14:paraId="05916393" w14:textId="77777777" w:rsidR="00D904D7" w:rsidRDefault="00D904D7">
      <w:pPr>
        <w:pStyle w:val="lnek"/>
      </w:pPr>
      <w:r>
        <w:t xml:space="preserve">Článek </w:t>
      </w:r>
      <w:fldSimple w:instr=" SEQ &quot;AutoNr&quot; ">
        <w:r w:rsidR="007C6BED">
          <w:rPr>
            <w:noProof/>
          </w:rPr>
          <w:t>26</w:t>
        </w:r>
      </w:fldSimple>
      <w:r>
        <w:br/>
        <w:t xml:space="preserve">Státní závěrečná zkouška </w:t>
      </w:r>
    </w:p>
    <w:p w14:paraId="35A5A897" w14:textId="77777777" w:rsidR="00D904D7" w:rsidRDefault="00D904D7">
      <w:pPr>
        <w:pStyle w:val="odkazSZR"/>
      </w:pPr>
      <w:r>
        <w:t>Ad odst. (1) SZŘ:</w:t>
      </w:r>
    </w:p>
    <w:p w14:paraId="2F416673" w14:textId="22A91905" w:rsidR="00D904D7" w:rsidRDefault="00D904D7" w:rsidP="0088412C">
      <w:pPr>
        <w:pStyle w:val="odstavce"/>
        <w:numPr>
          <w:ilvl w:val="0"/>
          <w:numId w:val="21"/>
        </w:numPr>
        <w:ind w:left="0" w:firstLine="283"/>
      </w:pPr>
      <w:r>
        <w:t>V časovém plánu příslušného akademického roku (viz čl. 2 odst. 6 SZŘ) jsou na FAI určeny termíny konání státních závěrečných zkoušek (dále jen „SZZ“). Obsahovou a organizační stránkou přípravy a průběhu státních závěrečných zkoušek jsou děkanem pověřeni ředitelé ústavů, na kterých působí garanti jednotlivých studijních programů. Na sekretariátech příslušných ústavů jsou vedeny veškeré administrativní náležitosti spojené se zadáváním diplomových nebo bakalářských prací, s</w:t>
      </w:r>
      <w:r w:rsidR="0046265C">
        <w:t> </w:t>
      </w:r>
      <w:r>
        <w:t>jejich obhajobami i s průběhem státních závěrečných zkoušek.</w:t>
      </w:r>
    </w:p>
    <w:p w14:paraId="7B040917" w14:textId="4C319AA6" w:rsidR="00774237" w:rsidRDefault="00774237" w:rsidP="0088412C">
      <w:pPr>
        <w:pStyle w:val="odstavce"/>
        <w:numPr>
          <w:ilvl w:val="0"/>
          <w:numId w:val="21"/>
        </w:numPr>
        <w:ind w:left="0" w:firstLine="283"/>
      </w:pPr>
      <w:r w:rsidRPr="005A5E87">
        <w:rPr>
          <w:bCs/>
        </w:rPr>
        <w:t xml:space="preserve">Způsob, termíny a administrativní záležitosti spojené s přihlášením k SZZ jsou </w:t>
      </w:r>
      <w:r>
        <w:t>v dostatečném předstihu zveřejněny</w:t>
      </w:r>
      <w:r w:rsidRPr="005A5E87">
        <w:t xml:space="preserve"> na nástěnkách ústavů a na </w:t>
      </w:r>
      <w:r w:rsidR="007E672D">
        <w:t>internetových</w:t>
      </w:r>
      <w:r w:rsidR="007E672D" w:rsidRPr="005A5E87">
        <w:t xml:space="preserve"> </w:t>
      </w:r>
      <w:r w:rsidRPr="005A5E87">
        <w:t xml:space="preserve">stránkách </w:t>
      </w:r>
      <w:r>
        <w:t>FAI</w:t>
      </w:r>
      <w:r w:rsidRPr="005A5E87">
        <w:t>.</w:t>
      </w:r>
      <w:r>
        <w:t xml:space="preserve"> </w:t>
      </w:r>
      <w:r w:rsidRPr="005A5E87">
        <w:t>O průběhu SZZ se vyhotovuje protokol o SZZ, který podepíše předseda</w:t>
      </w:r>
      <w:r w:rsidR="007E672D">
        <w:t xml:space="preserve">, případně </w:t>
      </w:r>
      <w:r w:rsidR="00DA4122">
        <w:t xml:space="preserve">v jeho zastoupení </w:t>
      </w:r>
      <w:r w:rsidR="007E672D">
        <w:t>místopředseda,</w:t>
      </w:r>
      <w:r w:rsidRPr="005A5E87">
        <w:t xml:space="preserve"> a všichni přítomní členové zkušební komise.</w:t>
      </w:r>
    </w:p>
    <w:p w14:paraId="64DDA3DA" w14:textId="5168DE55" w:rsidR="00774237" w:rsidRDefault="00774237" w:rsidP="0088412C">
      <w:pPr>
        <w:pStyle w:val="odstavce"/>
        <w:numPr>
          <w:ilvl w:val="0"/>
          <w:numId w:val="21"/>
        </w:numPr>
        <w:ind w:left="0" w:firstLine="283"/>
      </w:pPr>
      <w:r w:rsidRPr="005A5E87">
        <w:t>Student, který se nedostavil v určeném termínu k SZZ nebo k jejímu opakování, je povinen se nejpozději</w:t>
      </w:r>
      <w:r w:rsidR="002B1451">
        <w:t> do pěti dnů od</w:t>
      </w:r>
      <w:r w:rsidRPr="005A5E87">
        <w:t xml:space="preserve"> plánovaného termínu omluvit děkanovi. Je-li omluva</w:t>
      </w:r>
      <w:r w:rsidR="002B1451">
        <w:t xml:space="preserve"> </w:t>
      </w:r>
      <w:r w:rsidR="007E672D">
        <w:t>přijata</w:t>
      </w:r>
      <w:r w:rsidRPr="005A5E87">
        <w:t>, určí děkan studentovi náhradní termín konání SZZ.</w:t>
      </w:r>
      <w:r>
        <w:t xml:space="preserve"> </w:t>
      </w:r>
      <w:r w:rsidRPr="005A5E87">
        <w:t>Student, který se nedostavil k SZZ bez omluvy nebo student, jehož omluva neúčasti nebyla děkanem přijata, je klasifikován stupněm „nedostatečně“ (F).</w:t>
      </w:r>
    </w:p>
    <w:p w14:paraId="25E3BCA3" w14:textId="630E19C5" w:rsidR="00CA3A81" w:rsidRDefault="007E1DF0" w:rsidP="00CD10FD">
      <w:pPr>
        <w:pStyle w:val="odstavce"/>
        <w:numPr>
          <w:ilvl w:val="0"/>
          <w:numId w:val="21"/>
        </w:numPr>
        <w:tabs>
          <w:tab w:val="clear" w:pos="1701"/>
        </w:tabs>
        <w:ind w:left="0" w:firstLine="284"/>
      </w:pPr>
      <w:r>
        <w:t>SZZ se skládá ze dvou částí: obhajoby bakalářské nebo diplomové práce a zkoušky z</w:t>
      </w:r>
      <w:r w:rsidR="0046265C">
        <w:t> </w:t>
      </w:r>
      <w:r>
        <w:t xml:space="preserve">odborných předmětů. </w:t>
      </w:r>
      <w:r w:rsidRPr="008B08E6">
        <w:rPr>
          <w:color w:val="000000"/>
        </w:rPr>
        <w:t xml:space="preserve">SZZ nebo kteroukoli její část lze </w:t>
      </w:r>
      <w:r w:rsidRPr="00CD10FD">
        <w:rPr>
          <w:color w:val="000000"/>
        </w:rPr>
        <w:t>jednou opakovat</w:t>
      </w:r>
      <w:r w:rsidRPr="008B08E6">
        <w:rPr>
          <w:color w:val="000000"/>
        </w:rPr>
        <w:t>.</w:t>
      </w:r>
      <w:r>
        <w:rPr>
          <w:color w:val="000000"/>
        </w:rPr>
        <w:t xml:space="preserve"> </w:t>
      </w:r>
      <w:r w:rsidRPr="005A5E87">
        <w:rPr>
          <w:color w:val="000000"/>
        </w:rPr>
        <w:t>Při opakování SZZ student koná jen tu její část, ze které byl klasifikován stupněm „nedostatečně“ (F)</w:t>
      </w:r>
      <w:r>
        <w:rPr>
          <w:color w:val="000000"/>
        </w:rPr>
        <w:t xml:space="preserve"> – v případě opakování </w:t>
      </w:r>
      <w:r w:rsidR="007E672D">
        <w:rPr>
          <w:color w:val="000000"/>
        </w:rPr>
        <w:t xml:space="preserve">zkoušky z odborných předmětů </w:t>
      </w:r>
      <w:r>
        <w:rPr>
          <w:color w:val="000000"/>
        </w:rPr>
        <w:t xml:space="preserve">je student zkoušen ze všech předmětů, tvořících tuto část SZZ. </w:t>
      </w:r>
      <w:r w:rsidRPr="005A5E87">
        <w:rPr>
          <w:color w:val="000000"/>
        </w:rPr>
        <w:t>Chybějící část SZZ lze vykonat nejpozději v roce, v němž od zápisu studenta do studijního programu uplynula doba rovná dvojnásobku standardní doby studia. Pokud student do této doby nevykoná SZZ, je mu studium ukončeno</w:t>
      </w:r>
      <w:r w:rsidR="007E672D">
        <w:rPr>
          <w:color w:val="000000"/>
        </w:rPr>
        <w:t xml:space="preserve"> podle § 56 odst. 1 písm. b) zákona</w:t>
      </w:r>
      <w:r>
        <w:rPr>
          <w:color w:val="000000"/>
        </w:rPr>
        <w:t>.</w:t>
      </w:r>
      <w:r w:rsidR="007E672D">
        <w:rPr>
          <w:color w:val="000000"/>
        </w:rPr>
        <w:t xml:space="preserve"> </w:t>
      </w:r>
      <w:r w:rsidR="007E672D" w:rsidRPr="00060271">
        <w:t>Na postup při rozhodování v této věci se vztahuje § 68 zákona.</w:t>
      </w:r>
    </w:p>
    <w:p w14:paraId="2CC875E9" w14:textId="77777777" w:rsidR="00CA3A81" w:rsidRDefault="00CA3A81" w:rsidP="00CD10FD">
      <w:pPr>
        <w:pStyle w:val="odstavce"/>
        <w:numPr>
          <w:ilvl w:val="0"/>
          <w:numId w:val="0"/>
        </w:numPr>
      </w:pPr>
    </w:p>
    <w:p w14:paraId="21602411" w14:textId="77777777" w:rsidR="00CA3A81" w:rsidRPr="00CD10FD" w:rsidRDefault="00CA3A81" w:rsidP="00CD10FD">
      <w:pPr>
        <w:pStyle w:val="odstavce"/>
        <w:numPr>
          <w:ilvl w:val="0"/>
          <w:numId w:val="0"/>
        </w:numPr>
        <w:rPr>
          <w:u w:val="single"/>
        </w:rPr>
      </w:pPr>
      <w:r w:rsidRPr="00CD10FD">
        <w:rPr>
          <w:u w:val="single"/>
        </w:rPr>
        <w:t>Ad odst. (7) SZŘ:</w:t>
      </w:r>
    </w:p>
    <w:p w14:paraId="00547167" w14:textId="2EFF912E" w:rsidR="003260D5" w:rsidRDefault="00CA3A81" w:rsidP="00CD10FD">
      <w:pPr>
        <w:pStyle w:val="odstavce"/>
        <w:numPr>
          <w:ilvl w:val="0"/>
          <w:numId w:val="21"/>
        </w:numPr>
        <w:tabs>
          <w:tab w:val="clear" w:pos="1701"/>
        </w:tabs>
        <w:ind w:left="0" w:firstLine="284"/>
      </w:pPr>
      <w:r>
        <w:t>Průběh obhajoby bakalářské nebo diplomové práce a zkoušky z předmětů SZZ se zaznamenávají do protokolu o SZZ v IS/STAG, příp. v listinné formě.</w:t>
      </w:r>
      <w:r w:rsidR="003260D5">
        <w:t xml:space="preserve"> Protokol vede tajemník komise jmenovaný děkanem</w:t>
      </w:r>
      <w:r>
        <w:t xml:space="preserve"> podle pokynů předsedy komise. Za správnost a úplnost zápisu v</w:t>
      </w:r>
      <w:r w:rsidR="0046265C">
        <w:t> </w:t>
      </w:r>
      <w:r>
        <w:t>protokolu odpovídá předseda komise děkanovi.</w:t>
      </w:r>
    </w:p>
    <w:p w14:paraId="428F2BFF" w14:textId="77777777" w:rsidR="00D904D7" w:rsidRDefault="00D904D7" w:rsidP="00CD10FD">
      <w:pPr>
        <w:pStyle w:val="odstavce"/>
        <w:numPr>
          <w:ilvl w:val="0"/>
          <w:numId w:val="0"/>
        </w:numPr>
        <w:ind w:left="284"/>
      </w:pPr>
    </w:p>
    <w:p w14:paraId="0997BC98" w14:textId="77777777" w:rsidR="00D904D7" w:rsidRDefault="00D904D7">
      <w:pPr>
        <w:pStyle w:val="lnek"/>
      </w:pPr>
      <w:r>
        <w:t xml:space="preserve">Článek </w:t>
      </w:r>
      <w:fldSimple w:instr=" SEQ &quot;AutoNr&quot; ">
        <w:r w:rsidR="007C6BED">
          <w:rPr>
            <w:noProof/>
          </w:rPr>
          <w:t>27</w:t>
        </w:r>
      </w:fldSimple>
      <w:r>
        <w:br/>
        <w:t xml:space="preserve">Zkušební komise pro státní závěrečné zkoušky </w:t>
      </w:r>
    </w:p>
    <w:p w14:paraId="1D2AC4C0" w14:textId="77777777" w:rsidR="00D904D7" w:rsidRDefault="00D904D7">
      <w:pPr>
        <w:pStyle w:val="odkazSZR"/>
      </w:pPr>
      <w:r>
        <w:t>Ad odst. (3) SZŘ:</w:t>
      </w:r>
    </w:p>
    <w:p w14:paraId="0CCAAFB4" w14:textId="77777777" w:rsidR="00D904D7" w:rsidRDefault="00D904D7">
      <w:r>
        <w:t xml:space="preserve">Zasedání zkušební komise svolává děkan fakulty písemně a v dostatečném předstihu. Děkanem pověřený předseda zkušební komise řídí jednání komise podle běžných pravidel vedení </w:t>
      </w:r>
      <w:r w:rsidR="00B07320">
        <w:t>obhajoby kvalifikačních prací a ověřování znalostí odborných předmětů</w:t>
      </w:r>
      <w:r>
        <w:t xml:space="preserve">. V době jeho nepřítomnosti řídí jednání </w:t>
      </w:r>
      <w:r w:rsidRPr="00CD10FD">
        <w:t>místopředseda</w:t>
      </w:r>
      <w:r w:rsidRPr="00D05165">
        <w:t>.</w:t>
      </w:r>
    </w:p>
    <w:p w14:paraId="56C33779" w14:textId="77777777" w:rsidR="00D904D7" w:rsidRDefault="00D904D7">
      <w:pPr>
        <w:pStyle w:val="lnek"/>
      </w:pPr>
      <w:r>
        <w:lastRenderedPageBreak/>
        <w:t xml:space="preserve">Článek </w:t>
      </w:r>
      <w:fldSimple w:instr=" SEQ &quot;AutoNr&quot; ">
        <w:r w:rsidR="007C6BED">
          <w:rPr>
            <w:noProof/>
          </w:rPr>
          <w:t>28</w:t>
        </w:r>
      </w:fldSimple>
      <w:r>
        <w:br/>
        <w:t>Diplomová nebo bakalářská práce</w:t>
      </w:r>
    </w:p>
    <w:p w14:paraId="1A3407CF" w14:textId="77777777" w:rsidR="00D904D7" w:rsidRDefault="00D904D7">
      <w:pPr>
        <w:pStyle w:val="odkazSZR"/>
      </w:pPr>
      <w:r>
        <w:t>Ad odst. (1) SZŘ:</w:t>
      </w:r>
    </w:p>
    <w:p w14:paraId="591C446C" w14:textId="1D7159CB" w:rsidR="00D904D7" w:rsidRDefault="00D904D7" w:rsidP="0088412C">
      <w:pPr>
        <w:pStyle w:val="odstavce"/>
        <w:numPr>
          <w:ilvl w:val="0"/>
          <w:numId w:val="22"/>
        </w:numPr>
        <w:ind w:left="0" w:firstLine="283"/>
      </w:pPr>
      <w:r>
        <w:t xml:space="preserve">Za obsah a kvalitu </w:t>
      </w:r>
      <w:r w:rsidR="00D05165">
        <w:t xml:space="preserve">bakalářské nebo </w:t>
      </w:r>
      <w:r>
        <w:t>diplomové</w:t>
      </w:r>
      <w:r w:rsidR="00354D3B">
        <w:t xml:space="preserve"> </w:t>
      </w:r>
      <w:r>
        <w:t xml:space="preserve">práce je plně odpovědný student. </w:t>
      </w:r>
      <w:r w:rsidR="00F400B9">
        <w:t xml:space="preserve">Bakalářské nebo diplomové </w:t>
      </w:r>
      <w:r>
        <w:t xml:space="preserve">práce jsou písemné. Jejich rozsah a formu stanoví </w:t>
      </w:r>
      <w:r w:rsidR="00F400B9">
        <w:t xml:space="preserve">vnitřní norma </w:t>
      </w:r>
      <w:r w:rsidR="008F0E2A">
        <w:t xml:space="preserve">UTB, kterou doplňuje </w:t>
      </w:r>
      <w:r w:rsidR="00F400B9">
        <w:t>vnitřní norma FAI „Pravidla pro zadávání a zpracování bakalářský</w:t>
      </w:r>
      <w:r w:rsidR="002B1617">
        <w:t>ch</w:t>
      </w:r>
      <w:r w:rsidR="00F400B9">
        <w:t xml:space="preserve"> a diplomových prací, jejich uložení, zpřístupnění a kontrola původnosti“</w:t>
      </w:r>
      <w:r>
        <w:t>.</w:t>
      </w:r>
    </w:p>
    <w:p w14:paraId="2C79D43A" w14:textId="77777777" w:rsidR="00D904D7" w:rsidRDefault="00D904D7"/>
    <w:p w14:paraId="58CF8B9C" w14:textId="77777777" w:rsidR="00D904D7" w:rsidRDefault="00D904D7">
      <w:pPr>
        <w:pStyle w:val="odkazSZR"/>
      </w:pPr>
      <w:r>
        <w:t>Ad odst. (2) SZŘ:</w:t>
      </w:r>
    </w:p>
    <w:p w14:paraId="2D2BD802" w14:textId="77777777" w:rsidR="00D904D7" w:rsidRDefault="00D904D7" w:rsidP="0088412C">
      <w:pPr>
        <w:pStyle w:val="odstavce"/>
        <w:numPr>
          <w:ilvl w:val="0"/>
          <w:numId w:val="22"/>
        </w:numPr>
        <w:ind w:left="0" w:firstLine="283"/>
      </w:pPr>
      <w:r>
        <w:t>Ředitelé ústavů FAI každoročně, nejpozději v</w:t>
      </w:r>
      <w:r w:rsidR="00B833A5">
        <w:t> </w:t>
      </w:r>
      <w:r>
        <w:t>říjnu</w:t>
      </w:r>
      <w:r w:rsidR="00B833A5">
        <w:t xml:space="preserve"> </w:t>
      </w:r>
      <w:r w:rsidR="00B833A5" w:rsidRPr="0020495E">
        <w:t>dan</w:t>
      </w:r>
      <w:r w:rsidR="00B833A5" w:rsidRPr="00976083">
        <w:t>ého akademického roku</w:t>
      </w:r>
      <w:r>
        <w:t>, zveřejňují</w:t>
      </w:r>
      <w:r w:rsidR="00B833A5">
        <w:t xml:space="preserve"> </w:t>
      </w:r>
      <w:r w:rsidR="00B833A5" w:rsidRPr="00976083">
        <w:t>vhodným způsobem</w:t>
      </w:r>
      <w:r>
        <w:t xml:space="preserve"> témata </w:t>
      </w:r>
      <w:r w:rsidR="00F400B9">
        <w:t xml:space="preserve">bakalářských nebo </w:t>
      </w:r>
      <w:r>
        <w:t>diplomových prací pro akademický rok. Jejich minimální počet je dán počtem studentů, kteří v daném roce ukončují studium státní závěrečnou zkouškou.</w:t>
      </w:r>
    </w:p>
    <w:p w14:paraId="060A93A1" w14:textId="184C0F7F" w:rsidR="00D904D7" w:rsidRPr="00607CD9" w:rsidRDefault="00D904D7" w:rsidP="0088412C">
      <w:pPr>
        <w:pStyle w:val="odstavce"/>
        <w:numPr>
          <w:ilvl w:val="0"/>
          <w:numId w:val="22"/>
        </w:numPr>
        <w:ind w:left="0" w:firstLine="283"/>
        <w:rPr>
          <w:rStyle w:val="ins"/>
        </w:rPr>
      </w:pPr>
      <w:r>
        <w:t>Studenti bakalářského studijního programu nebo magisterského se přihlašují k</w:t>
      </w:r>
      <w:r w:rsidR="00977123">
        <w:t> </w:t>
      </w:r>
      <w:r>
        <w:t xml:space="preserve">tématům bakalářských nebo diplomových prací </w:t>
      </w:r>
      <w:r w:rsidR="00B833A5" w:rsidRPr="00976083">
        <w:t>do konce listopadu daného akademického roku</w:t>
      </w:r>
      <w:r w:rsidRPr="009F716A">
        <w:t>.</w:t>
      </w:r>
    </w:p>
    <w:p w14:paraId="5ECE453A" w14:textId="38FB3D4D" w:rsidR="00D904D7" w:rsidRPr="00607CD9" w:rsidRDefault="00D904D7" w:rsidP="0088412C">
      <w:pPr>
        <w:pStyle w:val="odstavce"/>
        <w:numPr>
          <w:ilvl w:val="0"/>
          <w:numId w:val="22"/>
        </w:numPr>
        <w:ind w:left="0" w:firstLine="283"/>
      </w:pPr>
      <w:r>
        <w:rPr>
          <w:rStyle w:val="ins"/>
        </w:rPr>
        <w:t xml:space="preserve">Zpracování vlastního tématu bakalářské nebo diplomové práce je možné. Návrh student předkládá </w:t>
      </w:r>
      <w:r>
        <w:t>v dostatečném předstihu před zveřejněním témat garantovi příslušného</w:t>
      </w:r>
      <w:r w:rsidR="00B70A09">
        <w:t xml:space="preserve"> </w:t>
      </w:r>
      <w:r w:rsidR="00B70A09" w:rsidRPr="00976083">
        <w:t>studijního</w:t>
      </w:r>
      <w:r w:rsidRPr="009F716A">
        <w:t xml:space="preserve"> programu</w:t>
      </w:r>
      <w:r w:rsidR="008F5D1A">
        <w:t xml:space="preserve"> ke schválení.</w:t>
      </w:r>
    </w:p>
    <w:p w14:paraId="2A42B5B0" w14:textId="77777777" w:rsidR="00D904D7" w:rsidRDefault="00D904D7" w:rsidP="0088412C">
      <w:pPr>
        <w:pStyle w:val="odstavce"/>
        <w:numPr>
          <w:ilvl w:val="0"/>
          <w:numId w:val="22"/>
        </w:numPr>
        <w:ind w:left="0" w:firstLine="283"/>
      </w:pPr>
      <w:r>
        <w:t xml:space="preserve">Oficiální zadání bakalářské nebo diplomové práce je studentovi </w:t>
      </w:r>
      <w:r w:rsidRPr="00976083">
        <w:t xml:space="preserve">předáno </w:t>
      </w:r>
      <w:r w:rsidR="00B70A09" w:rsidRPr="009F716A">
        <w:t>do konce prosince daného akademického roku.</w:t>
      </w:r>
      <w:r>
        <w:t xml:space="preserve">  </w:t>
      </w:r>
    </w:p>
    <w:p w14:paraId="5C40DED4" w14:textId="0E22A218" w:rsidR="00D904D7" w:rsidRPr="00674383" w:rsidRDefault="00D904D7" w:rsidP="0088412C">
      <w:pPr>
        <w:pStyle w:val="odstavce"/>
        <w:numPr>
          <w:ilvl w:val="0"/>
          <w:numId w:val="22"/>
        </w:numPr>
        <w:ind w:left="0" w:firstLine="283"/>
      </w:pPr>
      <w:r w:rsidRPr="00674383">
        <w:t>Studentovi nebude přijata bakalářská nebo diplomová práce</w:t>
      </w:r>
      <w:r w:rsidR="00FE2378">
        <w:t xml:space="preserve"> v případě, že nesplní studijní povinnosti dané studijním plánem. </w:t>
      </w:r>
      <w:r w:rsidR="008F5D1A" w:rsidRPr="008F5D1A">
        <w:t>Potvrzení o splnění studijních povinností zašle Studijní oddělení FAI sekretariátům jednotlivých ústavů.</w:t>
      </w:r>
    </w:p>
    <w:p w14:paraId="3FB14634" w14:textId="77777777" w:rsidR="00D904D7" w:rsidRDefault="00D904D7"/>
    <w:p w14:paraId="0EDF14E8" w14:textId="77777777" w:rsidR="00D904D7" w:rsidRDefault="00D904D7">
      <w:pPr>
        <w:pStyle w:val="odkazSZR"/>
      </w:pPr>
      <w:r>
        <w:t>Ad odst. (5) SZŘ:</w:t>
      </w:r>
    </w:p>
    <w:p w14:paraId="1F31BDDB" w14:textId="77777777" w:rsidR="00D904D7" w:rsidRDefault="008003C0" w:rsidP="00607CD9">
      <w:pPr>
        <w:pStyle w:val="odstavce"/>
        <w:numPr>
          <w:ilvl w:val="0"/>
          <w:numId w:val="22"/>
        </w:numPr>
        <w:ind w:left="0" w:firstLine="283"/>
      </w:pPr>
      <w:r>
        <w:t>Obhajoba b</w:t>
      </w:r>
      <w:r w:rsidR="00D904D7">
        <w:t>akalářsk</w:t>
      </w:r>
      <w:r>
        <w:t>é</w:t>
      </w:r>
      <w:r w:rsidR="00D904D7">
        <w:t xml:space="preserve"> nebo diplomov</w:t>
      </w:r>
      <w:r>
        <w:t>é</w:t>
      </w:r>
      <w:r w:rsidR="00D904D7">
        <w:t xml:space="preserve"> práce </w:t>
      </w:r>
      <w:r>
        <w:t xml:space="preserve">proběhne i v případě, že je </w:t>
      </w:r>
      <w:r w:rsidR="00D904D7">
        <w:t>hodnocená jejím vedoucím nebo oponentem známkou „nevyhovující“</w:t>
      </w:r>
      <w:r>
        <w:t>.</w:t>
      </w:r>
    </w:p>
    <w:p w14:paraId="524D4F87" w14:textId="77777777" w:rsidR="00D904D7" w:rsidRDefault="00D904D7">
      <w:pPr>
        <w:pStyle w:val="odstavce"/>
        <w:numPr>
          <w:ilvl w:val="0"/>
          <w:numId w:val="0"/>
        </w:numPr>
        <w:ind w:firstLine="283"/>
      </w:pPr>
    </w:p>
    <w:p w14:paraId="7AF0C721" w14:textId="77777777" w:rsidR="00D904D7" w:rsidRDefault="00D904D7">
      <w:pPr>
        <w:pStyle w:val="odkazSZR"/>
      </w:pPr>
      <w:r>
        <w:t>Ad odst. (11) SZŘ:</w:t>
      </w:r>
    </w:p>
    <w:p w14:paraId="02143C12" w14:textId="77777777" w:rsidR="00D904D7" w:rsidRDefault="00D904D7" w:rsidP="0088412C">
      <w:pPr>
        <w:pStyle w:val="odstavce"/>
        <w:numPr>
          <w:ilvl w:val="0"/>
          <w:numId w:val="22"/>
        </w:numPr>
        <w:ind w:left="0" w:firstLine="283"/>
      </w:pPr>
      <w:r>
        <w:t>Student může požádat o odložení zveřejnění bakalářské nebo diplomové práce. Podrobnosti této žádosti upřesňuje vnitřní norma FAI „Postup při žádosti o odložení zveřejnění kvalifikační práce“.</w:t>
      </w:r>
    </w:p>
    <w:p w14:paraId="0F5490FE" w14:textId="77777777" w:rsidR="00D904D7" w:rsidRDefault="00D904D7"/>
    <w:p w14:paraId="3A4B1985" w14:textId="77777777" w:rsidR="00D904D7" w:rsidRDefault="00D904D7">
      <w:pPr>
        <w:pStyle w:val="lnek"/>
      </w:pPr>
      <w:r>
        <w:t xml:space="preserve">Článek </w:t>
      </w:r>
      <w:fldSimple w:instr=" SEQ &quot;AutoNr&quot; ">
        <w:r w:rsidR="007C6BED">
          <w:rPr>
            <w:noProof/>
          </w:rPr>
          <w:t>29</w:t>
        </w:r>
      </w:fldSimple>
      <w:r>
        <w:br/>
        <w:t>Hodnocení státní závěrečné zkoušky</w:t>
      </w:r>
    </w:p>
    <w:p w14:paraId="6E1ED476" w14:textId="77777777" w:rsidR="00D904D7" w:rsidRDefault="00D904D7">
      <w:pPr>
        <w:pStyle w:val="odkazSZR"/>
      </w:pPr>
      <w:r>
        <w:t>Ad odst. (1) SZŘ:</w:t>
      </w:r>
    </w:p>
    <w:p w14:paraId="2FC9A835" w14:textId="61B123B8" w:rsidR="00D904D7" w:rsidRDefault="00D904D7" w:rsidP="0088412C">
      <w:pPr>
        <w:pStyle w:val="odstavce"/>
        <w:numPr>
          <w:ilvl w:val="0"/>
          <w:numId w:val="23"/>
        </w:numPr>
        <w:ind w:left="0" w:firstLine="283"/>
      </w:pPr>
      <w:r>
        <w:t>O hodnocení zkoušek a obhajoby práce, jakož i o hodnocení celkového výsledku SZZ, rozhoduje zkušební komise na neveřejném zasedání. Hodnocení navrhuje předseda zkušební komise</w:t>
      </w:r>
      <w:r w:rsidR="008F5D1A">
        <w:t>, v jeho nepřítomnosti místopředseda,</w:t>
      </w:r>
      <w:r>
        <w:t xml:space="preserve"> s tím, že přihlíží ke stanoviskům členů zkušební komise, k úrovni obhajované práce</w:t>
      </w:r>
      <w:r w:rsidR="00B07320">
        <w:t>, hodnocení vedoucího a oponent práce</w:t>
      </w:r>
      <w:r>
        <w:t xml:space="preserve"> a průběhu její obhajoby</w:t>
      </w:r>
      <w:r w:rsidR="00B07320">
        <w:t xml:space="preserve"> a</w:t>
      </w:r>
      <w:r>
        <w:t xml:space="preserve"> k úrovni znalostí, které student prokázal v</w:t>
      </w:r>
      <w:r w:rsidR="0046265C">
        <w:t> </w:t>
      </w:r>
      <w:r>
        <w:t xml:space="preserve">ústní zkoušce. </w:t>
      </w:r>
    </w:p>
    <w:p w14:paraId="6646BE1C" w14:textId="77777777" w:rsidR="00B07320" w:rsidRDefault="003B643A" w:rsidP="00CD10FD">
      <w:pPr>
        <w:pStyle w:val="odstavce"/>
        <w:numPr>
          <w:ilvl w:val="0"/>
          <w:numId w:val="23"/>
        </w:numPr>
        <w:tabs>
          <w:tab w:val="clear" w:pos="1701"/>
        </w:tabs>
        <w:ind w:left="0" w:firstLine="284"/>
      </w:pPr>
      <w:r w:rsidRPr="003B643A">
        <w:t>Při hodnocení studentů u SZZ se vychází z klasifikační stupnice ECTS.</w:t>
      </w:r>
      <w:r>
        <w:t xml:space="preserve"> </w:t>
      </w:r>
    </w:p>
    <w:p w14:paraId="42F8359A" w14:textId="77777777" w:rsidR="003B643A" w:rsidRPr="005A5E87" w:rsidRDefault="003B643A" w:rsidP="00CD10FD">
      <w:pPr>
        <w:pStyle w:val="odstavce"/>
        <w:numPr>
          <w:ilvl w:val="0"/>
          <w:numId w:val="23"/>
        </w:numPr>
        <w:tabs>
          <w:tab w:val="clear" w:pos="1701"/>
        </w:tabs>
        <w:ind w:left="0" w:firstLine="284"/>
      </w:pPr>
      <w:r>
        <w:t xml:space="preserve">Klasifikace </w:t>
      </w:r>
      <w:r w:rsidR="00B07320">
        <w:t>zkoušky z odborných předmětů</w:t>
      </w:r>
      <w:r>
        <w:t xml:space="preserve"> SZZ je složena z hodnocení jednotlivých zkoušek z předmětů SZZ. Každá dílčí zkouška je hodnocena samostatně. Výsledné hodnocení </w:t>
      </w:r>
      <w:r w:rsidR="00B07320">
        <w:lastRenderedPageBreak/>
        <w:t>zkoušky z odborných předmětů SZZ</w:t>
      </w:r>
      <w:r>
        <w:t xml:space="preserve"> provede zkušební komise s přihlédnutím ke klasifikaci jednotlivých zkoušek.  </w:t>
      </w:r>
    </w:p>
    <w:p w14:paraId="472D3155" w14:textId="77777777" w:rsidR="003B643A" w:rsidRDefault="003B643A" w:rsidP="003B643A">
      <w:pPr>
        <w:pStyle w:val="odstavce"/>
        <w:numPr>
          <w:ilvl w:val="0"/>
          <w:numId w:val="23"/>
        </w:numPr>
        <w:tabs>
          <w:tab w:val="clear" w:pos="1701"/>
        </w:tabs>
        <w:ind w:left="0" w:firstLine="284"/>
      </w:pPr>
      <w:r w:rsidRPr="005A5E87">
        <w:t xml:space="preserve">V případě, že student je z některého předmětu hodnocen stupněm „nedostatečně“ (F), je výsledné hodnocení </w:t>
      </w:r>
      <w:r w:rsidR="00B07320">
        <w:t>zkoušky z odborných předmětů</w:t>
      </w:r>
      <w:r w:rsidRPr="005A5E87">
        <w:t xml:space="preserve"> SZZ „nedostatečně“ (F).</w:t>
      </w:r>
      <w:r w:rsidR="00642EF3">
        <w:t xml:space="preserve"> Při opravném termínu vykonává celou zkoušku z</w:t>
      </w:r>
      <w:r w:rsidR="009673A3">
        <w:t>e všech</w:t>
      </w:r>
      <w:r w:rsidR="00642EF3">
        <w:t> odborných předmětů.</w:t>
      </w:r>
    </w:p>
    <w:p w14:paraId="2BCA624C" w14:textId="77777777" w:rsidR="003B643A" w:rsidRDefault="003B643A" w:rsidP="003B643A">
      <w:pPr>
        <w:pStyle w:val="odstavce"/>
        <w:numPr>
          <w:ilvl w:val="0"/>
          <w:numId w:val="23"/>
        </w:numPr>
        <w:tabs>
          <w:tab w:val="clear" w:pos="1701"/>
        </w:tabs>
        <w:ind w:left="0" w:firstLine="284"/>
      </w:pPr>
      <w:r w:rsidRPr="005A5E87">
        <w:t xml:space="preserve">Pokud byla SZZ hodnocena stupněm „nedostatečně“ (F) a obhajoba </w:t>
      </w:r>
      <w:r>
        <w:t>bakalářské nebo diplomové práce</w:t>
      </w:r>
      <w:r w:rsidRPr="005A5E87">
        <w:t xml:space="preserve"> byla hodnocena lépe než stupněm „nedostatečně“ (F), má student možnost v opravném termínu SZZ opakovat jen </w:t>
      </w:r>
      <w:r>
        <w:t>zkoušku z odborných předmětů</w:t>
      </w:r>
      <w:r w:rsidRPr="005A5E87">
        <w:t>.</w:t>
      </w:r>
    </w:p>
    <w:p w14:paraId="0E29BDFA" w14:textId="63B4421A" w:rsidR="003B643A" w:rsidRDefault="003B643A" w:rsidP="00CD10FD">
      <w:pPr>
        <w:numPr>
          <w:ilvl w:val="0"/>
          <w:numId w:val="23"/>
        </w:numPr>
        <w:tabs>
          <w:tab w:val="clear" w:pos="1701"/>
        </w:tabs>
        <w:ind w:left="0" w:firstLine="284"/>
      </w:pPr>
      <w:r w:rsidRPr="003B643A">
        <w:t>Pokud byla SZZ hodnocena stupněm „nedostatečně“ (F)</w:t>
      </w:r>
      <w:r w:rsidR="00596C3C">
        <w:t xml:space="preserve"> a</w:t>
      </w:r>
      <w:r w:rsidRPr="003B643A">
        <w:t xml:space="preserve"> zkouška z odborných předmětů byla hodnocena lépe než stupněm „nedostatečně“ (F), rozhodne zkušební komise, zda student doplní či zcela přepracuje bakalářskou nebo diplomovou práci nebo vypracuje práci s jiným zadáním. Zdůvodnění svého rozhodnutí uvede komise do protokolu o SZZ. Student má možnost v</w:t>
      </w:r>
      <w:r w:rsidR="0046265C">
        <w:t> </w:t>
      </w:r>
      <w:r w:rsidRPr="003B643A">
        <w:t xml:space="preserve">opravném termínu </w:t>
      </w:r>
      <w:r w:rsidR="00596C3C">
        <w:t>konat</w:t>
      </w:r>
      <w:r w:rsidRPr="003B643A">
        <w:t xml:space="preserve"> jen </w:t>
      </w:r>
      <w:r>
        <w:t>obhajobu bakalářské nebo diplomové práce</w:t>
      </w:r>
      <w:r w:rsidRPr="003B643A">
        <w:t>.</w:t>
      </w:r>
    </w:p>
    <w:p w14:paraId="7269D46B" w14:textId="77777777" w:rsidR="00D904D7" w:rsidRDefault="00D904D7">
      <w:pPr>
        <w:jc w:val="center"/>
      </w:pPr>
    </w:p>
    <w:p w14:paraId="6106FA57" w14:textId="77777777" w:rsidR="00D904D7" w:rsidRDefault="00D904D7">
      <w:pPr>
        <w:pStyle w:val="lnek"/>
      </w:pPr>
      <w:r>
        <w:t xml:space="preserve">Článek </w:t>
      </w:r>
      <w:fldSimple w:instr=" SEQ &quot;AutoNr&quot; ">
        <w:r w:rsidR="007C6BED">
          <w:rPr>
            <w:noProof/>
          </w:rPr>
          <w:t>30</w:t>
        </w:r>
      </w:fldSimple>
      <w:r>
        <w:br/>
        <w:t xml:space="preserve">Celkové hodnocení studia </w:t>
      </w:r>
    </w:p>
    <w:p w14:paraId="63BEC3FB" w14:textId="77777777" w:rsidR="00D904D7" w:rsidRDefault="00D904D7">
      <w:pPr>
        <w:pStyle w:val="odkazSZR"/>
      </w:pPr>
      <w:r>
        <w:t>Ad odst. (3) SZŘ:</w:t>
      </w:r>
    </w:p>
    <w:p w14:paraId="28714F00" w14:textId="77777777" w:rsidR="008003C0" w:rsidRDefault="00D904D7" w:rsidP="008003C0">
      <w:r>
        <w:t>Na FAI vynikajících studijních výsledků dosáhne student, který současně splní následující podmínky:</w:t>
      </w:r>
      <w:r w:rsidR="008003C0">
        <w:t xml:space="preserve"> </w:t>
      </w:r>
    </w:p>
    <w:p w14:paraId="1DF06C2C" w14:textId="77777777" w:rsidR="008003C0" w:rsidRDefault="008003C0" w:rsidP="0088412C">
      <w:pPr>
        <w:numPr>
          <w:ilvl w:val="0"/>
          <w:numId w:val="4"/>
        </w:numPr>
      </w:pPr>
      <w:r>
        <w:t>průměrná klasifikace studenta za celé studium nepřesáhne hodnotu 1,50</w:t>
      </w:r>
      <w:r w:rsidR="00653C9E">
        <w:t>,</w:t>
      </w:r>
    </w:p>
    <w:p w14:paraId="2B729E2A" w14:textId="77777777" w:rsidR="00D904D7" w:rsidRDefault="00D904D7" w:rsidP="0088412C">
      <w:pPr>
        <w:numPr>
          <w:ilvl w:val="0"/>
          <w:numId w:val="4"/>
        </w:numPr>
      </w:pPr>
      <w:r>
        <w:t>v průběhu studia u žádné zkoušky ani klasifikovaného zápočtu nebyl hodnocen stupněm</w:t>
      </w:r>
      <w:r w:rsidR="008003C0">
        <w:t xml:space="preserve"> </w:t>
      </w:r>
      <w:r>
        <w:t>„E</w:t>
      </w:r>
      <w:r w:rsidR="008003C0">
        <w:t> </w:t>
      </w:r>
      <w:r>
        <w:t>–</w:t>
      </w:r>
      <w:r w:rsidR="008003C0">
        <w:t> </w:t>
      </w:r>
      <w:r>
        <w:t>dostatečně“,</w:t>
      </w:r>
    </w:p>
    <w:p w14:paraId="65245B64" w14:textId="1558CDBE" w:rsidR="00D904D7" w:rsidRDefault="00D904D7" w:rsidP="00E84072">
      <w:pPr>
        <w:numPr>
          <w:ilvl w:val="0"/>
          <w:numId w:val="4"/>
        </w:numPr>
      </w:pPr>
      <w:r>
        <w:t>jeho celková klasifikace u SZZ je „A – výborně“ nebo „B – velmi dobře“.</w:t>
      </w:r>
    </w:p>
    <w:p w14:paraId="43FC5D99" w14:textId="0AD9B3E4" w:rsidR="00DA4122" w:rsidRDefault="00DA4122">
      <w:pPr>
        <w:pStyle w:val="lnek"/>
      </w:pPr>
    </w:p>
    <w:p w14:paraId="59830747" w14:textId="77777777" w:rsidR="00DA4122" w:rsidRDefault="00DA4122">
      <w:pPr>
        <w:pStyle w:val="lnek"/>
      </w:pPr>
    </w:p>
    <w:p w14:paraId="3ED2FE58" w14:textId="439F8375" w:rsidR="00D904D7" w:rsidRDefault="00D904D7">
      <w:pPr>
        <w:pStyle w:val="lnek"/>
      </w:pPr>
      <w:r>
        <w:t>ČÁST TŘETÍ</w:t>
      </w:r>
    </w:p>
    <w:p w14:paraId="3F7448D7" w14:textId="77777777" w:rsidR="00D904D7" w:rsidRDefault="00D904D7">
      <w:pPr>
        <w:pStyle w:val="lnek"/>
      </w:pPr>
      <w:r>
        <w:t xml:space="preserve">USTANOVENÍ </w:t>
      </w:r>
      <w:r>
        <w:br/>
        <w:t>PRO STUDIUM V DOKTORSKÝCH STUDIJNÍCH PROGRAMECH</w:t>
      </w:r>
    </w:p>
    <w:p w14:paraId="6B1B35E5" w14:textId="77777777" w:rsidR="00D904D7" w:rsidRDefault="00D904D7"/>
    <w:p w14:paraId="0DEF9193" w14:textId="77777777" w:rsidR="00D904D7" w:rsidRDefault="00D904D7">
      <w:pPr>
        <w:pStyle w:val="lnek"/>
      </w:pPr>
      <w:r>
        <w:rPr>
          <w:b w:val="0"/>
          <w:i/>
          <w:iCs/>
        </w:rPr>
        <w:t>Díl 1</w:t>
      </w:r>
      <w:r>
        <w:rPr>
          <w:b w:val="0"/>
          <w:i/>
          <w:iCs/>
        </w:rPr>
        <w:br/>
        <w:t>ORGANIZACE A USKUTEČŇOVÁNÍ DOKTORSKÉHO STUDIJNÍHO PROGRAMU</w:t>
      </w:r>
    </w:p>
    <w:p w14:paraId="3AB05FC9" w14:textId="77777777" w:rsidR="00D904D7" w:rsidRDefault="00D904D7">
      <w:pPr>
        <w:pStyle w:val="lnek"/>
      </w:pPr>
      <w:r>
        <w:t xml:space="preserve">Článek </w:t>
      </w:r>
      <w:fldSimple w:instr=" SEQ &quot;AutoNr&quot; ">
        <w:r w:rsidR="007C6BED">
          <w:rPr>
            <w:noProof/>
          </w:rPr>
          <w:t>31</w:t>
        </w:r>
      </w:fldSimple>
      <w:r>
        <w:br/>
        <w:t>Doktorský studijní program</w:t>
      </w:r>
    </w:p>
    <w:p w14:paraId="1B578261" w14:textId="77777777" w:rsidR="00D904D7" w:rsidRDefault="00D904D7">
      <w:pPr>
        <w:jc w:val="center"/>
      </w:pPr>
      <w:r>
        <w:t>(bez doplňků a upřesnění)</w:t>
      </w:r>
    </w:p>
    <w:p w14:paraId="07318D59" w14:textId="77777777" w:rsidR="00D904D7" w:rsidRDefault="00D904D7">
      <w:pPr>
        <w:jc w:val="center"/>
      </w:pPr>
    </w:p>
    <w:p w14:paraId="13083519" w14:textId="77777777" w:rsidR="00D904D7" w:rsidRDefault="00D904D7">
      <w:pPr>
        <w:pStyle w:val="lnek"/>
      </w:pPr>
      <w:r>
        <w:t xml:space="preserve">Článek </w:t>
      </w:r>
      <w:fldSimple w:instr=" SEQ &quot;AutoNr&quot; ">
        <w:r w:rsidR="007C6BED">
          <w:rPr>
            <w:noProof/>
          </w:rPr>
          <w:t>32</w:t>
        </w:r>
      </w:fldSimple>
      <w:r>
        <w:br/>
        <w:t>Akademický rok a časové členění studia</w:t>
      </w:r>
    </w:p>
    <w:p w14:paraId="3CE9C88A" w14:textId="77777777" w:rsidR="00D904D7" w:rsidRDefault="00D904D7">
      <w:pPr>
        <w:pStyle w:val="odkazSZR"/>
      </w:pPr>
      <w:r>
        <w:t>Ad odst. (3) SZŘ:</w:t>
      </w:r>
    </w:p>
    <w:p w14:paraId="6FBF2268" w14:textId="39366962" w:rsidR="00D904D7" w:rsidRDefault="00D904D7" w:rsidP="004750E0">
      <w:pPr>
        <w:pStyle w:val="odstavce"/>
        <w:numPr>
          <w:ilvl w:val="0"/>
          <w:numId w:val="0"/>
        </w:numPr>
      </w:pPr>
      <w:r>
        <w:t>Délka prázdnin v</w:t>
      </w:r>
      <w:r w:rsidR="0006217E">
        <w:t> doktorském studijním programu (dále jen „</w:t>
      </w:r>
      <w:r>
        <w:t>DSP</w:t>
      </w:r>
      <w:r w:rsidR="0006217E">
        <w:t>“)</w:t>
      </w:r>
      <w:r>
        <w:t xml:space="preserve"> je </w:t>
      </w:r>
      <w:r w:rsidR="007D3F0D">
        <w:t xml:space="preserve">osm </w:t>
      </w:r>
      <w:r>
        <w:t>týdnů. Možnosti a forma stanovení termínu prázdnin jsou specifikovány ve vnitřní normě doplňující pravidla průběhu studia v DSP na FAI.</w:t>
      </w:r>
    </w:p>
    <w:p w14:paraId="1297EC8A" w14:textId="77777777" w:rsidR="00D904D7" w:rsidRDefault="00D904D7"/>
    <w:p w14:paraId="695A2E3E" w14:textId="77777777" w:rsidR="008003C0" w:rsidRDefault="00D904D7" w:rsidP="008003C0">
      <w:pPr>
        <w:pStyle w:val="lnek"/>
      </w:pPr>
      <w:r>
        <w:lastRenderedPageBreak/>
        <w:t xml:space="preserve">Článek </w:t>
      </w:r>
      <w:fldSimple w:instr=" SEQ &quot;AutoNr&quot; ">
        <w:r w:rsidR="007C6BED">
          <w:rPr>
            <w:noProof/>
          </w:rPr>
          <w:t>33</w:t>
        </w:r>
      </w:fldSimple>
      <w:r>
        <w:br/>
        <w:t xml:space="preserve">Formy studia </w:t>
      </w:r>
    </w:p>
    <w:p w14:paraId="43ACDEA2" w14:textId="77777777" w:rsidR="008003C0" w:rsidRDefault="008003C0" w:rsidP="008003C0">
      <w:pPr>
        <w:jc w:val="center"/>
      </w:pPr>
      <w:r>
        <w:t>(bez doplňků a upřesnění)</w:t>
      </w:r>
    </w:p>
    <w:p w14:paraId="59E5CC16" w14:textId="77777777" w:rsidR="008003C0" w:rsidRDefault="008003C0">
      <w:pPr>
        <w:pStyle w:val="lnek"/>
      </w:pPr>
    </w:p>
    <w:p w14:paraId="5FD33CA9" w14:textId="77777777" w:rsidR="00D904D7" w:rsidRDefault="00D904D7">
      <w:pPr>
        <w:pStyle w:val="lnek"/>
      </w:pPr>
      <w:r w:rsidRPr="00AE6370">
        <w:t xml:space="preserve">Článek </w:t>
      </w:r>
      <w:fldSimple w:instr=" SEQ &quot;AutoNr&quot; ">
        <w:r w:rsidR="007C6BED">
          <w:rPr>
            <w:noProof/>
          </w:rPr>
          <w:t>34</w:t>
        </w:r>
      </w:fldSimple>
      <w:r>
        <w:br/>
        <w:t>Oborová rada</w:t>
      </w:r>
    </w:p>
    <w:p w14:paraId="45CB02F9" w14:textId="77777777" w:rsidR="00D904D7" w:rsidRDefault="00D904D7">
      <w:pPr>
        <w:jc w:val="center"/>
      </w:pPr>
      <w:r>
        <w:t>(bez doplňků a upřesnění)</w:t>
      </w:r>
    </w:p>
    <w:p w14:paraId="183DF3A9" w14:textId="77777777" w:rsidR="00D904D7" w:rsidRDefault="00D904D7">
      <w:pPr>
        <w:jc w:val="center"/>
      </w:pPr>
    </w:p>
    <w:p w14:paraId="1BB94EC6" w14:textId="77777777" w:rsidR="00D904D7" w:rsidRDefault="00D904D7">
      <w:pPr>
        <w:pStyle w:val="lnek"/>
      </w:pPr>
      <w:r>
        <w:t xml:space="preserve">Článek </w:t>
      </w:r>
      <w:fldSimple w:instr=" SEQ &quot;AutoNr&quot; ">
        <w:r w:rsidR="007C6BED">
          <w:rPr>
            <w:noProof/>
          </w:rPr>
          <w:t>35</w:t>
        </w:r>
      </w:fldSimple>
      <w:r>
        <w:br/>
        <w:t>Školitel</w:t>
      </w:r>
    </w:p>
    <w:p w14:paraId="2F0FB422" w14:textId="77777777" w:rsidR="00D904D7" w:rsidRDefault="00D904D7">
      <w:pPr>
        <w:pStyle w:val="odkazSZR"/>
      </w:pPr>
      <w:r>
        <w:t>Ad odst. (1) SZŘ:</w:t>
      </w:r>
    </w:p>
    <w:p w14:paraId="087E4AA8" w14:textId="77777777" w:rsidR="00D904D7" w:rsidRDefault="00D904D7" w:rsidP="0088412C">
      <w:pPr>
        <w:pStyle w:val="odstavce"/>
        <w:numPr>
          <w:ilvl w:val="0"/>
          <w:numId w:val="25"/>
        </w:numPr>
        <w:ind w:left="0" w:firstLine="283"/>
      </w:pPr>
      <w:r>
        <w:t>Školitelem v DSP uskutečňovaném na FAI je zpravidla akademický nebo vědecký pracovník FAI.</w:t>
      </w:r>
    </w:p>
    <w:p w14:paraId="7002BB63" w14:textId="763C730B" w:rsidR="00D904D7" w:rsidRDefault="00D904D7" w:rsidP="0088412C">
      <w:pPr>
        <w:pStyle w:val="odstavce"/>
        <w:numPr>
          <w:ilvl w:val="0"/>
          <w:numId w:val="25"/>
        </w:numPr>
        <w:ind w:left="0" w:firstLine="283"/>
      </w:pPr>
      <w:r>
        <w:t xml:space="preserve">Pokud je školitelem </w:t>
      </w:r>
      <w:r w:rsidR="0006217E">
        <w:t>studenta doktorského studijního programu (dále jen „</w:t>
      </w:r>
      <w:r>
        <w:t>doktorand</w:t>
      </w:r>
      <w:r w:rsidR="0006217E">
        <w:t>“)</w:t>
      </w:r>
      <w:r>
        <w:t xml:space="preserve"> externí spolupracovník FAI, je povinností proděkana, do jehož kompetence DSP náleží, ve spolupráci s externím školitelem navrhnout do funkce konzultanta tohoto doktoranda akademického nebo vědeckého pracovníka z FAI. Postup pro jmenování konzultanta je blíže specifikován ve vnitřní normě</w:t>
      </w:r>
      <w:r w:rsidR="0006217E">
        <w:t xml:space="preserve"> FAI</w:t>
      </w:r>
      <w:r>
        <w:t xml:space="preserve"> doplňující pravidla průběhu studia v DSP na FAI. </w:t>
      </w:r>
    </w:p>
    <w:p w14:paraId="33DBB32F" w14:textId="77777777" w:rsidR="00D904D7" w:rsidRDefault="00D904D7"/>
    <w:p w14:paraId="0E75F369" w14:textId="77777777" w:rsidR="00D904D7" w:rsidRDefault="00D904D7">
      <w:pPr>
        <w:pStyle w:val="odkazSZR"/>
      </w:pPr>
      <w:r>
        <w:t>Ad odst. (6) SZŘ:</w:t>
      </w:r>
    </w:p>
    <w:p w14:paraId="5E07B4BF" w14:textId="5C9F2F58" w:rsidR="00D904D7" w:rsidRDefault="00D904D7" w:rsidP="0088412C">
      <w:pPr>
        <w:pStyle w:val="odstavce"/>
        <w:numPr>
          <w:ilvl w:val="0"/>
          <w:numId w:val="25"/>
        </w:numPr>
        <w:ind w:left="0" w:firstLine="283"/>
      </w:pPr>
      <w:r>
        <w:t>Návrh na jmenování konzultanta pro konkrétní disertační práci doktoranda podává zpravidla školitel k vyjádření příslušné oborové radě, a to buď před zahájením doktorského studia, nebo i</w:t>
      </w:r>
      <w:r w:rsidR="0046265C">
        <w:t> </w:t>
      </w:r>
      <w:r>
        <w:t>v</w:t>
      </w:r>
      <w:r w:rsidR="0046265C">
        <w:t> </w:t>
      </w:r>
      <w:r>
        <w:t>jeho průběhu.</w:t>
      </w:r>
    </w:p>
    <w:p w14:paraId="68ADE6AA" w14:textId="77777777" w:rsidR="00D904D7" w:rsidRDefault="00D904D7" w:rsidP="0088412C">
      <w:pPr>
        <w:pStyle w:val="odstavce"/>
        <w:numPr>
          <w:ilvl w:val="0"/>
          <w:numId w:val="25"/>
        </w:numPr>
        <w:ind w:left="0" w:firstLine="283"/>
      </w:pPr>
      <w:r>
        <w:t>Za organizaci průběhu studia a odborné vedení odpovídá školitel.</w:t>
      </w:r>
    </w:p>
    <w:p w14:paraId="7276FB72" w14:textId="77777777" w:rsidR="00D904D7" w:rsidRDefault="00D904D7"/>
    <w:p w14:paraId="59992FA3" w14:textId="77777777" w:rsidR="00D904D7" w:rsidRDefault="00D904D7">
      <w:pPr>
        <w:pStyle w:val="lnek"/>
      </w:pPr>
      <w:r>
        <w:t xml:space="preserve">Článek </w:t>
      </w:r>
      <w:fldSimple w:instr=" SEQ &quot;AutoNr&quot; ">
        <w:r w:rsidR="007C6BED">
          <w:rPr>
            <w:noProof/>
          </w:rPr>
          <w:t>36</w:t>
        </w:r>
      </w:fldSimple>
      <w:r>
        <w:br/>
        <w:t xml:space="preserve">Individuální studijní plán </w:t>
      </w:r>
    </w:p>
    <w:p w14:paraId="64C5575B" w14:textId="77777777" w:rsidR="00D904D7" w:rsidRDefault="00D904D7" w:rsidP="008003C0">
      <w:pPr>
        <w:pStyle w:val="odkazSZR"/>
      </w:pPr>
      <w:r>
        <w:t>Ad odst. (1) SZŘ:</w:t>
      </w:r>
    </w:p>
    <w:p w14:paraId="01B5216B" w14:textId="77777777" w:rsidR="00D904D7" w:rsidRDefault="00D904D7" w:rsidP="0088412C">
      <w:pPr>
        <w:pStyle w:val="odstavce"/>
        <w:numPr>
          <w:ilvl w:val="0"/>
          <w:numId w:val="37"/>
        </w:numPr>
        <w:ind w:left="0" w:firstLine="284"/>
      </w:pPr>
      <w:r>
        <w:t xml:space="preserve">Zapojení doktoranda do pedagogické činnosti je součástí jeho vědecké přípravy. Doktorand tak získává zkušenosti v předávání poznatků. Rozsah a možné formy pedagogické činnosti uvedené v dokumentaci studijního programu jsou upřesněny ve vnitřní normě doplňující pravidla průběhu studia v DSP na FAI.  </w:t>
      </w:r>
    </w:p>
    <w:p w14:paraId="1CCFB3CE" w14:textId="618A87CA" w:rsidR="007D3F0D" w:rsidRDefault="007D3F0D" w:rsidP="009F716A">
      <w:pPr>
        <w:pStyle w:val="odstavce"/>
        <w:numPr>
          <w:ilvl w:val="0"/>
          <w:numId w:val="37"/>
        </w:numPr>
        <w:tabs>
          <w:tab w:val="clear" w:pos="737"/>
          <w:tab w:val="left" w:pos="0"/>
        </w:tabs>
        <w:ind w:left="0" w:firstLine="273"/>
      </w:pPr>
      <w:r>
        <w:t>Pedagogická praxe, tvůrčí činnost v oblasti výzkumu a vývoje nebo vlastní vzdělávací činnost, kterou</w:t>
      </w:r>
      <w:r w:rsidR="0006217E">
        <w:t xml:space="preserve"> </w:t>
      </w:r>
      <w:r>
        <w:t>doktorand</w:t>
      </w:r>
      <w:r w:rsidR="0006217E">
        <w:t xml:space="preserve"> </w:t>
      </w:r>
      <w:r>
        <w:t>realizuje v rámci svého studia, je uskutečňována zpravidla v prostorách UTB. Doktorandům v prezenční formě DSP</w:t>
      </w:r>
      <w:r w:rsidR="0006217E">
        <w:t xml:space="preserve"> </w:t>
      </w:r>
      <w:r>
        <w:t xml:space="preserve">se v souladu se studijním programem stanovuje povinnost minimálně 30 hodin týdně vykonávat studijní povinnosti na pracovišti určeném školitelem. Podrobná specifikace rozsahu činností spojených se studiem v DSP a režimu práce doktoranda je dána individuálním studijním plánem (dále jen „ISP“) a vnitřní normou FAI doplňující pravidla průběhu studia v DSP na FAI. </w:t>
      </w:r>
    </w:p>
    <w:p w14:paraId="76D043D8" w14:textId="34D6B7EC" w:rsidR="00D904D7" w:rsidRDefault="002563B2" w:rsidP="00E84072">
      <w:pPr>
        <w:pStyle w:val="odstavce"/>
        <w:numPr>
          <w:ilvl w:val="0"/>
          <w:numId w:val="37"/>
        </w:numPr>
        <w:tabs>
          <w:tab w:val="clear" w:pos="737"/>
          <w:tab w:val="left" w:pos="0"/>
        </w:tabs>
        <w:ind w:left="0" w:firstLine="273"/>
      </w:pPr>
      <w:r>
        <w:t>O</w:t>
      </w:r>
      <w:r w:rsidR="007D3F0D">
        <w:t xml:space="preserve">pakované nedodržování </w:t>
      </w:r>
      <w:r>
        <w:t xml:space="preserve">studijních povinností na pracovišti u doktoranda </w:t>
      </w:r>
      <w:r w:rsidR="007D3F0D">
        <w:t xml:space="preserve">v prezenční formě studia </w:t>
      </w:r>
      <w:r>
        <w:t xml:space="preserve">je podkladem pro nevyhovující hodnocení a školitel </w:t>
      </w:r>
      <w:r w:rsidR="007D3F0D">
        <w:t>může</w:t>
      </w:r>
      <w:r>
        <w:t xml:space="preserve"> </w:t>
      </w:r>
      <w:r w:rsidR="007D3F0D">
        <w:t>navrhnout oborové radě projednání návrhu na ukončení studia doktoranda podle §56 odst. 1 písm. b) zákona</w:t>
      </w:r>
      <w:r>
        <w:t>.</w:t>
      </w:r>
      <w:r w:rsidR="007D3F0D">
        <w:t xml:space="preserve"> </w:t>
      </w:r>
      <w:r>
        <w:rPr>
          <w:sz w:val="23"/>
          <w:szCs w:val="23"/>
        </w:rPr>
        <w:t xml:space="preserve">Na postup při rozhodování v této věci se vztahuje § 68 zákona. </w:t>
      </w:r>
      <w:r>
        <w:t>Doktorand</w:t>
      </w:r>
      <w:r w:rsidR="007D3F0D">
        <w:t xml:space="preserve"> </w:t>
      </w:r>
      <w:r>
        <w:t xml:space="preserve">si může podat </w:t>
      </w:r>
      <w:r w:rsidR="007D3F0D">
        <w:t>žádost o změnu formy studia.</w:t>
      </w:r>
      <w:r w:rsidR="0006217E">
        <w:t xml:space="preserve"> </w:t>
      </w:r>
    </w:p>
    <w:p w14:paraId="2EC7ABA2" w14:textId="77777777" w:rsidR="00D904D7" w:rsidRDefault="00D904D7">
      <w:pPr>
        <w:pStyle w:val="odkazSZR"/>
      </w:pPr>
      <w:r>
        <w:lastRenderedPageBreak/>
        <w:t>Ad odst. (2) SZŘ:</w:t>
      </w:r>
    </w:p>
    <w:p w14:paraId="3D102A90" w14:textId="17B81915" w:rsidR="00D904D7" w:rsidRDefault="007D3F0D" w:rsidP="0088412C">
      <w:pPr>
        <w:pStyle w:val="odstavce"/>
        <w:numPr>
          <w:ilvl w:val="0"/>
          <w:numId w:val="37"/>
        </w:numPr>
        <w:ind w:left="0" w:firstLine="284"/>
      </w:pPr>
      <w:r>
        <w:t>Doktorand zpracuje ISP</w:t>
      </w:r>
      <w:r w:rsidR="00C2358A">
        <w:t xml:space="preserve"> </w:t>
      </w:r>
      <w:r>
        <w:t>do formuláře ISP</w:t>
      </w:r>
      <w:r w:rsidR="00D904D7">
        <w:t xml:space="preserve">, </w:t>
      </w:r>
      <w:r>
        <w:t>který</w:t>
      </w:r>
      <w:r w:rsidR="00D904D7">
        <w:t xml:space="preserve"> je zveřejněn na internetových stránkách FAI.</w:t>
      </w:r>
    </w:p>
    <w:p w14:paraId="303D9F72" w14:textId="77777777" w:rsidR="00D904D7" w:rsidRDefault="00D904D7">
      <w:pPr>
        <w:pStyle w:val="odstavce"/>
        <w:numPr>
          <w:ilvl w:val="0"/>
          <w:numId w:val="0"/>
        </w:numPr>
        <w:ind w:left="1701" w:firstLine="283"/>
      </w:pPr>
    </w:p>
    <w:p w14:paraId="471A96AE" w14:textId="77777777" w:rsidR="00D904D7" w:rsidRDefault="00D904D7">
      <w:pPr>
        <w:pStyle w:val="odkazSZR"/>
      </w:pPr>
      <w:r>
        <w:t xml:space="preserve">Ad odst. (3) SZŘ: </w:t>
      </w:r>
    </w:p>
    <w:p w14:paraId="621368E0" w14:textId="77777777" w:rsidR="00D904D7" w:rsidRDefault="00A06439" w:rsidP="0088412C">
      <w:pPr>
        <w:pStyle w:val="odstavce"/>
        <w:numPr>
          <w:ilvl w:val="0"/>
          <w:numId w:val="37"/>
        </w:numPr>
        <w:ind w:left="0" w:firstLine="284"/>
      </w:pPr>
      <w:r>
        <w:t>Návrh ISP je nutno předložit do dvou měsíců od zahájení studia.</w:t>
      </w:r>
    </w:p>
    <w:p w14:paraId="1DAB4726" w14:textId="77777777" w:rsidR="00D904D7" w:rsidRDefault="00D904D7"/>
    <w:p w14:paraId="4ED53440" w14:textId="77777777" w:rsidR="00D904D7" w:rsidRDefault="00D904D7">
      <w:pPr>
        <w:pStyle w:val="lnek"/>
      </w:pPr>
      <w:r>
        <w:t xml:space="preserve">Článek </w:t>
      </w:r>
      <w:fldSimple w:instr=" SEQ &quot;AutoNr&quot; ">
        <w:r w:rsidR="007C6BED">
          <w:rPr>
            <w:noProof/>
          </w:rPr>
          <w:t>37</w:t>
        </w:r>
      </w:fldSimple>
      <w:r>
        <w:br/>
        <w:t xml:space="preserve">Předměty doktorského studijního programu </w:t>
      </w:r>
    </w:p>
    <w:p w14:paraId="644264F9" w14:textId="77777777" w:rsidR="00D904D7" w:rsidRDefault="00D904D7">
      <w:pPr>
        <w:pStyle w:val="odkazSZR"/>
      </w:pPr>
      <w:r>
        <w:t>Ad odst. (4) SZŘ:</w:t>
      </w:r>
    </w:p>
    <w:p w14:paraId="6228899C" w14:textId="7A291D91" w:rsidR="00D904D7" w:rsidRDefault="00D904D7">
      <w:r>
        <w:t>Předměty DSP jsou povinné a povinně volitelné. Mezi povinné předměty patří cizí jazyk a</w:t>
      </w:r>
      <w:r w:rsidR="0046265C">
        <w:t> </w:t>
      </w:r>
      <w:r>
        <w:t>matematika. Doktorand skládá zkoušku minimálně z</w:t>
      </w:r>
      <w:r w:rsidR="00CB25EC">
        <w:t>e</w:t>
      </w:r>
      <w:r>
        <w:t xml:space="preserve"> 6 předmětů. Možnosti výběru předmětů pro doktorské studium jsou uvedeny v dokumentaci studijního programu a podrobnosti upřesňuje vnitřní norma </w:t>
      </w:r>
      <w:r w:rsidR="00C2358A">
        <w:t xml:space="preserve">FAI </w:t>
      </w:r>
      <w:r>
        <w:t>doplňující pravidla průběhu studia v DSP na FAI.</w:t>
      </w:r>
    </w:p>
    <w:p w14:paraId="483407C1" w14:textId="77777777" w:rsidR="00D904D7" w:rsidRDefault="00D904D7"/>
    <w:p w14:paraId="0F1A480A" w14:textId="77777777" w:rsidR="00D904D7" w:rsidRDefault="00D904D7">
      <w:pPr>
        <w:pStyle w:val="lnek"/>
      </w:pPr>
      <w:r>
        <w:t xml:space="preserve">Článek </w:t>
      </w:r>
      <w:fldSimple w:instr=" SEQ &quot;AutoNr&quot; ">
        <w:r w:rsidR="007C6BED">
          <w:rPr>
            <w:noProof/>
          </w:rPr>
          <w:t>38</w:t>
        </w:r>
      </w:fldSimple>
      <w:r>
        <w:br/>
        <w:t xml:space="preserve">Zkouška z předmětu doktorského studijního programu </w:t>
      </w:r>
    </w:p>
    <w:p w14:paraId="7E4A61B3" w14:textId="16602B9B" w:rsidR="00D904D7" w:rsidRDefault="00D904D7" w:rsidP="0088412C">
      <w:pPr>
        <w:pStyle w:val="odstavce"/>
        <w:numPr>
          <w:ilvl w:val="0"/>
          <w:numId w:val="26"/>
        </w:numPr>
        <w:ind w:left="0" w:firstLine="283"/>
      </w:pPr>
      <w:r>
        <w:t>Zkoušejícím daného předmětu je profesor, docent nebo další významný odborník v</w:t>
      </w:r>
      <w:r w:rsidR="0046265C">
        <w:t> </w:t>
      </w:r>
      <w:r>
        <w:t>příslušné oblasti, který byl schválen oborovou radou. Doporučený seznam zkoušejících jednotlivých předmětů DSP je dostupný na internetových stránkách FAI.</w:t>
      </w:r>
    </w:p>
    <w:p w14:paraId="06930778" w14:textId="02758A64" w:rsidR="00D904D7" w:rsidRDefault="00D904D7" w:rsidP="0088412C">
      <w:pPr>
        <w:pStyle w:val="odstavce"/>
        <w:numPr>
          <w:ilvl w:val="0"/>
          <w:numId w:val="26"/>
        </w:numPr>
        <w:ind w:left="0" w:firstLine="283"/>
      </w:pPr>
      <w:r>
        <w:t>Zkouška z předmětu DSP může být ústní, písemná nebo kombinovaná a může vycházet z</w:t>
      </w:r>
      <w:r w:rsidR="0046265C">
        <w:t> </w:t>
      </w:r>
      <w:r>
        <w:t xml:space="preserve">doktorandem předložené tematické práce. </w:t>
      </w:r>
    </w:p>
    <w:p w14:paraId="51922863" w14:textId="77777777" w:rsidR="00D904D7" w:rsidRDefault="00D904D7">
      <w:pPr>
        <w:pStyle w:val="odkazSZR"/>
      </w:pPr>
    </w:p>
    <w:p w14:paraId="6F2434BB" w14:textId="77777777" w:rsidR="00D904D7" w:rsidRDefault="00D904D7">
      <w:pPr>
        <w:pStyle w:val="odkazSZR"/>
      </w:pPr>
      <w:r>
        <w:t>Ad odst. (1) SZŘ:</w:t>
      </w:r>
    </w:p>
    <w:p w14:paraId="5B07D0CF" w14:textId="77777777" w:rsidR="00D904D7" w:rsidRDefault="00D904D7" w:rsidP="0088412C">
      <w:pPr>
        <w:pStyle w:val="odstavce"/>
        <w:numPr>
          <w:ilvl w:val="0"/>
          <w:numId w:val="26"/>
        </w:numPr>
        <w:ind w:left="0" w:firstLine="283"/>
      </w:pPr>
      <w:r>
        <w:t xml:space="preserve">Školitel se zpravidla účastní zkoušky, osobu školitele může při konání zkoušky nahradit konzultant doktoranda. Školitel a konzultant nesmí být zkoušejícím při zkoušce ze studijních předmětů svého doktoranda. </w:t>
      </w:r>
    </w:p>
    <w:p w14:paraId="55E27E2C" w14:textId="77777777" w:rsidR="00D904D7" w:rsidRDefault="00D904D7"/>
    <w:p w14:paraId="6D0F4A2E" w14:textId="77777777" w:rsidR="00D904D7" w:rsidRDefault="00D904D7">
      <w:pPr>
        <w:pStyle w:val="odkazSZR"/>
      </w:pPr>
      <w:r>
        <w:t>Ad odst. (5) SZŘ:</w:t>
      </w:r>
    </w:p>
    <w:p w14:paraId="7E9DABA3" w14:textId="77777777" w:rsidR="00D904D7" w:rsidRDefault="00D904D7" w:rsidP="0088412C">
      <w:pPr>
        <w:pStyle w:val="odstavce"/>
        <w:numPr>
          <w:ilvl w:val="0"/>
          <w:numId w:val="26"/>
        </w:numPr>
        <w:ind w:left="0" w:firstLine="283"/>
      </w:pPr>
      <w:r>
        <w:t xml:space="preserve">Průběh a klasifikace zkoušky jsou zaznamenány v „Zápise o zkoušce“. Formulář tohoto zápisu o zkoušce ze studijního předmětu, schválený děkanem fakulty, je zveřejněn a aktualizován na internetových stránkách FAI a je uložen na </w:t>
      </w:r>
      <w:r w:rsidR="00AE6370">
        <w:t>oddělení</w:t>
      </w:r>
      <w:r>
        <w:t xml:space="preserve"> příslušného proděkana.</w:t>
      </w:r>
    </w:p>
    <w:p w14:paraId="01CE7FD5" w14:textId="77777777" w:rsidR="00D904D7" w:rsidRDefault="00D904D7" w:rsidP="0088412C">
      <w:pPr>
        <w:pStyle w:val="odstavce"/>
        <w:numPr>
          <w:ilvl w:val="0"/>
          <w:numId w:val="26"/>
        </w:numPr>
        <w:ind w:left="0" w:firstLine="283"/>
      </w:pPr>
      <w:r>
        <w:t>Podrobnosti zápisu výsledku zkoušky do IS/STAG jsou popsány v čl. 61.</w:t>
      </w:r>
    </w:p>
    <w:p w14:paraId="6A0ACC58" w14:textId="77777777" w:rsidR="00D904D7" w:rsidRDefault="00D904D7"/>
    <w:p w14:paraId="3B4E2E21" w14:textId="77777777" w:rsidR="00D904D7" w:rsidRDefault="00D904D7">
      <w:pPr>
        <w:pStyle w:val="lnek"/>
      </w:pPr>
      <w:r>
        <w:t xml:space="preserve">Článek </w:t>
      </w:r>
      <w:fldSimple w:instr=" SEQ &quot;AutoNr&quot; ">
        <w:r w:rsidR="007C6BED">
          <w:rPr>
            <w:noProof/>
          </w:rPr>
          <w:t>39</w:t>
        </w:r>
      </w:fldSimple>
      <w:r>
        <w:br/>
        <w:t xml:space="preserve">Hodnocení a kontrola plnění individuálního studijního plánu </w:t>
      </w:r>
    </w:p>
    <w:p w14:paraId="414C7085" w14:textId="77777777" w:rsidR="00D904D7" w:rsidRDefault="00D904D7">
      <w:pPr>
        <w:pStyle w:val="odkazSZR"/>
      </w:pPr>
      <w:r>
        <w:t>Ad odst. (1) SZŘ:</w:t>
      </w:r>
    </w:p>
    <w:p w14:paraId="2C857190" w14:textId="3B3A3F31" w:rsidR="00D904D7" w:rsidRDefault="00D904D7" w:rsidP="0088412C">
      <w:pPr>
        <w:pStyle w:val="odstavce"/>
        <w:numPr>
          <w:ilvl w:val="0"/>
          <w:numId w:val="27"/>
        </w:numPr>
        <w:ind w:left="0" w:firstLine="283"/>
      </w:pPr>
      <w:r>
        <w:t>Po skončení každého akademického roku je povinností doktoranda předložit na oddělení příslušného proděkana zprávu o studiu a tvůrčích a ostatních aktivitách. Tato zpráva je jedním z</w:t>
      </w:r>
      <w:r w:rsidR="0046265C">
        <w:t> </w:t>
      </w:r>
      <w:r>
        <w:t>podkladů pro hodnocení doktoranda za předešlý akademický rok. Forma zpracování zprávy a</w:t>
      </w:r>
      <w:r w:rsidR="0046265C">
        <w:t> </w:t>
      </w:r>
      <w:r>
        <w:t>harmonogram odevzdání jsou blíže specifikovány ve vnitřní normě doplňující pravidla průběhu studia v DSP na FAI.</w:t>
      </w:r>
    </w:p>
    <w:p w14:paraId="16627396" w14:textId="77777777" w:rsidR="00D904D7" w:rsidRDefault="00D904D7" w:rsidP="0088412C">
      <w:pPr>
        <w:pStyle w:val="odstavce"/>
        <w:numPr>
          <w:ilvl w:val="0"/>
          <w:numId w:val="27"/>
        </w:numPr>
        <w:ind w:left="0" w:firstLine="283"/>
      </w:pPr>
      <w:r>
        <w:lastRenderedPageBreak/>
        <w:t xml:space="preserve">Hodnocení a kontrola plnění studijních povinností doktoranda je prováděna v souladu s dokumentací studijního programu. Podmínky pro pokračování ve studiu jsou uvedeny v dokumentaci studijního programu a podrobnosti upřesňuje vnitřní norma </w:t>
      </w:r>
      <w:r w:rsidR="00351DFA">
        <w:t xml:space="preserve">FAI </w:t>
      </w:r>
      <w:r>
        <w:t>doplňující pravidla průběhu studia v DSP na FAI.</w:t>
      </w:r>
    </w:p>
    <w:p w14:paraId="59F905E7" w14:textId="77777777" w:rsidR="00D904D7" w:rsidRDefault="00D904D7"/>
    <w:p w14:paraId="4164428A" w14:textId="77777777" w:rsidR="00D904D7" w:rsidRDefault="00D904D7">
      <w:pPr>
        <w:pStyle w:val="odkazSZR"/>
      </w:pPr>
      <w:r>
        <w:t>Ad odst. (2) SZŘ:</w:t>
      </w:r>
    </w:p>
    <w:p w14:paraId="3E5976E2" w14:textId="77777777" w:rsidR="00D904D7" w:rsidRDefault="00D904D7" w:rsidP="0088412C">
      <w:pPr>
        <w:pStyle w:val="odstavce"/>
        <w:numPr>
          <w:ilvl w:val="0"/>
          <w:numId w:val="27"/>
        </w:numPr>
        <w:ind w:left="0" w:firstLine="283"/>
      </w:pPr>
      <w:r>
        <w:t>Výroční hodnocení doktoranda (tj. informace o průběhu studia a doporučení pro další průběh studia) zpracovává školitel na základě zprávy předložené doktorandem. V případě, že doktorand nesouhlasí s hodnocením školitele, ustanoví předseda oborové rady minimálně tříčlennou komisi pro nezávislé projednání hodnocení doktoranda. Školitel doktoranda není členem této komise, ale vyjadřuje se k hodnocení na jednání komise.</w:t>
      </w:r>
    </w:p>
    <w:p w14:paraId="09329246" w14:textId="77777777" w:rsidR="00D904D7" w:rsidRDefault="00D904D7" w:rsidP="0088412C">
      <w:pPr>
        <w:pStyle w:val="odstavce"/>
        <w:numPr>
          <w:ilvl w:val="0"/>
          <w:numId w:val="27"/>
        </w:numPr>
        <w:ind w:left="0" w:firstLine="283"/>
      </w:pPr>
      <w:r>
        <w:t>Hodnocení doktoranda školitelem spolu se zprávou předloženou doktorandem jsou projednány oborovou radou.</w:t>
      </w:r>
    </w:p>
    <w:p w14:paraId="7422368F" w14:textId="77777777" w:rsidR="00D904D7" w:rsidRDefault="00D904D7"/>
    <w:p w14:paraId="5F93EF74" w14:textId="77777777" w:rsidR="00D904D7" w:rsidRDefault="00D904D7">
      <w:pPr>
        <w:pStyle w:val="odkazSZR"/>
      </w:pPr>
      <w:r>
        <w:t>Ad odst. (3) SZŘ:</w:t>
      </w:r>
    </w:p>
    <w:p w14:paraId="4956175F" w14:textId="77777777" w:rsidR="00D904D7" w:rsidRDefault="00D904D7" w:rsidP="0088412C">
      <w:pPr>
        <w:pStyle w:val="odstavce"/>
        <w:numPr>
          <w:ilvl w:val="0"/>
          <w:numId w:val="27"/>
        </w:numPr>
        <w:ind w:left="0" w:firstLine="283"/>
      </w:pPr>
      <w:r>
        <w:t xml:space="preserve">Po projednání výročního hodnocení doktoranda v oborové radě může děkan na základě stanoviska oborové rady rozhodnout o ukončení jeho studia podle § 56 odst. 1 písm. b) zákona. </w:t>
      </w:r>
      <w:r w:rsidR="00E25357">
        <w:rPr>
          <w:sz w:val="23"/>
          <w:szCs w:val="23"/>
        </w:rPr>
        <w:t>Na postup při rozhodování v této věci se vztahuje § 68 zákona.</w:t>
      </w:r>
    </w:p>
    <w:p w14:paraId="06CB7660" w14:textId="4497140A" w:rsidR="00D904D7" w:rsidRDefault="00D904D7" w:rsidP="0088412C">
      <w:pPr>
        <w:pStyle w:val="odstavce"/>
        <w:numPr>
          <w:ilvl w:val="0"/>
          <w:numId w:val="27"/>
        </w:numPr>
        <w:ind w:left="0" w:firstLine="283"/>
      </w:pPr>
      <w:r>
        <w:t xml:space="preserve">Zápis do dalšího roku studia probíhá v termínu stanoveném děkanem. Pokud se doktorand ve stanoveném termínu nezapíše a do pěti pracovních dnů se neomluví anebo jeho omluva nebude děkanem </w:t>
      </w:r>
      <w:r w:rsidR="002563B2">
        <w:t>přijata</w:t>
      </w:r>
      <w:r>
        <w:t>, bude doktorandovi studium ukončeno podle § 56 odst. 1 písm. b) zákona ke stanovenému dni zápisu.</w:t>
      </w:r>
      <w:r w:rsidR="00E25357">
        <w:t xml:space="preserve"> </w:t>
      </w:r>
      <w:r w:rsidR="00E25357">
        <w:rPr>
          <w:sz w:val="23"/>
          <w:szCs w:val="23"/>
        </w:rPr>
        <w:t>Na postup při rozhodování v této věci se vztahuje § 68 zákona.</w:t>
      </w:r>
    </w:p>
    <w:p w14:paraId="4E70C22D" w14:textId="72E8AA48" w:rsidR="00DA4122" w:rsidRDefault="00DA4122" w:rsidP="00E42B48">
      <w:pPr>
        <w:pStyle w:val="lnek"/>
        <w:spacing w:after="0"/>
      </w:pPr>
    </w:p>
    <w:p w14:paraId="0ED3B537" w14:textId="71832008" w:rsidR="00FC21D9" w:rsidRDefault="00D904D7" w:rsidP="00E42B48">
      <w:pPr>
        <w:pStyle w:val="lnek"/>
        <w:spacing w:after="0"/>
      </w:pPr>
      <w:r>
        <w:t xml:space="preserve">Článek </w:t>
      </w:r>
      <w:fldSimple w:instr=" SEQ &quot;AutoNr&quot; ">
        <w:r w:rsidR="007C6BED">
          <w:rPr>
            <w:noProof/>
          </w:rPr>
          <w:t>40</w:t>
        </w:r>
      </w:fldSimple>
      <w:r>
        <w:t xml:space="preserve"> </w:t>
      </w:r>
    </w:p>
    <w:p w14:paraId="6ADBBFF1" w14:textId="77777777" w:rsidR="000F2F95" w:rsidRDefault="000F2F95" w:rsidP="00E42B48">
      <w:pPr>
        <w:pStyle w:val="lnek"/>
      </w:pPr>
      <w:r>
        <w:t>Změna formy studia</w:t>
      </w:r>
    </w:p>
    <w:p w14:paraId="0B5F6CE7" w14:textId="77777777" w:rsidR="000F2F95" w:rsidRDefault="000F2F95" w:rsidP="000F2F95">
      <w:pPr>
        <w:pStyle w:val="odkazSZR"/>
      </w:pPr>
      <w:r>
        <w:t>Ad odst. (1) SZŘ:</w:t>
      </w:r>
    </w:p>
    <w:p w14:paraId="66E18034" w14:textId="77777777" w:rsidR="00FC030F" w:rsidRPr="00FC030F" w:rsidRDefault="00FC030F" w:rsidP="000F2F95">
      <w:pPr>
        <w:pStyle w:val="odkazSZR"/>
        <w:rPr>
          <w:u w:val="none"/>
        </w:rPr>
      </w:pPr>
      <w:r w:rsidRPr="00FC030F">
        <w:rPr>
          <w:u w:val="none"/>
        </w:rPr>
        <w:t>V případě, že student neukončí studium ve standardní době studia, může písemně po souhlasu školitele a vyjádření oborové rady požádat děkana</w:t>
      </w:r>
      <w:r>
        <w:rPr>
          <w:u w:val="none"/>
        </w:rPr>
        <w:t xml:space="preserve"> </w:t>
      </w:r>
      <w:r w:rsidRPr="00FC030F">
        <w:rPr>
          <w:u w:val="none"/>
        </w:rPr>
        <w:t>o postup do dalšího roku studia. Pokračovat ve studiu po standardní době studia lze pouze v kombinované formě studia. Žádost o postup do dalšího roku studia a změnu formy studia je nutné podat před uplynutím standardní doby studia.</w:t>
      </w:r>
    </w:p>
    <w:p w14:paraId="7400441F" w14:textId="77777777" w:rsidR="000F2F95" w:rsidRDefault="000F2F95" w:rsidP="00E84072">
      <w:pPr>
        <w:pStyle w:val="lnek"/>
        <w:spacing w:after="0"/>
      </w:pPr>
    </w:p>
    <w:p w14:paraId="4942556B" w14:textId="77777777" w:rsidR="00D904D7" w:rsidRPr="001145C4" w:rsidRDefault="000F2F95" w:rsidP="001145C4">
      <w:pPr>
        <w:pStyle w:val="lnek"/>
        <w:rPr>
          <w:b w:val="0"/>
        </w:rPr>
      </w:pPr>
      <w:r>
        <w:t xml:space="preserve">Článek 41 </w:t>
      </w:r>
      <w:r w:rsidR="00D904D7">
        <w:t>až Článek 42</w:t>
      </w:r>
      <w:r w:rsidR="00D904D7">
        <w:br/>
      </w:r>
      <w:r w:rsidR="00D904D7" w:rsidRPr="001145C4">
        <w:rPr>
          <w:b w:val="0"/>
        </w:rPr>
        <w:t>(bez doplňků a upřesnění)</w:t>
      </w:r>
    </w:p>
    <w:p w14:paraId="10D3C2F7" w14:textId="77777777" w:rsidR="00D904D7" w:rsidRDefault="00D904D7" w:rsidP="00CD10FD">
      <w:pPr>
        <w:pStyle w:val="lnek"/>
        <w:spacing w:before="360"/>
      </w:pPr>
      <w:r>
        <w:t>Článek 43</w:t>
      </w:r>
      <w:r>
        <w:br/>
        <w:t>Uznání části studia v doktorském studijním programu</w:t>
      </w:r>
    </w:p>
    <w:p w14:paraId="26EB3016" w14:textId="77777777" w:rsidR="00D904D7" w:rsidRDefault="00D904D7">
      <w:pPr>
        <w:pStyle w:val="odkazSZR"/>
      </w:pPr>
      <w:r>
        <w:t>Ad odst. (1) SZŘ:</w:t>
      </w:r>
    </w:p>
    <w:p w14:paraId="27A071DE" w14:textId="77777777" w:rsidR="00D904D7" w:rsidRDefault="00D904D7" w:rsidP="0088412C">
      <w:pPr>
        <w:pStyle w:val="odstavce"/>
        <w:numPr>
          <w:ilvl w:val="0"/>
          <w:numId w:val="28"/>
        </w:numPr>
        <w:ind w:left="0" w:firstLine="283"/>
      </w:pPr>
      <w:r>
        <w:t>Doktorand může požádat o uznání předmětů z dřívějšího doktorského studia, souběžně probíhajícího doktorského studia nebo studia v rámci mobility. Kredity za uznané předměty se započítávají do celkového počtu kreditů předepsaného pro absolvování DSP na FAI.</w:t>
      </w:r>
    </w:p>
    <w:p w14:paraId="513D1C20" w14:textId="77777777" w:rsidR="0012553C" w:rsidRDefault="0012553C" w:rsidP="00CD10FD">
      <w:pPr>
        <w:pStyle w:val="odstavce"/>
        <w:numPr>
          <w:ilvl w:val="0"/>
          <w:numId w:val="0"/>
        </w:numPr>
        <w:ind w:left="283"/>
      </w:pPr>
    </w:p>
    <w:p w14:paraId="306CE698" w14:textId="77777777" w:rsidR="0012553C" w:rsidRPr="00CD10FD" w:rsidRDefault="0012553C" w:rsidP="00CD10FD">
      <w:pPr>
        <w:pStyle w:val="odstavce"/>
        <w:numPr>
          <w:ilvl w:val="0"/>
          <w:numId w:val="0"/>
        </w:numPr>
        <w:rPr>
          <w:u w:val="single"/>
        </w:rPr>
      </w:pPr>
      <w:r w:rsidRPr="00CD10FD">
        <w:rPr>
          <w:u w:val="single"/>
        </w:rPr>
        <w:t>Ad odst. (3) SZŘ:</w:t>
      </w:r>
    </w:p>
    <w:p w14:paraId="5CD72F6E" w14:textId="62D98683" w:rsidR="00D904D7" w:rsidRDefault="00D904D7" w:rsidP="0088412C">
      <w:pPr>
        <w:pStyle w:val="odstavce"/>
        <w:numPr>
          <w:ilvl w:val="0"/>
          <w:numId w:val="28"/>
        </w:numPr>
        <w:ind w:left="0" w:firstLine="283"/>
      </w:pPr>
      <w:r>
        <w:t xml:space="preserve">Předměty absolvované v rámci jiného doktorského studia </w:t>
      </w:r>
      <w:r w:rsidR="002563B2">
        <w:t xml:space="preserve">nebo mobility </w:t>
      </w:r>
      <w:r>
        <w:t>lze uznat maximálně 5 let od jejich úspěšného absolvování.</w:t>
      </w:r>
    </w:p>
    <w:p w14:paraId="46438379" w14:textId="4E0A4141" w:rsidR="00D904D7" w:rsidRDefault="00D904D7" w:rsidP="0088412C">
      <w:pPr>
        <w:pStyle w:val="odstavce"/>
        <w:numPr>
          <w:ilvl w:val="0"/>
          <w:numId w:val="28"/>
        </w:numPr>
        <w:ind w:left="0" w:firstLine="283"/>
      </w:pPr>
      <w:r>
        <w:t xml:space="preserve">Státní doktorskou zkoušku (dále jen „SDZ“) nelze uznat z </w:t>
      </w:r>
      <w:r w:rsidR="002563B2">
        <w:t xml:space="preserve">jiného </w:t>
      </w:r>
      <w:r>
        <w:t>doktorského studia.</w:t>
      </w:r>
    </w:p>
    <w:p w14:paraId="2717A41B" w14:textId="77777777" w:rsidR="00D904D7" w:rsidRDefault="00D904D7" w:rsidP="0088412C">
      <w:pPr>
        <w:pStyle w:val="odstavce"/>
        <w:numPr>
          <w:ilvl w:val="0"/>
          <w:numId w:val="28"/>
        </w:numPr>
        <w:ind w:left="0" w:firstLine="283"/>
      </w:pPr>
      <w:r>
        <w:lastRenderedPageBreak/>
        <w:t>Výsledky publikační a tvůrčí činnosti dosažené před zahájením studia v daném DSP se nezapočítávají mezi splněné povinnosti doktoranda.</w:t>
      </w:r>
    </w:p>
    <w:p w14:paraId="50FF6FE8" w14:textId="77777777" w:rsidR="004354FE" w:rsidRDefault="004354FE" w:rsidP="004354FE">
      <w:pPr>
        <w:pStyle w:val="lnek"/>
        <w:rPr>
          <w:b w:val="0"/>
          <w:i/>
          <w:iCs/>
        </w:rPr>
      </w:pPr>
    </w:p>
    <w:p w14:paraId="7274F7C9" w14:textId="77777777" w:rsidR="00D904D7" w:rsidRDefault="00D904D7" w:rsidP="004354FE">
      <w:pPr>
        <w:pStyle w:val="lnek"/>
      </w:pPr>
      <w:r>
        <w:rPr>
          <w:b w:val="0"/>
          <w:i/>
          <w:iCs/>
        </w:rPr>
        <w:t>Díl 2</w:t>
      </w:r>
      <w:r>
        <w:rPr>
          <w:b w:val="0"/>
          <w:i/>
          <w:iCs/>
        </w:rPr>
        <w:br/>
        <w:t>STÁTNÍ DOKTORSKÁ ZKOUŠKA</w:t>
      </w:r>
    </w:p>
    <w:p w14:paraId="0C52D86D" w14:textId="77777777" w:rsidR="00D904D7" w:rsidRDefault="00D904D7">
      <w:pPr>
        <w:pStyle w:val="lnek"/>
      </w:pPr>
      <w:r>
        <w:t>Článek 44</w:t>
      </w:r>
      <w:r>
        <w:br/>
        <w:t>Státní doktorská zkouška</w:t>
      </w:r>
    </w:p>
    <w:p w14:paraId="6145918E" w14:textId="7A764981" w:rsidR="004E7351" w:rsidRPr="00175DF4" w:rsidRDefault="0012553C" w:rsidP="00CD10FD">
      <w:pPr>
        <w:numPr>
          <w:ilvl w:val="0"/>
          <w:numId w:val="32"/>
        </w:numPr>
        <w:tabs>
          <w:tab w:val="clear" w:pos="1701"/>
        </w:tabs>
        <w:suppressAutoHyphens w:val="0"/>
        <w:ind w:left="0" w:firstLine="284"/>
      </w:pPr>
      <w:r w:rsidRPr="0012553C">
        <w:rPr>
          <w:rFonts w:eastAsia="Times New Roman" w:cs="Times New Roman"/>
          <w:lang w:eastAsia="cs-CZ" w:bidi="ar-SA"/>
        </w:rPr>
        <w:t>Ve výjimečných odůvodněných případech může být (i mimo opatření orgánu veřejné moci), se souhlasem děkana</w:t>
      </w:r>
      <w:r w:rsidR="00415042">
        <w:rPr>
          <w:rFonts w:eastAsia="Times New Roman" w:cs="Times New Roman"/>
          <w:lang w:eastAsia="cs-CZ" w:bidi="ar-SA"/>
        </w:rPr>
        <w:t xml:space="preserve"> a</w:t>
      </w:r>
      <w:r w:rsidR="00415042" w:rsidRPr="0012553C">
        <w:rPr>
          <w:rFonts w:eastAsia="Times New Roman" w:cs="Times New Roman"/>
          <w:lang w:eastAsia="cs-CZ" w:bidi="ar-SA"/>
        </w:rPr>
        <w:t xml:space="preserve"> </w:t>
      </w:r>
      <w:r w:rsidRPr="0012553C">
        <w:rPr>
          <w:rFonts w:eastAsia="Times New Roman" w:cs="Times New Roman"/>
          <w:lang w:eastAsia="cs-CZ" w:bidi="ar-SA"/>
        </w:rPr>
        <w:t xml:space="preserve">všech členů komise, maximálně jeden člen komise přítomen pomocí prostředků komunikace na dálku. Tímto způsobem nemůže být přítomen předseda komise a člen (oponent), který vypracoval záporné stanovisko k doktorandem předloženému pojednání. V tomto případě probíhá tajné hlasování o výsledku SDZ elektronickou formou. O průběhu SDZ je v tomto případě pořízen </w:t>
      </w:r>
      <w:r w:rsidRPr="0012553C">
        <w:rPr>
          <w:rFonts w:eastAsia="Times New Roman" w:cs="Times New Roman"/>
          <w:sz w:val="23"/>
          <w:szCs w:val="23"/>
          <w:lang w:eastAsia="cs-CZ" w:bidi="ar-SA"/>
        </w:rPr>
        <w:t>zvukový a obrazový záznam a uchován po dobu 5 let.</w:t>
      </w:r>
    </w:p>
    <w:p w14:paraId="44EDEB1F" w14:textId="77777777" w:rsidR="004E7351" w:rsidRDefault="004E7351">
      <w:pPr>
        <w:pStyle w:val="odkazSZR"/>
      </w:pPr>
    </w:p>
    <w:p w14:paraId="7661EBBC" w14:textId="77777777" w:rsidR="00D904D7" w:rsidRDefault="00D904D7">
      <w:pPr>
        <w:pStyle w:val="odkazSZR"/>
      </w:pPr>
      <w:r>
        <w:t>Ad odst. (</w:t>
      </w:r>
      <w:r w:rsidR="004E7351">
        <w:t>5</w:t>
      </w:r>
      <w:r>
        <w:t>) SZŘ:</w:t>
      </w:r>
    </w:p>
    <w:p w14:paraId="259D8595" w14:textId="77777777" w:rsidR="00D904D7" w:rsidRDefault="00D904D7" w:rsidP="0088412C">
      <w:pPr>
        <w:pStyle w:val="odstavce"/>
        <w:numPr>
          <w:ilvl w:val="0"/>
          <w:numId w:val="29"/>
        </w:numPr>
        <w:ind w:left="0" w:firstLine="283"/>
      </w:pPr>
      <w:r>
        <w:t xml:space="preserve">Formulář Protokolu o SDZ je zveřejněn a aktualizován na internetových stránkách FAI. </w:t>
      </w:r>
    </w:p>
    <w:p w14:paraId="271A6964" w14:textId="77777777" w:rsidR="00D904D7" w:rsidRDefault="00D904D7" w:rsidP="0088412C">
      <w:pPr>
        <w:pStyle w:val="odstavce"/>
        <w:numPr>
          <w:ilvl w:val="0"/>
          <w:numId w:val="29"/>
        </w:numPr>
        <w:ind w:left="0" w:firstLine="283"/>
      </w:pPr>
      <w:r>
        <w:t>Podrobnosti zápisu výsledku SDZ do IS/STAG jsou popsány v čl. 61.</w:t>
      </w:r>
    </w:p>
    <w:p w14:paraId="3B49E703" w14:textId="77777777" w:rsidR="00D904D7" w:rsidRDefault="00D904D7"/>
    <w:p w14:paraId="1D303516" w14:textId="77777777" w:rsidR="004750E0" w:rsidRDefault="004750E0"/>
    <w:p w14:paraId="5D713C0C" w14:textId="77777777" w:rsidR="00D904D7" w:rsidRDefault="00D904D7">
      <w:pPr>
        <w:pStyle w:val="lnek"/>
      </w:pPr>
      <w:r>
        <w:t>Článek 45</w:t>
      </w:r>
      <w:r>
        <w:br/>
        <w:t xml:space="preserve">Přihlašování ke státní doktorské zkoušce </w:t>
      </w:r>
    </w:p>
    <w:p w14:paraId="5C1974E5" w14:textId="77777777" w:rsidR="00D904D7" w:rsidRDefault="00D904D7">
      <w:pPr>
        <w:pStyle w:val="odkazSZR"/>
      </w:pPr>
      <w:r>
        <w:t>Ad odst. (1) SZŘ:</w:t>
      </w:r>
    </w:p>
    <w:p w14:paraId="57A65B8B" w14:textId="77777777" w:rsidR="00D904D7" w:rsidRDefault="00D904D7" w:rsidP="0088412C">
      <w:pPr>
        <w:pStyle w:val="odstavce"/>
        <w:numPr>
          <w:ilvl w:val="0"/>
          <w:numId w:val="30"/>
        </w:numPr>
        <w:ind w:left="0" w:firstLine="283"/>
      </w:pPr>
      <w:r>
        <w:t xml:space="preserve">Pravidla a termíny spojené se SDZ jsou specifikovány ve vnitřní normě </w:t>
      </w:r>
      <w:r w:rsidR="00415042">
        <w:t xml:space="preserve">FAI </w:t>
      </w:r>
      <w:r>
        <w:t>doplňující pravidla průběhu studia v DSP na FAI.</w:t>
      </w:r>
    </w:p>
    <w:p w14:paraId="2412C1FC" w14:textId="77777777" w:rsidR="00D904D7" w:rsidRDefault="00D904D7">
      <w:pPr>
        <w:pStyle w:val="odstavce"/>
        <w:numPr>
          <w:ilvl w:val="0"/>
          <w:numId w:val="0"/>
        </w:numPr>
        <w:ind w:left="1701" w:firstLine="283"/>
      </w:pPr>
    </w:p>
    <w:p w14:paraId="7EA895E4" w14:textId="77777777" w:rsidR="00D904D7" w:rsidRDefault="00D904D7">
      <w:pPr>
        <w:pStyle w:val="odkazSZR"/>
      </w:pPr>
      <w:r>
        <w:t>Ad odst. (2) SZŘ:</w:t>
      </w:r>
    </w:p>
    <w:p w14:paraId="248B589F" w14:textId="77777777" w:rsidR="00D904D7" w:rsidRDefault="00D904D7" w:rsidP="0088412C">
      <w:pPr>
        <w:pStyle w:val="odstavce"/>
        <w:numPr>
          <w:ilvl w:val="0"/>
          <w:numId w:val="30"/>
        </w:numPr>
        <w:ind w:left="0" w:firstLine="283"/>
      </w:pPr>
      <w:r>
        <w:t>Formulář Přihlášky ke SDZ je zveřejněn a aktualizován na internetových stránkách FAI.</w:t>
      </w:r>
    </w:p>
    <w:p w14:paraId="10D38AEE" w14:textId="77777777" w:rsidR="00D904D7" w:rsidRDefault="00D904D7" w:rsidP="00CD10FD">
      <w:pPr>
        <w:pStyle w:val="lnek"/>
        <w:spacing w:before="360"/>
      </w:pPr>
      <w:r>
        <w:t>Článek 46</w:t>
      </w:r>
      <w:r>
        <w:br/>
        <w:t xml:space="preserve">Zkušební komise pro státní doktorské zkoušky </w:t>
      </w:r>
    </w:p>
    <w:p w14:paraId="1E8584A9" w14:textId="77777777" w:rsidR="00D904D7" w:rsidRDefault="00D904D7">
      <w:pPr>
        <w:pStyle w:val="odkazSZR"/>
      </w:pPr>
      <w:r>
        <w:t>Ad odst. (1) SZŘ:</w:t>
      </w:r>
    </w:p>
    <w:p w14:paraId="033F03B7" w14:textId="77777777" w:rsidR="00D904D7" w:rsidRDefault="00D904D7">
      <w:r>
        <w:t xml:space="preserve">Komise je jmenována „ad hoc“. Školitel je povinen se SDZ zúčastnit, není však členem zkušební komise. </w:t>
      </w:r>
    </w:p>
    <w:p w14:paraId="237E3F6D" w14:textId="77777777" w:rsidR="00AD5E05" w:rsidRDefault="00AD5E05"/>
    <w:p w14:paraId="3D53F811" w14:textId="77777777" w:rsidR="00D904D7" w:rsidRDefault="00D904D7">
      <w:pPr>
        <w:pStyle w:val="lnek"/>
      </w:pPr>
      <w:r>
        <w:t>Článek 47</w:t>
      </w:r>
      <w:r>
        <w:br/>
        <w:t>Hodnocení státní doktorské zkoušky</w:t>
      </w:r>
    </w:p>
    <w:p w14:paraId="596068E2" w14:textId="77777777" w:rsidR="00D904D7" w:rsidRDefault="00D904D7">
      <w:pPr>
        <w:jc w:val="center"/>
      </w:pPr>
      <w:r>
        <w:t>(bez doplňků a upřesnění)</w:t>
      </w:r>
    </w:p>
    <w:p w14:paraId="62A49598" w14:textId="77777777" w:rsidR="004354FE" w:rsidRDefault="004354FE">
      <w:pPr>
        <w:pStyle w:val="lnek"/>
        <w:rPr>
          <w:b w:val="0"/>
          <w:i/>
          <w:iCs/>
        </w:rPr>
      </w:pPr>
    </w:p>
    <w:p w14:paraId="5F0BCCD9" w14:textId="77777777" w:rsidR="00AD5E05" w:rsidRDefault="00AD5E05">
      <w:pPr>
        <w:pStyle w:val="lnek"/>
        <w:rPr>
          <w:b w:val="0"/>
          <w:i/>
          <w:iCs/>
        </w:rPr>
      </w:pPr>
    </w:p>
    <w:p w14:paraId="62BE787F" w14:textId="5DB0EF1A" w:rsidR="00D904D7" w:rsidRDefault="00DA4122">
      <w:pPr>
        <w:pStyle w:val="lnek"/>
      </w:pPr>
      <w:r>
        <w:rPr>
          <w:b w:val="0"/>
          <w:i/>
          <w:iCs/>
        </w:rPr>
        <w:br w:type="page"/>
      </w:r>
      <w:r w:rsidR="00D904D7">
        <w:rPr>
          <w:b w:val="0"/>
          <w:i/>
          <w:iCs/>
        </w:rPr>
        <w:lastRenderedPageBreak/>
        <w:t>DÍL 3</w:t>
      </w:r>
      <w:r w:rsidR="00D904D7">
        <w:rPr>
          <w:b w:val="0"/>
          <w:i/>
          <w:iCs/>
        </w:rPr>
        <w:br/>
        <w:t>DISERTAČNÍ PRÁCE A JEJÍ OBHAJOBA</w:t>
      </w:r>
    </w:p>
    <w:p w14:paraId="40218DE8" w14:textId="77777777" w:rsidR="00D904D7" w:rsidRDefault="00D904D7">
      <w:pPr>
        <w:pStyle w:val="lnek"/>
      </w:pPr>
      <w:r>
        <w:t>Článek 48</w:t>
      </w:r>
      <w:r>
        <w:br/>
        <w:t>Disertační práce</w:t>
      </w:r>
    </w:p>
    <w:p w14:paraId="624DDB17" w14:textId="77777777" w:rsidR="00D904D7" w:rsidRDefault="00D904D7">
      <w:pPr>
        <w:pStyle w:val="odkazSZR"/>
      </w:pPr>
      <w:r>
        <w:t>Ad odst. (9) SZŘ:</w:t>
      </w:r>
    </w:p>
    <w:p w14:paraId="5FDAEB14" w14:textId="77777777" w:rsidR="00D904D7" w:rsidRDefault="00D904D7">
      <w:pPr>
        <w:rPr>
          <w:i/>
          <w:iCs/>
        </w:rPr>
      </w:pPr>
      <w:r>
        <w:t xml:space="preserve">Žádost o odložení zveřejnění disertační práce spolu s důvody odložení jejího zveřejnění doktorand předkládá spolu s přihláškou k obhajobě disertační práce. Podrobnosti jsou specifikovány ve vnitřní normě FAI „Postup při žádosti o odložení zveřejnění kvalifikační práce“. </w:t>
      </w:r>
    </w:p>
    <w:p w14:paraId="6C79436B" w14:textId="77777777" w:rsidR="00D904D7" w:rsidRDefault="00D904D7">
      <w:pPr>
        <w:pStyle w:val="lnek"/>
        <w:rPr>
          <w:b w:val="0"/>
          <w:i/>
          <w:iCs/>
        </w:rPr>
      </w:pPr>
    </w:p>
    <w:p w14:paraId="031C41F5" w14:textId="77777777" w:rsidR="00D904D7" w:rsidRDefault="00D904D7">
      <w:pPr>
        <w:pStyle w:val="lnek"/>
      </w:pPr>
      <w:r>
        <w:t>Článek 49</w:t>
      </w:r>
      <w:r>
        <w:br/>
        <w:t xml:space="preserve">Přihláška k obhajobě disertační práce </w:t>
      </w:r>
    </w:p>
    <w:p w14:paraId="6E1AFEA3" w14:textId="77777777" w:rsidR="00D904D7" w:rsidRDefault="00D904D7">
      <w:pPr>
        <w:pStyle w:val="odkazSZR"/>
      </w:pPr>
      <w:r>
        <w:t>Ad odst. (1) SZŘ:</w:t>
      </w:r>
    </w:p>
    <w:p w14:paraId="1CA79A9F" w14:textId="77777777" w:rsidR="00D904D7" w:rsidRDefault="00D904D7" w:rsidP="0088412C">
      <w:pPr>
        <w:pStyle w:val="odstavce"/>
        <w:numPr>
          <w:ilvl w:val="0"/>
          <w:numId w:val="31"/>
        </w:numPr>
        <w:ind w:left="0" w:firstLine="283"/>
      </w:pPr>
      <w:r>
        <w:t>Formulář Přihlášky k obhajobě disertační práce je zveřejněn a aktualizován na internetových stránkách FAI.</w:t>
      </w:r>
    </w:p>
    <w:p w14:paraId="64E3836D" w14:textId="77777777" w:rsidR="00D904D7" w:rsidRDefault="00D904D7" w:rsidP="0088412C">
      <w:pPr>
        <w:pStyle w:val="odstavce"/>
        <w:numPr>
          <w:ilvl w:val="0"/>
          <w:numId w:val="31"/>
        </w:numPr>
        <w:ind w:left="0" w:firstLine="283"/>
      </w:pPr>
      <w:r>
        <w:t xml:space="preserve">Pravidla a termíny spojené s obhajobou disertační práce jsou specifikovány ve vnitřní normě </w:t>
      </w:r>
      <w:r w:rsidR="00415042">
        <w:t xml:space="preserve">FAI </w:t>
      </w:r>
      <w:r>
        <w:t>doplňující pravidla průběhu studia v DSP na FAI.</w:t>
      </w:r>
    </w:p>
    <w:p w14:paraId="0735D93F" w14:textId="77777777" w:rsidR="00D904D7" w:rsidRDefault="00D904D7"/>
    <w:p w14:paraId="37DC07E6" w14:textId="77777777" w:rsidR="00D904D7" w:rsidRDefault="00D904D7">
      <w:pPr>
        <w:pStyle w:val="lnek"/>
      </w:pPr>
      <w:r>
        <w:t>Článek 50</w:t>
      </w:r>
      <w:r>
        <w:br/>
        <w:t>Teze disertační práce</w:t>
      </w:r>
    </w:p>
    <w:p w14:paraId="0F27DD5F" w14:textId="77777777" w:rsidR="00D904D7" w:rsidRDefault="00D904D7">
      <w:pPr>
        <w:jc w:val="center"/>
      </w:pPr>
      <w:r>
        <w:t>(bez doplňků a upřesnění)</w:t>
      </w:r>
    </w:p>
    <w:p w14:paraId="72CB13CD" w14:textId="77777777" w:rsidR="00DA4122" w:rsidRDefault="00DA4122">
      <w:pPr>
        <w:pStyle w:val="lnek"/>
      </w:pPr>
    </w:p>
    <w:p w14:paraId="07643EB0" w14:textId="67D1B2F3" w:rsidR="00D904D7" w:rsidRDefault="00D904D7">
      <w:pPr>
        <w:pStyle w:val="lnek"/>
      </w:pPr>
      <w:r>
        <w:t>Článek 51</w:t>
      </w:r>
      <w:r>
        <w:br/>
        <w:t xml:space="preserve">Komise pro obhajobu disertační práce </w:t>
      </w:r>
    </w:p>
    <w:p w14:paraId="2BC589C1" w14:textId="77777777" w:rsidR="00D904D7" w:rsidRDefault="00D904D7">
      <w:pPr>
        <w:pStyle w:val="odkazSZR"/>
      </w:pPr>
      <w:r>
        <w:t>Ad odst. (1) SZŘ:</w:t>
      </w:r>
    </w:p>
    <w:p w14:paraId="54428435" w14:textId="77777777" w:rsidR="00D904D7" w:rsidRDefault="00D904D7">
      <w:r>
        <w:t xml:space="preserve">Komise je jmenována „ad hoc“. </w:t>
      </w:r>
    </w:p>
    <w:p w14:paraId="16D6CFF4" w14:textId="77777777" w:rsidR="00D904D7" w:rsidRDefault="00D904D7" w:rsidP="00CD10FD">
      <w:pPr>
        <w:pStyle w:val="lnek"/>
        <w:spacing w:before="360"/>
      </w:pPr>
      <w:r>
        <w:t xml:space="preserve">Článek 52 </w:t>
      </w:r>
      <w:r>
        <w:br/>
        <w:t>Oponenti disertační práce a jejich posudky</w:t>
      </w:r>
    </w:p>
    <w:p w14:paraId="49F4904B" w14:textId="77777777" w:rsidR="00D904D7" w:rsidRDefault="00D904D7">
      <w:pPr>
        <w:jc w:val="center"/>
      </w:pPr>
      <w:r>
        <w:t>(bez doplňků a upřesnění)</w:t>
      </w:r>
    </w:p>
    <w:p w14:paraId="4650601E" w14:textId="77777777" w:rsidR="00AD5E05" w:rsidRDefault="00AD5E05">
      <w:pPr>
        <w:jc w:val="center"/>
      </w:pPr>
    </w:p>
    <w:p w14:paraId="148434B2" w14:textId="77777777" w:rsidR="00D904D7" w:rsidRDefault="00D904D7">
      <w:pPr>
        <w:pStyle w:val="lnek"/>
      </w:pPr>
      <w:r>
        <w:t>Článek 53</w:t>
      </w:r>
      <w:r>
        <w:br/>
        <w:t>Obhajoba disertační práce</w:t>
      </w:r>
    </w:p>
    <w:p w14:paraId="2EE64351" w14:textId="77777777" w:rsidR="00D904D7" w:rsidRDefault="00D904D7" w:rsidP="00CD10FD">
      <w:pPr>
        <w:pStyle w:val="odstavce"/>
        <w:numPr>
          <w:ilvl w:val="0"/>
          <w:numId w:val="42"/>
        </w:numPr>
        <w:tabs>
          <w:tab w:val="clear" w:pos="1701"/>
        </w:tabs>
        <w:ind w:left="0" w:firstLine="284"/>
      </w:pPr>
      <w:r>
        <w:t>Obhajoba disertační práce se uskuteční i v případě, že některý z oponentů nedoporučil disertační práci k obhajobě, pokud doktorand na obhajobě předložené práce trvá.</w:t>
      </w:r>
    </w:p>
    <w:p w14:paraId="52B14C2C" w14:textId="26EED379" w:rsidR="00D904D7" w:rsidRDefault="00D904D7" w:rsidP="00CD10FD">
      <w:pPr>
        <w:pStyle w:val="odstavce"/>
        <w:numPr>
          <w:ilvl w:val="0"/>
          <w:numId w:val="42"/>
        </w:numPr>
        <w:ind w:left="0" w:firstLine="283"/>
      </w:pPr>
      <w:r>
        <w:t>Pokud dva posudky oponentů nedoporučují disertační práci k obhajobě, má doktorand právo prohlásit, že se k obhajobě nedostaví bez omluvy. Toto prohlášení musí v listinné podobě s</w:t>
      </w:r>
      <w:r w:rsidR="0046265C">
        <w:t> </w:t>
      </w:r>
      <w:r>
        <w:t>vlastnoručním podpisem doručit na oddělení příslušného proděkana nejpozději 10 dnů před termínem obhajoby. Na základě takového prohlášení bude obhajoba klasifikována stupněm „neprospěl/a“.</w:t>
      </w:r>
    </w:p>
    <w:p w14:paraId="76C41457" w14:textId="07429DFC" w:rsidR="0012553C" w:rsidRPr="0012553C" w:rsidRDefault="0012553C" w:rsidP="0012553C">
      <w:pPr>
        <w:numPr>
          <w:ilvl w:val="0"/>
          <w:numId w:val="42"/>
        </w:numPr>
        <w:tabs>
          <w:tab w:val="clear" w:pos="1701"/>
        </w:tabs>
        <w:suppressAutoHyphens w:val="0"/>
        <w:ind w:left="0" w:firstLine="284"/>
        <w:rPr>
          <w:rFonts w:eastAsia="Times New Roman" w:cs="Times New Roman"/>
          <w:lang w:eastAsia="cs-CZ" w:bidi="ar-SA"/>
        </w:rPr>
      </w:pPr>
      <w:r w:rsidRPr="0012553C">
        <w:rPr>
          <w:rFonts w:eastAsia="Times New Roman" w:cs="Times New Roman"/>
          <w:lang w:eastAsia="cs-CZ" w:bidi="ar-SA"/>
        </w:rPr>
        <w:t>Ve výjimečných odůvodněných případech může být (i mimo opatření orgánu veřejné moci), se souhlasem děkana</w:t>
      </w:r>
      <w:r w:rsidR="00415042">
        <w:rPr>
          <w:rFonts w:eastAsia="Times New Roman" w:cs="Times New Roman"/>
          <w:lang w:eastAsia="cs-CZ" w:bidi="ar-SA"/>
        </w:rPr>
        <w:t xml:space="preserve"> a</w:t>
      </w:r>
      <w:r w:rsidR="00415042" w:rsidRPr="0012553C">
        <w:rPr>
          <w:rFonts w:eastAsia="Times New Roman" w:cs="Times New Roman"/>
          <w:lang w:eastAsia="cs-CZ" w:bidi="ar-SA"/>
        </w:rPr>
        <w:t xml:space="preserve"> </w:t>
      </w:r>
      <w:r w:rsidRPr="0012553C">
        <w:rPr>
          <w:rFonts w:eastAsia="Times New Roman" w:cs="Times New Roman"/>
          <w:lang w:eastAsia="cs-CZ" w:bidi="ar-SA"/>
        </w:rPr>
        <w:t xml:space="preserve">všech členů komise, maximálně jeden člen komise přítomen pomocí </w:t>
      </w:r>
      <w:r w:rsidRPr="0012553C">
        <w:rPr>
          <w:rFonts w:eastAsia="Times New Roman" w:cs="Times New Roman"/>
          <w:lang w:eastAsia="cs-CZ" w:bidi="ar-SA"/>
        </w:rPr>
        <w:lastRenderedPageBreak/>
        <w:t>prostředků komunikace na dálku. Tímto způsobem nemůže být přítomen předseda komise a</w:t>
      </w:r>
      <w:r w:rsidR="0046265C">
        <w:rPr>
          <w:rFonts w:eastAsia="Times New Roman" w:cs="Times New Roman"/>
          <w:lang w:eastAsia="cs-CZ" w:bidi="ar-SA"/>
        </w:rPr>
        <w:t> </w:t>
      </w:r>
      <w:r w:rsidR="001151CF">
        <w:rPr>
          <w:rFonts w:eastAsia="Times New Roman" w:cs="Times New Roman"/>
          <w:lang w:eastAsia="cs-CZ" w:bidi="ar-SA"/>
        </w:rPr>
        <w:t>oponent</w:t>
      </w:r>
      <w:r w:rsidRPr="0012553C">
        <w:rPr>
          <w:rFonts w:eastAsia="Times New Roman" w:cs="Times New Roman"/>
          <w:lang w:eastAsia="cs-CZ" w:bidi="ar-SA"/>
        </w:rPr>
        <w:t xml:space="preserve">, který </w:t>
      </w:r>
      <w:r w:rsidR="00FF383A">
        <w:rPr>
          <w:rFonts w:eastAsia="Times New Roman" w:cs="Times New Roman"/>
          <w:lang w:eastAsia="cs-CZ" w:bidi="ar-SA"/>
        </w:rPr>
        <w:t>nedoporučil</w:t>
      </w:r>
      <w:r w:rsidRPr="0012553C">
        <w:rPr>
          <w:rFonts w:eastAsia="Times New Roman" w:cs="Times New Roman"/>
          <w:lang w:eastAsia="cs-CZ" w:bidi="ar-SA"/>
        </w:rPr>
        <w:t xml:space="preserve"> </w:t>
      </w:r>
      <w:r>
        <w:rPr>
          <w:rFonts w:eastAsia="Times New Roman" w:cs="Times New Roman"/>
          <w:lang w:eastAsia="cs-CZ" w:bidi="ar-SA"/>
        </w:rPr>
        <w:t>disertační práci</w:t>
      </w:r>
      <w:r w:rsidR="00FF383A">
        <w:rPr>
          <w:rFonts w:eastAsia="Times New Roman" w:cs="Times New Roman"/>
          <w:lang w:eastAsia="cs-CZ" w:bidi="ar-SA"/>
        </w:rPr>
        <w:t xml:space="preserve"> k obhajobě</w:t>
      </w:r>
      <w:r w:rsidRPr="0012553C">
        <w:rPr>
          <w:rFonts w:eastAsia="Times New Roman" w:cs="Times New Roman"/>
          <w:lang w:eastAsia="cs-CZ" w:bidi="ar-SA"/>
        </w:rPr>
        <w:t>. V tomto případě probíhá tajné hlasování o</w:t>
      </w:r>
      <w:r w:rsidR="0046265C">
        <w:rPr>
          <w:rFonts w:eastAsia="Times New Roman" w:cs="Times New Roman"/>
          <w:lang w:eastAsia="cs-CZ" w:bidi="ar-SA"/>
        </w:rPr>
        <w:t> </w:t>
      </w:r>
      <w:r>
        <w:rPr>
          <w:rFonts w:eastAsia="Times New Roman" w:cs="Times New Roman"/>
          <w:lang w:eastAsia="cs-CZ" w:bidi="ar-SA"/>
        </w:rPr>
        <w:t>výsledku obhajoby</w:t>
      </w:r>
      <w:r w:rsidRPr="0012553C">
        <w:rPr>
          <w:rFonts w:eastAsia="Times New Roman" w:cs="Times New Roman"/>
          <w:lang w:eastAsia="cs-CZ" w:bidi="ar-SA"/>
        </w:rPr>
        <w:t xml:space="preserve"> elektronickou formou. O průběhu </w:t>
      </w:r>
      <w:r>
        <w:rPr>
          <w:rFonts w:eastAsia="Times New Roman" w:cs="Times New Roman"/>
          <w:lang w:eastAsia="cs-CZ" w:bidi="ar-SA"/>
        </w:rPr>
        <w:t>obhajoby</w:t>
      </w:r>
      <w:r w:rsidRPr="0012553C">
        <w:rPr>
          <w:rFonts w:eastAsia="Times New Roman" w:cs="Times New Roman"/>
          <w:lang w:eastAsia="cs-CZ" w:bidi="ar-SA"/>
        </w:rPr>
        <w:t xml:space="preserve"> je v tomto případě pořízen </w:t>
      </w:r>
      <w:r w:rsidRPr="0012553C">
        <w:rPr>
          <w:rFonts w:eastAsia="Times New Roman" w:cs="Times New Roman"/>
          <w:sz w:val="23"/>
          <w:szCs w:val="23"/>
          <w:lang w:eastAsia="cs-CZ" w:bidi="ar-SA"/>
        </w:rPr>
        <w:t>zvukový a obrazový záznam a uchován po dobu 5 let.</w:t>
      </w:r>
    </w:p>
    <w:p w14:paraId="5B4D3E12" w14:textId="77777777" w:rsidR="002C15D2" w:rsidRDefault="002C15D2">
      <w:pPr>
        <w:pStyle w:val="odkazSZR"/>
      </w:pPr>
    </w:p>
    <w:p w14:paraId="3D532B1B" w14:textId="77777777" w:rsidR="00D904D7" w:rsidRDefault="00D904D7">
      <w:pPr>
        <w:pStyle w:val="odkazSZR"/>
      </w:pPr>
      <w:r>
        <w:t>Ad odst. (7) SZŘ:</w:t>
      </w:r>
    </w:p>
    <w:p w14:paraId="3AA97A3C" w14:textId="77777777" w:rsidR="00D904D7" w:rsidRDefault="00D904D7" w:rsidP="00CD10FD">
      <w:pPr>
        <w:pStyle w:val="odstavce"/>
        <w:numPr>
          <w:ilvl w:val="0"/>
          <w:numId w:val="42"/>
        </w:numPr>
        <w:ind w:left="0" w:firstLine="283"/>
      </w:pPr>
      <w:r>
        <w:t xml:space="preserve">Obhajoby disertační práce se musí zúčastnit nejméně dvě třetiny z počtu všech oponentů. Oponent, který nedoporučil disertační práci k obhajobě, </w:t>
      </w:r>
      <w:r w:rsidR="00175DF4">
        <w:t>musí být</w:t>
      </w:r>
      <w:r>
        <w:t xml:space="preserve"> u obhajoby přítomen.</w:t>
      </w:r>
    </w:p>
    <w:p w14:paraId="12C317F5" w14:textId="77777777" w:rsidR="00D904D7" w:rsidRDefault="00D904D7"/>
    <w:p w14:paraId="617AC268" w14:textId="77777777" w:rsidR="00D904D7" w:rsidRDefault="00D904D7">
      <w:pPr>
        <w:pStyle w:val="odkazSZR"/>
      </w:pPr>
      <w:r>
        <w:t>Ad odst. (13) SZŘ:</w:t>
      </w:r>
    </w:p>
    <w:p w14:paraId="3D80F6A9" w14:textId="77777777" w:rsidR="00D904D7" w:rsidRDefault="00D904D7" w:rsidP="00CD10FD">
      <w:pPr>
        <w:pStyle w:val="odstavce"/>
        <w:numPr>
          <w:ilvl w:val="0"/>
          <w:numId w:val="42"/>
        </w:numPr>
        <w:ind w:left="0" w:firstLine="283"/>
      </w:pPr>
      <w:r>
        <w:t>Formulář Protokolu o obhajobě disertační práce je zveřejněn a aktualizován na internetových stránkách FAI.</w:t>
      </w:r>
    </w:p>
    <w:p w14:paraId="40655E70" w14:textId="77777777" w:rsidR="00DA4122" w:rsidRDefault="00DA4122"/>
    <w:p w14:paraId="290356B1" w14:textId="77777777" w:rsidR="002C15D2" w:rsidRDefault="002C15D2">
      <w:pPr>
        <w:pStyle w:val="lnek"/>
        <w:rPr>
          <w:b w:val="0"/>
          <w:i/>
          <w:iCs/>
        </w:rPr>
      </w:pPr>
    </w:p>
    <w:p w14:paraId="002186FE" w14:textId="21B3754F" w:rsidR="00D904D7" w:rsidRDefault="00D904D7">
      <w:pPr>
        <w:pStyle w:val="lnek"/>
      </w:pPr>
      <w:r>
        <w:rPr>
          <w:b w:val="0"/>
          <w:i/>
          <w:iCs/>
        </w:rPr>
        <w:t xml:space="preserve">DÍL 4 </w:t>
      </w:r>
      <w:r>
        <w:rPr>
          <w:b w:val="0"/>
          <w:i/>
          <w:iCs/>
        </w:rPr>
        <w:br/>
        <w:t>ŘÁDNÉ UKONČENÍ STUDIA V DOKTORSKÉM STUDIJNÍM PROGRAMU</w:t>
      </w:r>
    </w:p>
    <w:p w14:paraId="214464B7" w14:textId="77777777" w:rsidR="00D904D7" w:rsidRDefault="00D904D7">
      <w:pPr>
        <w:pStyle w:val="lnek"/>
      </w:pPr>
      <w:r>
        <w:t>Článek 54</w:t>
      </w:r>
      <w:r>
        <w:br/>
        <w:t>Podmínky řádného ukončení studia</w:t>
      </w:r>
    </w:p>
    <w:p w14:paraId="57D87AED" w14:textId="77777777" w:rsidR="001145C4" w:rsidRPr="001145C4" w:rsidRDefault="00D904D7" w:rsidP="001145C4">
      <w:pPr>
        <w:spacing w:after="120"/>
        <w:rPr>
          <w:u w:val="single"/>
        </w:rPr>
      </w:pPr>
      <w:r w:rsidRPr="001145C4">
        <w:rPr>
          <w:u w:val="single"/>
        </w:rPr>
        <w:t>Ad odst. (3) SZŘ:</w:t>
      </w:r>
    </w:p>
    <w:p w14:paraId="26F0B209" w14:textId="77777777" w:rsidR="00D904D7" w:rsidRDefault="00D904D7">
      <w:r>
        <w:t>Doktorské studium končí dnem úspěšné obhajoby disertační práce. V den úspěšného ukončení studia obdrží doktorand potvrzení o absolvování DSP. Diplom a Diploma Supplement je absolventovi předán zpravidla na slavnostní promoci, kterou organizuje UTB. O termínu promoce bude absolvent včas informován.</w:t>
      </w:r>
    </w:p>
    <w:p w14:paraId="7AEAD83C" w14:textId="77777777" w:rsidR="009F716A" w:rsidRDefault="009F716A" w:rsidP="00607CD9">
      <w:pPr>
        <w:pStyle w:val="lnek"/>
      </w:pPr>
    </w:p>
    <w:p w14:paraId="1E767541" w14:textId="77777777" w:rsidR="00D904D7" w:rsidRDefault="00D904D7" w:rsidP="007D19AE">
      <w:pPr>
        <w:pStyle w:val="lnek"/>
      </w:pPr>
      <w:r>
        <w:t>ČÁST ČTVRTÁ</w:t>
      </w:r>
    </w:p>
    <w:p w14:paraId="417CF10A" w14:textId="77777777" w:rsidR="00D904D7" w:rsidRDefault="00D904D7">
      <w:pPr>
        <w:pStyle w:val="lnek"/>
      </w:pPr>
      <w:r>
        <w:t>USTANOVENÉ PRO RIGORÓZNÍ ŘÍZENÍ</w:t>
      </w:r>
    </w:p>
    <w:p w14:paraId="7137EFD6" w14:textId="77777777" w:rsidR="00D904D7" w:rsidRDefault="00D904D7">
      <w:pPr>
        <w:pStyle w:val="lnek"/>
      </w:pPr>
      <w:r>
        <w:t>Článek 55 až 60</w:t>
      </w:r>
    </w:p>
    <w:p w14:paraId="09F8D177" w14:textId="77777777" w:rsidR="00D904D7" w:rsidRDefault="00D904D7">
      <w:pPr>
        <w:jc w:val="center"/>
      </w:pPr>
      <w:r>
        <w:t>(bez doplňků a upřesnění)</w:t>
      </w:r>
    </w:p>
    <w:p w14:paraId="29888B4A" w14:textId="77777777" w:rsidR="004750E0" w:rsidRDefault="004750E0" w:rsidP="00CD10FD">
      <w:pPr>
        <w:jc w:val="left"/>
      </w:pPr>
    </w:p>
    <w:p w14:paraId="76544D2D" w14:textId="77777777" w:rsidR="00D904D7" w:rsidRDefault="002F12BA" w:rsidP="00CD10FD">
      <w:pPr>
        <w:jc w:val="left"/>
      </w:pPr>
      <w:r w:rsidRPr="00976083">
        <w:t>Rigorózní řízení není na FAI akreditováno.</w:t>
      </w:r>
    </w:p>
    <w:p w14:paraId="1B21B980" w14:textId="77777777" w:rsidR="00D904D7" w:rsidRDefault="00D904D7">
      <w:pPr>
        <w:jc w:val="center"/>
      </w:pPr>
    </w:p>
    <w:p w14:paraId="77D62A9B" w14:textId="77777777" w:rsidR="00D904D7" w:rsidRDefault="00D904D7">
      <w:pPr>
        <w:pStyle w:val="lnek"/>
      </w:pPr>
      <w:r>
        <w:t>ČÁST PÁTÁ</w:t>
      </w:r>
    </w:p>
    <w:p w14:paraId="6E2D649B" w14:textId="77777777" w:rsidR="00D904D7" w:rsidRDefault="00D904D7">
      <w:pPr>
        <w:pStyle w:val="lnek"/>
      </w:pPr>
      <w:r>
        <w:t>SPOLEČNÁ USTANOVENÍ</w:t>
      </w:r>
    </w:p>
    <w:p w14:paraId="5E798884" w14:textId="77777777" w:rsidR="00D904D7" w:rsidRDefault="00D904D7">
      <w:pPr>
        <w:pStyle w:val="lnek"/>
      </w:pPr>
      <w:r>
        <w:t>Článek 61</w:t>
      </w:r>
      <w:r>
        <w:br/>
        <w:t>Dokumentace o studiu</w:t>
      </w:r>
    </w:p>
    <w:p w14:paraId="777713AE" w14:textId="77777777" w:rsidR="00D904D7" w:rsidRDefault="00D904D7" w:rsidP="001145C4">
      <w:pPr>
        <w:pStyle w:val="odkazSZR"/>
      </w:pPr>
      <w:r>
        <w:t>Ad odst. (2) SZŘ:</w:t>
      </w:r>
    </w:p>
    <w:p w14:paraId="2E3AF159" w14:textId="7CA82A57" w:rsidR="00D904D7" w:rsidRDefault="00D904D7" w:rsidP="0088412C">
      <w:pPr>
        <w:pStyle w:val="odstavce"/>
        <w:numPr>
          <w:ilvl w:val="0"/>
          <w:numId w:val="33"/>
        </w:numPr>
        <w:ind w:left="0" w:firstLine="283"/>
      </w:pPr>
      <w:r>
        <w:t>Udělení zápočtu zapíše vyučující do IS/STAG nejpozději do 7 dnů od data ode dne splnění podmínek pro udělení zápočtu. Student je povinen si zapsaný zápočet zkontrolovat v IS/STAG. Jakékoliv nesrovnalosti v zápisu zápočtu okamžitě řeší s vyučujícím, který je povinen do 4</w:t>
      </w:r>
      <w:r w:rsidR="00855FC0">
        <w:t> </w:t>
      </w:r>
      <w:r>
        <w:t xml:space="preserve">pracovních dní vyřešit zjištěné nedostatky. V případě, že tak </w:t>
      </w:r>
      <w:r w:rsidR="00FF383A">
        <w:t xml:space="preserve">vyučující </w:t>
      </w:r>
      <w:r>
        <w:t xml:space="preserve">neučiní, kontaktuje student </w:t>
      </w:r>
      <w:r>
        <w:lastRenderedPageBreak/>
        <w:t xml:space="preserve">proděkana pro studium; ten musí zjednat nápravu do </w:t>
      </w:r>
      <w:r w:rsidR="0032230F">
        <w:t>3 </w:t>
      </w:r>
      <w:r>
        <w:t xml:space="preserve">pracovních dní. </w:t>
      </w:r>
      <w:r w:rsidR="00FF383A">
        <w:t>Ujednání tohoto odstavce se přiměřeně použije i pro klasifikovaný zápočet a zkoušku.</w:t>
      </w:r>
    </w:p>
    <w:p w14:paraId="2649B5FB" w14:textId="77777777" w:rsidR="00D904D7" w:rsidRDefault="00D904D7" w:rsidP="00607184">
      <w:pPr>
        <w:pStyle w:val="odstavce"/>
        <w:numPr>
          <w:ilvl w:val="0"/>
          <w:numId w:val="33"/>
        </w:numPr>
        <w:ind w:left="0" w:firstLine="283"/>
      </w:pPr>
      <w:r>
        <w:t xml:space="preserve"> Pracovnice sekretariátu ústavů ani referentky Studijního oddělení FAI nesmí bez souhlasu vyučujícího zasahovat jakýmkoliv způsobem do zápisů v IS/STAG. Namátkově kontroluje včasnost zápisů zápočtů a zkoušek proděkan pro pedagogickou činnost.</w:t>
      </w:r>
    </w:p>
    <w:p w14:paraId="74D71F12" w14:textId="77777777" w:rsidR="00D904D7" w:rsidRDefault="00D904D7" w:rsidP="0088412C">
      <w:pPr>
        <w:pStyle w:val="odstavce"/>
        <w:numPr>
          <w:ilvl w:val="0"/>
          <w:numId w:val="33"/>
        </w:numPr>
        <w:ind w:left="0" w:firstLine="283"/>
      </w:pPr>
      <w:r>
        <w:t xml:space="preserve">Opravená a vyhodnocená písemná zkouška je </w:t>
      </w:r>
      <w:r w:rsidR="00FF383A">
        <w:t xml:space="preserve">uložena </w:t>
      </w:r>
      <w:r>
        <w:t>po dobu minimálně dvou let na příslušném ústavu.</w:t>
      </w:r>
    </w:p>
    <w:p w14:paraId="7BCFDAEA" w14:textId="2B8D20DF" w:rsidR="00D904D7" w:rsidRDefault="00D904D7" w:rsidP="0088412C">
      <w:pPr>
        <w:pStyle w:val="odstavce"/>
        <w:numPr>
          <w:ilvl w:val="0"/>
          <w:numId w:val="33"/>
        </w:numPr>
        <w:ind w:left="0" w:firstLine="283"/>
      </w:pPr>
      <w:r>
        <w:t>Průběh zkoušky v DSP a klasifikaci zapisuje zkoušející do formuláře Zápis o zkoušce, který je dostupný na internetových stránkách FAI. Neprodleně po skončení zkoušky doručí vyplněný a</w:t>
      </w:r>
      <w:r w:rsidR="00855FC0">
        <w:t> </w:t>
      </w:r>
      <w:r>
        <w:t>podepsaný formulář na oddělení příslušného proděkana. Studijní referentka zapíše hodnocení do IS/</w:t>
      </w:r>
      <w:r w:rsidR="00E84072">
        <w:t>STAG,</w:t>
      </w:r>
      <w:r>
        <w:t xml:space="preserve"> a to nejpozději do 7 dnů po datu konání zkoušky. Doktorand je povinen si tento zápis zkontrolovat a v případě nesrovnalostí řešit nápravu se studijním referentkou a se zkoušejícím nebo školitelem. Pokud nebude záležitost vyřešena, kontaktuje doktorand příslušného proděkana a ten musí zjednat nápravu do 3 pracovních dní.  </w:t>
      </w:r>
    </w:p>
    <w:p w14:paraId="700E3A11" w14:textId="5650A696" w:rsidR="00D904D7" w:rsidRDefault="00D904D7" w:rsidP="0088412C">
      <w:pPr>
        <w:pStyle w:val="odstavce"/>
        <w:numPr>
          <w:ilvl w:val="0"/>
          <w:numId w:val="33"/>
        </w:numPr>
        <w:ind w:left="0" w:firstLine="283"/>
      </w:pPr>
      <w:r>
        <w:t>Průběh SDZ a její klasifikace je zaznamenán do formuláře Protokol o SDZ, který je dostupný na internetových stránkách FAI. Předseda komise pro SDZ doručí neprodleně po skončení SDZ vyplněný a podepsaný formulář na oddělení příslušného proděkana. Studijní referentka zapíše hodnocení do informačního systému IS/</w:t>
      </w:r>
      <w:r w:rsidR="00E84072">
        <w:t>STAG,</w:t>
      </w:r>
      <w:r>
        <w:t xml:space="preserve"> a to nejpozději do 7 dnů po datu konání zkoušky. Doktorand je povinen si tento zápis zkontrolovat a v případě nesrovnalostí řešit nápravu se studijní referentkou nebo školitelem. Pokud nebude záležitost vyřešena, kontaktuje doktorand příslušného proděkana a ten musí zjednat nápravu do 3 pracovních dní. </w:t>
      </w:r>
    </w:p>
    <w:p w14:paraId="6CD69024" w14:textId="77777777" w:rsidR="00D904D7" w:rsidRDefault="00D904D7">
      <w:pPr>
        <w:pStyle w:val="odstavce"/>
        <w:numPr>
          <w:ilvl w:val="0"/>
          <w:numId w:val="0"/>
        </w:numPr>
        <w:ind w:firstLine="283"/>
      </w:pPr>
    </w:p>
    <w:p w14:paraId="7E64998E" w14:textId="77777777" w:rsidR="00D904D7" w:rsidRDefault="00D904D7">
      <w:pPr>
        <w:pStyle w:val="lnek"/>
      </w:pPr>
      <w:r>
        <w:t>Článek 62</w:t>
      </w:r>
      <w:r>
        <w:br/>
        <w:t>Vypořádání závazků</w:t>
      </w:r>
    </w:p>
    <w:p w14:paraId="7463CCC0" w14:textId="77777777" w:rsidR="00D904D7" w:rsidRDefault="00D904D7">
      <w:pPr>
        <w:jc w:val="center"/>
      </w:pPr>
      <w:r>
        <w:t>(bez doplňků a upřesnění)</w:t>
      </w:r>
    </w:p>
    <w:p w14:paraId="33B2DECE" w14:textId="77777777" w:rsidR="00D904D7" w:rsidRDefault="00D904D7">
      <w:pPr>
        <w:jc w:val="center"/>
      </w:pPr>
    </w:p>
    <w:p w14:paraId="701A64D1" w14:textId="77777777" w:rsidR="00D904D7" w:rsidRDefault="00D904D7">
      <w:pPr>
        <w:pStyle w:val="lnek"/>
      </w:pPr>
      <w:r>
        <w:t>Článek 63</w:t>
      </w:r>
      <w:r>
        <w:br/>
        <w:t>Způsob doručování</w:t>
      </w:r>
    </w:p>
    <w:p w14:paraId="3F9A99EA" w14:textId="77777777" w:rsidR="00D904D7" w:rsidRDefault="00D904D7">
      <w:pPr>
        <w:jc w:val="center"/>
      </w:pPr>
      <w:r>
        <w:t>(bez doplňků a upřesnění)</w:t>
      </w:r>
    </w:p>
    <w:p w14:paraId="290F86BE" w14:textId="77777777" w:rsidR="00D904D7" w:rsidRDefault="00D904D7"/>
    <w:p w14:paraId="53B0ED9B" w14:textId="77777777" w:rsidR="00D904D7" w:rsidRDefault="00D904D7">
      <w:pPr>
        <w:pStyle w:val="lnek"/>
      </w:pPr>
      <w:r>
        <w:t>Článek 64</w:t>
      </w:r>
      <w:r>
        <w:br/>
        <w:t>Den ukončení studia</w:t>
      </w:r>
    </w:p>
    <w:p w14:paraId="45983132" w14:textId="77777777" w:rsidR="00D904D7" w:rsidRDefault="00D904D7">
      <w:pPr>
        <w:jc w:val="center"/>
      </w:pPr>
      <w:r>
        <w:t>(bez doplňků a upřesnění)</w:t>
      </w:r>
    </w:p>
    <w:p w14:paraId="7AA4157D" w14:textId="77777777" w:rsidR="00D904D7" w:rsidRDefault="00D904D7"/>
    <w:p w14:paraId="03D963CF" w14:textId="77777777" w:rsidR="00D904D7" w:rsidRDefault="00D904D7">
      <w:pPr>
        <w:pStyle w:val="lnek"/>
      </w:pPr>
      <w:r>
        <w:t>Článek 65</w:t>
      </w:r>
      <w:r>
        <w:br/>
        <w:t xml:space="preserve">Pochvaly a ocenění </w:t>
      </w:r>
    </w:p>
    <w:p w14:paraId="45D6B85E" w14:textId="77777777" w:rsidR="00D904D7" w:rsidRDefault="00D904D7">
      <w:pPr>
        <w:pStyle w:val="odkazSZR"/>
      </w:pPr>
      <w:r>
        <w:t>Ad odst. (2) SZŘ:</w:t>
      </w:r>
    </w:p>
    <w:p w14:paraId="596BC284" w14:textId="30049EDF" w:rsidR="00D904D7" w:rsidRDefault="00D904D7" w:rsidP="0088412C">
      <w:pPr>
        <w:pStyle w:val="odstavce"/>
        <w:numPr>
          <w:ilvl w:val="0"/>
          <w:numId w:val="34"/>
        </w:numPr>
        <w:ind w:left="0" w:firstLine="283"/>
      </w:pPr>
      <w:r>
        <w:t xml:space="preserve">Děkan FAI uděluje </w:t>
      </w:r>
      <w:r w:rsidR="00536445">
        <w:t xml:space="preserve">ocenění </w:t>
      </w:r>
      <w:r>
        <w:t>spojen</w:t>
      </w:r>
      <w:r w:rsidR="00536445">
        <w:t>á</w:t>
      </w:r>
      <w:r>
        <w:t xml:space="preserve"> s věcnou nebo peněžitou odměnou studentům, kteří dosáhli mimořádné úspěchy ve studiu nebo úspěšně reprezentovali fakultu.</w:t>
      </w:r>
    </w:p>
    <w:p w14:paraId="16123007" w14:textId="3C4FAF92" w:rsidR="00D904D7" w:rsidRDefault="00D904D7" w:rsidP="0088412C">
      <w:pPr>
        <w:pStyle w:val="odstavce"/>
        <w:numPr>
          <w:ilvl w:val="0"/>
          <w:numId w:val="34"/>
        </w:numPr>
        <w:ind w:left="0" w:firstLine="283"/>
      </w:pPr>
      <w:r>
        <w:t xml:space="preserve">Ocenění </w:t>
      </w:r>
      <w:r w:rsidR="00536445">
        <w:t xml:space="preserve">uděluje </w:t>
      </w:r>
      <w:r>
        <w:t>děkan:</w:t>
      </w:r>
    </w:p>
    <w:p w14:paraId="52C92980" w14:textId="77777777" w:rsidR="00D904D7" w:rsidRDefault="00D904D7" w:rsidP="0088412C">
      <w:pPr>
        <w:numPr>
          <w:ilvl w:val="0"/>
          <w:numId w:val="5"/>
        </w:numPr>
      </w:pPr>
      <w:r>
        <w:t xml:space="preserve">nejlepšímu studentovi </w:t>
      </w:r>
      <w:r w:rsidR="00762FEE">
        <w:t>v</w:t>
      </w:r>
      <w:r w:rsidR="0061308F">
        <w:t xml:space="preserve"> akademickém roce</w:t>
      </w:r>
      <w:r w:rsidR="00536445">
        <w:t>,</w:t>
      </w:r>
    </w:p>
    <w:p w14:paraId="0A49ECBE" w14:textId="77777777" w:rsidR="00D904D7" w:rsidRDefault="00D904D7" w:rsidP="0088412C">
      <w:pPr>
        <w:numPr>
          <w:ilvl w:val="0"/>
          <w:numId w:val="5"/>
        </w:numPr>
      </w:pPr>
      <w:r>
        <w:t>autorům nejlepších bakalářských a diplomových prací</w:t>
      </w:r>
      <w:r w:rsidR="00536445">
        <w:t>,</w:t>
      </w:r>
    </w:p>
    <w:p w14:paraId="52CED20E" w14:textId="580F56B8" w:rsidR="00D904D7" w:rsidRDefault="00D904D7" w:rsidP="00E84072">
      <w:pPr>
        <w:numPr>
          <w:ilvl w:val="0"/>
          <w:numId w:val="5"/>
        </w:numPr>
      </w:pPr>
      <w:r>
        <w:t>za významnou reprezentaci FAI v oblasti vědecké, sportovní a kulturní.</w:t>
      </w:r>
    </w:p>
    <w:p w14:paraId="635D54AD" w14:textId="77777777" w:rsidR="00D904D7" w:rsidRDefault="00D904D7" w:rsidP="0088412C">
      <w:pPr>
        <w:pStyle w:val="odstavce"/>
        <w:numPr>
          <w:ilvl w:val="0"/>
          <w:numId w:val="34"/>
        </w:numPr>
        <w:ind w:left="0" w:firstLine="283"/>
      </w:pPr>
      <w:r>
        <w:t>Další ocenění mohou udělit podniky a instituce mimo UTB.</w:t>
      </w:r>
    </w:p>
    <w:p w14:paraId="0E8658C7" w14:textId="77777777" w:rsidR="00D904D7" w:rsidRDefault="00D904D7"/>
    <w:p w14:paraId="53087B4C" w14:textId="77777777" w:rsidR="00D904D7" w:rsidRDefault="00D904D7">
      <w:pPr>
        <w:pStyle w:val="lnek"/>
      </w:pPr>
      <w:r>
        <w:lastRenderedPageBreak/>
        <w:t>Článek 66</w:t>
      </w:r>
      <w:r>
        <w:br/>
        <w:t>Řízení o vyslovení neplatnosti vykonání státní zkoušky nebo její části nebo obhajoby disertační práce</w:t>
      </w:r>
    </w:p>
    <w:p w14:paraId="076EE483" w14:textId="77777777" w:rsidR="00D904D7" w:rsidRDefault="00D904D7">
      <w:pPr>
        <w:jc w:val="center"/>
      </w:pPr>
      <w:r>
        <w:t xml:space="preserve"> (bez doplňků a upřesnění)</w:t>
      </w:r>
    </w:p>
    <w:p w14:paraId="44411728" w14:textId="77777777" w:rsidR="00D904D7" w:rsidRDefault="00D904D7">
      <w:pPr>
        <w:pStyle w:val="zvyrazneni"/>
      </w:pPr>
    </w:p>
    <w:p w14:paraId="102241C2" w14:textId="43DBBDF1" w:rsidR="00D904D7" w:rsidRDefault="00D904D7"/>
    <w:p w14:paraId="60128D95" w14:textId="77777777" w:rsidR="00DA4122" w:rsidRDefault="00DA4122"/>
    <w:p w14:paraId="0D417C5B" w14:textId="5F7EB326" w:rsidR="00D904D7" w:rsidRDefault="00D904D7">
      <w:pPr>
        <w:pStyle w:val="lnek"/>
      </w:pPr>
      <w:r>
        <w:t>ČÁST ŠESTÁ</w:t>
      </w:r>
    </w:p>
    <w:p w14:paraId="244C7079" w14:textId="77777777" w:rsidR="00D904D7" w:rsidRDefault="00D904D7">
      <w:pPr>
        <w:pStyle w:val="lnek"/>
      </w:pPr>
      <w:r>
        <w:t>PŘECHODNÁ A ZÁVĚREČNÁ USTANOVENÍ</w:t>
      </w:r>
    </w:p>
    <w:p w14:paraId="23839B64" w14:textId="77777777" w:rsidR="00D904D7" w:rsidRDefault="00D904D7">
      <w:pPr>
        <w:pStyle w:val="lnek"/>
        <w:rPr>
          <w:rStyle w:val="ins"/>
        </w:rPr>
      </w:pPr>
      <w:r>
        <w:t>Článek 67</w:t>
      </w:r>
      <w:r>
        <w:br/>
        <w:t>Přechodná ustanovení</w:t>
      </w:r>
    </w:p>
    <w:p w14:paraId="0AECFF1B" w14:textId="77777777" w:rsidR="00D904D7" w:rsidRDefault="00D904D7">
      <w:r>
        <w:rPr>
          <w:rStyle w:val="ins"/>
        </w:rPr>
        <w:t>Po dobu platnosti akreditace studijních oborů se ustanovení tohoto řádu upravující uskutečňování studijních programů použijí na uskutečňování studijních oborů přiměřeně.</w:t>
      </w:r>
    </w:p>
    <w:p w14:paraId="410375FE" w14:textId="77777777" w:rsidR="00D904D7" w:rsidRDefault="00D904D7">
      <w:pPr>
        <w:jc w:val="center"/>
      </w:pPr>
    </w:p>
    <w:p w14:paraId="3CD25A2E" w14:textId="77777777" w:rsidR="00D904D7" w:rsidRDefault="00D904D7">
      <w:pPr>
        <w:pStyle w:val="lnek"/>
      </w:pPr>
      <w:r>
        <w:t>Článek 68</w:t>
      </w:r>
      <w:r>
        <w:br/>
        <w:t>Platnost a účinnost</w:t>
      </w:r>
    </w:p>
    <w:p w14:paraId="6CDA666F" w14:textId="77777777" w:rsidR="00B565F0" w:rsidRDefault="00B565F0" w:rsidP="00B565F0">
      <w:pPr>
        <w:pStyle w:val="Odstavec-2"/>
        <w:spacing w:after="0"/>
      </w:pPr>
      <w:r w:rsidRPr="00893A4B">
        <w:t>(</w:t>
      </w:r>
      <w:r>
        <w:t>1</w:t>
      </w:r>
      <w:r w:rsidRPr="00893A4B">
        <w:t>) T</w:t>
      </w:r>
      <w:r>
        <w:t>ato</w:t>
      </w:r>
      <w:r w:rsidRPr="00893A4B">
        <w:t xml:space="preserve"> </w:t>
      </w:r>
      <w:r>
        <w:t>pravidla</w:t>
      </w:r>
      <w:r w:rsidRPr="00893A4B">
        <w:t xml:space="preserve"> nabýv</w:t>
      </w:r>
      <w:r>
        <w:t>ají</w:t>
      </w:r>
      <w:r w:rsidRPr="00893A4B">
        <w:t xml:space="preserve"> účinnosti </w:t>
      </w:r>
      <w:r w:rsidRPr="009F026F">
        <w:t>dne</w:t>
      </w:r>
      <w:r>
        <w:t>m 1. září 2021.</w:t>
      </w:r>
    </w:p>
    <w:p w14:paraId="1198945B" w14:textId="77777777" w:rsidR="00D904D7" w:rsidRDefault="00B565F0">
      <w:r>
        <w:t xml:space="preserve">(2) </w:t>
      </w:r>
      <w:bookmarkStart w:id="1" w:name="_Hlk71937039"/>
      <w:r>
        <w:t>Dnem nabytí úči</w:t>
      </w:r>
      <w:r w:rsidR="00DB660B">
        <w:t>nnosti těchto pravidel</w:t>
      </w:r>
      <w:r>
        <w:t xml:space="preserve"> pozbývají platnosti </w:t>
      </w:r>
      <w:bookmarkEnd w:id="1"/>
      <w:r>
        <w:t xml:space="preserve">Pravidla průběhu studia ve studijních programech uskutečňovaných na Fakultě aplikované informatiky ze dne 19. září 2017. </w:t>
      </w:r>
    </w:p>
    <w:p w14:paraId="25802D6B" w14:textId="77777777" w:rsidR="00D904D7" w:rsidRDefault="00D904D7"/>
    <w:p w14:paraId="415B2ADA" w14:textId="77777777" w:rsidR="00E42B48" w:rsidRDefault="00E42B48"/>
    <w:p w14:paraId="6187C3E3" w14:textId="77777777" w:rsidR="00E42B48" w:rsidRDefault="00E42B48"/>
    <w:p w14:paraId="3072BB60" w14:textId="77777777" w:rsidR="00E42B48" w:rsidRDefault="00E42B48"/>
    <w:p w14:paraId="3C8B1888" w14:textId="77777777" w:rsidR="00D904D7" w:rsidRDefault="00D904D7"/>
    <w:p w14:paraId="3F38FE43" w14:textId="77777777" w:rsidR="00D904D7" w:rsidRDefault="00D904D7"/>
    <w:p w14:paraId="087F168D" w14:textId="77777777" w:rsidR="00D904D7" w:rsidRDefault="00D904D7">
      <w:pPr>
        <w:tabs>
          <w:tab w:val="left" w:pos="737"/>
          <w:tab w:val="center" w:pos="1923"/>
          <w:tab w:val="center" w:pos="7241"/>
        </w:tabs>
      </w:pPr>
      <w:r>
        <w:tab/>
        <w:t xml:space="preserve">……………………………………….. </w:t>
      </w:r>
      <w:r>
        <w:tab/>
        <w:t>……………………………………….</w:t>
      </w:r>
    </w:p>
    <w:p w14:paraId="0E90DA45" w14:textId="77777777" w:rsidR="00D904D7" w:rsidRDefault="00D904D7" w:rsidP="00D46F49">
      <w:pPr>
        <w:tabs>
          <w:tab w:val="left" w:pos="737"/>
          <w:tab w:val="center" w:pos="2552"/>
          <w:tab w:val="center" w:pos="7241"/>
        </w:tabs>
      </w:pPr>
      <w:r>
        <w:tab/>
      </w:r>
      <w:r w:rsidR="00D46F49">
        <w:tab/>
      </w:r>
      <w:r>
        <w:t>Ing. Miroslav Matýsek, Ph.D.</w:t>
      </w:r>
      <w:r w:rsidR="00DB660B">
        <w:t xml:space="preserve"> v. r.</w:t>
      </w:r>
      <w:r>
        <w:tab/>
        <w:t>doc. Mgr. Milan Adámek, Ph.D.</w:t>
      </w:r>
      <w:r w:rsidR="00DB660B">
        <w:t xml:space="preserve"> v. r.</w:t>
      </w:r>
    </w:p>
    <w:p w14:paraId="661241A3" w14:textId="77777777" w:rsidR="00D904D7" w:rsidRDefault="00D904D7" w:rsidP="00D46F49">
      <w:pPr>
        <w:tabs>
          <w:tab w:val="left" w:pos="737"/>
          <w:tab w:val="center" w:pos="2552"/>
          <w:tab w:val="center" w:pos="7241"/>
        </w:tabs>
      </w:pPr>
      <w:r>
        <w:tab/>
      </w:r>
      <w:r w:rsidR="00D46F49">
        <w:tab/>
      </w:r>
      <w:r>
        <w:t>předseda A</w:t>
      </w:r>
      <w:r w:rsidR="00DB660B">
        <w:t>kademického senátu</w:t>
      </w:r>
      <w:r>
        <w:t xml:space="preserve"> FAI</w:t>
      </w:r>
      <w:r>
        <w:tab/>
        <w:t>děkan FAI</w:t>
      </w:r>
    </w:p>
    <w:p w14:paraId="656CE95F" w14:textId="77777777" w:rsidR="00D904D7" w:rsidRDefault="00D904D7" w:rsidP="00D46F49">
      <w:pPr>
        <w:tabs>
          <w:tab w:val="left" w:pos="737"/>
          <w:tab w:val="center" w:pos="2552"/>
          <w:tab w:val="center" w:pos="7241"/>
        </w:tabs>
      </w:pPr>
    </w:p>
    <w:p w14:paraId="1E41D594" w14:textId="77777777" w:rsidR="00E42B48" w:rsidRDefault="00E42B48" w:rsidP="00D46F49">
      <w:pPr>
        <w:tabs>
          <w:tab w:val="left" w:pos="737"/>
          <w:tab w:val="center" w:pos="2552"/>
          <w:tab w:val="center" w:pos="7241"/>
        </w:tabs>
      </w:pPr>
    </w:p>
    <w:p w14:paraId="5EAB501A" w14:textId="77777777" w:rsidR="00E42B48" w:rsidRDefault="00E42B48" w:rsidP="00D46F49">
      <w:pPr>
        <w:tabs>
          <w:tab w:val="left" w:pos="737"/>
          <w:tab w:val="center" w:pos="2552"/>
          <w:tab w:val="center" w:pos="7241"/>
        </w:tabs>
      </w:pPr>
    </w:p>
    <w:p w14:paraId="6D2CDE44" w14:textId="77777777" w:rsidR="00E42B48" w:rsidRDefault="00E42B48" w:rsidP="00D46F49">
      <w:pPr>
        <w:tabs>
          <w:tab w:val="left" w:pos="737"/>
          <w:tab w:val="center" w:pos="2552"/>
          <w:tab w:val="center" w:pos="7241"/>
        </w:tabs>
      </w:pPr>
    </w:p>
    <w:p w14:paraId="6D57DB53" w14:textId="77777777" w:rsidR="00E42B48" w:rsidRDefault="00E42B48" w:rsidP="00D46F49">
      <w:pPr>
        <w:tabs>
          <w:tab w:val="left" w:pos="737"/>
          <w:tab w:val="center" w:pos="2552"/>
          <w:tab w:val="center" w:pos="7241"/>
        </w:tabs>
      </w:pPr>
    </w:p>
    <w:p w14:paraId="5E85EC79" w14:textId="77777777" w:rsidR="00E42B48" w:rsidRDefault="00E42B48" w:rsidP="00D46F49">
      <w:pPr>
        <w:tabs>
          <w:tab w:val="left" w:pos="737"/>
          <w:tab w:val="center" w:pos="2552"/>
          <w:tab w:val="center" w:pos="7241"/>
        </w:tabs>
      </w:pPr>
    </w:p>
    <w:p w14:paraId="52CDB865" w14:textId="77777777" w:rsidR="00D904D7" w:rsidRDefault="00D904D7" w:rsidP="00D46F49">
      <w:pPr>
        <w:tabs>
          <w:tab w:val="left" w:pos="737"/>
          <w:tab w:val="center" w:pos="2552"/>
          <w:tab w:val="center" w:pos="7241"/>
        </w:tabs>
      </w:pPr>
    </w:p>
    <w:p w14:paraId="3927DDBF" w14:textId="77777777" w:rsidR="00D904D7" w:rsidRDefault="00D904D7" w:rsidP="00D46F49">
      <w:pPr>
        <w:tabs>
          <w:tab w:val="left" w:pos="737"/>
          <w:tab w:val="center" w:pos="2552"/>
          <w:tab w:val="center" w:pos="7241"/>
        </w:tabs>
      </w:pPr>
      <w:r>
        <w:tab/>
        <w:t xml:space="preserve">……………………………………….. </w:t>
      </w:r>
      <w:r>
        <w:tab/>
        <w:t>……………………………………….</w:t>
      </w:r>
    </w:p>
    <w:p w14:paraId="4972C72C" w14:textId="77777777" w:rsidR="00D904D7" w:rsidRDefault="00D904D7" w:rsidP="00D46F49">
      <w:pPr>
        <w:tabs>
          <w:tab w:val="left" w:pos="737"/>
          <w:tab w:val="center" w:pos="2552"/>
          <w:tab w:val="center" w:pos="7241"/>
        </w:tabs>
      </w:pPr>
      <w:r>
        <w:tab/>
      </w:r>
      <w:r w:rsidR="00D46F49">
        <w:tab/>
      </w:r>
      <w:r w:rsidR="0032230F">
        <w:t xml:space="preserve">doc. </w:t>
      </w:r>
      <w:r>
        <w:t xml:space="preserve">Ing. </w:t>
      </w:r>
      <w:r w:rsidR="0032230F">
        <w:t>Martin Sysel, Ph.D.</w:t>
      </w:r>
      <w:r w:rsidR="00DB660B">
        <w:t xml:space="preserve"> v. r.</w:t>
      </w:r>
      <w:r>
        <w:tab/>
        <w:t xml:space="preserve">prof. Ing. </w:t>
      </w:r>
      <w:r w:rsidR="0032230F">
        <w:t>Vladimír Sedlařík</w:t>
      </w:r>
      <w:r>
        <w:t xml:space="preserve">, </w:t>
      </w:r>
      <w:r w:rsidR="0032230F">
        <w:t>Ph.D</w:t>
      </w:r>
      <w:r>
        <w:t>.</w:t>
      </w:r>
      <w:r w:rsidR="00DB660B">
        <w:t xml:space="preserve"> v. r.</w:t>
      </w:r>
    </w:p>
    <w:p w14:paraId="534FB435" w14:textId="77777777" w:rsidR="00D904D7" w:rsidRDefault="00D904D7" w:rsidP="00D46F49">
      <w:pPr>
        <w:tabs>
          <w:tab w:val="left" w:pos="737"/>
          <w:tab w:val="center" w:pos="2552"/>
          <w:tab w:val="center" w:pos="7241"/>
        </w:tabs>
      </w:pPr>
      <w:r>
        <w:tab/>
      </w:r>
      <w:r w:rsidR="00D46F49">
        <w:tab/>
      </w:r>
      <w:r w:rsidR="0032230F">
        <w:t xml:space="preserve">předseda </w:t>
      </w:r>
      <w:r w:rsidR="00DB660B">
        <w:t xml:space="preserve">Akademického senátu </w:t>
      </w:r>
      <w:r>
        <w:t>UTB</w:t>
      </w:r>
      <w:r>
        <w:tab/>
        <w:t>rektor UTB</w:t>
      </w:r>
    </w:p>
    <w:sectPr w:rsidR="00D904D7">
      <w:headerReference w:type="default" r:id="rId9"/>
      <w:footerReference w:type="default" r:id="rId10"/>
      <w:pgSz w:w="11906" w:h="16838"/>
      <w:pgMar w:top="1700" w:right="1134" w:bottom="1700" w:left="1134" w:header="1134" w:footer="1134" w:gutter="0"/>
      <w:cols w:space="708"/>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6DC57F" w14:textId="77777777" w:rsidR="005B4196" w:rsidRDefault="005B4196">
      <w:r>
        <w:separator/>
      </w:r>
    </w:p>
  </w:endnote>
  <w:endnote w:type="continuationSeparator" w:id="0">
    <w:p w14:paraId="28B7E419" w14:textId="77777777" w:rsidR="005B4196" w:rsidRDefault="005B4196">
      <w:r>
        <w:continuationSeparator/>
      </w:r>
    </w:p>
  </w:endnote>
  <w:endnote w:type="continuationNotice" w:id="1">
    <w:p w14:paraId="3D2D1A8A" w14:textId="77777777" w:rsidR="005B4196" w:rsidRDefault="005B41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notTrueType/>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imSun">
    <w:altName w:val="Arial Unicode MS"/>
    <w:panose1 w:val="02010600030101010101"/>
    <w:charset w:val="86"/>
    <w:family w:val="auto"/>
    <w:notTrueType/>
    <w:pitch w:val="variable"/>
    <w:sig w:usb0="00000000" w:usb1="080E0000" w:usb2="00000010" w:usb3="00000000" w:csb0="00040000" w:csb1="00000000"/>
  </w:font>
  <w:font w:name="Lucida Sans">
    <w:altName w:val="Lucida Sans Unicode"/>
    <w:charset w:val="00"/>
    <w:family w:val="swiss"/>
    <w:pitch w:val="variable"/>
    <w:sig w:usb0="00000003" w:usb1="00000000" w:usb2="00000000" w:usb3="00000000" w:csb0="00000001"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Microsoft YaHei">
    <w:charset w:val="86"/>
    <w:family w:val="swiss"/>
    <w:pitch w:val="variable"/>
    <w:sig w:usb0="80000287" w:usb1="2ACF3C50" w:usb2="00000016" w:usb3="00000000" w:csb0="0004001F" w:csb1="00000000"/>
  </w:font>
  <w:font w:name="Liberation Sans">
    <w:altName w:val="Arial"/>
    <w:charset w:val="EE"/>
    <w:family w:val="swiss"/>
    <w:pitch w:val="variable"/>
    <w:sig w:usb0="E0000AFF" w:usb1="500078FF" w:usb2="00000021" w:usb3="00000000" w:csb0="000001BF"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00022FF" w:usb1="C000205B" w:usb2="00000009" w:usb3="00000000" w:csb0="000001DF"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57970" w14:textId="77777777" w:rsidR="004750E0" w:rsidRDefault="004750E0">
    <w:pPr>
      <w:pStyle w:val="Zpat"/>
    </w:pPr>
    <w:r>
      <w:rPr>
        <w:iCs/>
        <w:sz w:val="22"/>
        <w:szCs w:val="22"/>
      </w:rPr>
      <w:t>Pravidla průběhu studia ve studijních programech uskutečňovaných na FAI</w:t>
    </w:r>
    <w:r>
      <w:rPr>
        <w:iCs/>
        <w:sz w:val="22"/>
        <w:szCs w:val="22"/>
      </w:rPr>
      <w:tab/>
    </w:r>
    <w:r>
      <w:fldChar w:fldCharType="begin"/>
    </w:r>
    <w:r>
      <w:instrText xml:space="preserve"> PAGE </w:instrText>
    </w:r>
    <w:r>
      <w:fldChar w:fldCharType="separate"/>
    </w:r>
    <w:r w:rsidR="00574256">
      <w:rPr>
        <w:noProof/>
      </w:rPr>
      <w:t>8</w:t>
    </w:r>
    <w:r>
      <w:fldChar w:fldCharType="end"/>
    </w:r>
    <w:r>
      <w:rPr>
        <w:iCs/>
        <w:sz w:val="22"/>
        <w:szCs w:val="22"/>
      </w:rPr>
      <w:t>/</w:t>
    </w:r>
    <w:fldSimple w:instr=" NUMPAGES ">
      <w:r w:rsidR="00574256">
        <w:rPr>
          <w:noProof/>
        </w:rPr>
        <w:t>21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672B72" w14:textId="77777777" w:rsidR="005B4196" w:rsidRDefault="005B4196">
      <w:r>
        <w:separator/>
      </w:r>
    </w:p>
  </w:footnote>
  <w:footnote w:type="continuationSeparator" w:id="0">
    <w:p w14:paraId="390A4470" w14:textId="77777777" w:rsidR="005B4196" w:rsidRDefault="005B4196">
      <w:r>
        <w:continuationSeparator/>
      </w:r>
    </w:p>
  </w:footnote>
  <w:footnote w:type="continuationNotice" w:id="1">
    <w:p w14:paraId="727F5E5F" w14:textId="77777777" w:rsidR="005B4196" w:rsidRDefault="005B41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EC41D" w14:textId="77777777" w:rsidR="004750E0" w:rsidRDefault="004750E0">
    <w:pPr>
      <w:pStyle w:val="Zhlav"/>
    </w:pPr>
    <w:r>
      <w:rPr>
        <w:iCs/>
      </w:rPr>
      <w:t>Vnitřní předpis Fakulty aplikované informatiky Univerzity Tomáše Bati ve Zlíně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odstavce"/>
      <w:lvlText w:val="Článek %1"/>
      <w:lvlJc w:val="left"/>
      <w:pPr>
        <w:tabs>
          <w:tab w:val="num" w:pos="0"/>
        </w:tabs>
        <w:ind w:left="0" w:firstLine="0"/>
      </w:pPr>
      <w:rPr>
        <w:b/>
        <w:i w:val="0"/>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Num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2.%3)"/>
      <w:lvlJc w:val="left"/>
      <w:pPr>
        <w:tabs>
          <w:tab w:val="num" w:pos="1440"/>
        </w:tabs>
        <w:ind w:left="1440" w:hanging="360"/>
      </w:pPr>
    </w:lvl>
    <w:lvl w:ilvl="3">
      <w:start w:val="1"/>
      <w:numFmt w:val="lowerLetter"/>
      <w:lvlText w:val="%2.%3.%4)"/>
      <w:lvlJc w:val="left"/>
      <w:pPr>
        <w:tabs>
          <w:tab w:val="num" w:pos="1800"/>
        </w:tabs>
        <w:ind w:left="1800" w:hanging="360"/>
      </w:pPr>
    </w:lvl>
    <w:lvl w:ilvl="4">
      <w:start w:val="1"/>
      <w:numFmt w:val="lowerLetter"/>
      <w:lvlText w:val="%2.%3.%4.%5)"/>
      <w:lvlJc w:val="left"/>
      <w:pPr>
        <w:tabs>
          <w:tab w:val="num" w:pos="2160"/>
        </w:tabs>
        <w:ind w:left="2160" w:hanging="360"/>
      </w:pPr>
    </w:lvl>
    <w:lvl w:ilvl="5">
      <w:start w:val="1"/>
      <w:numFmt w:val="lowerLetter"/>
      <w:lvlText w:val="%2.%3.%4.%5.%6)"/>
      <w:lvlJc w:val="left"/>
      <w:pPr>
        <w:tabs>
          <w:tab w:val="num" w:pos="2520"/>
        </w:tabs>
        <w:ind w:left="2520" w:hanging="360"/>
      </w:pPr>
    </w:lvl>
    <w:lvl w:ilvl="6">
      <w:start w:val="1"/>
      <w:numFmt w:val="lowerLetter"/>
      <w:lvlText w:val="%2.%3.%4.%5.%6.%7)"/>
      <w:lvlJc w:val="left"/>
      <w:pPr>
        <w:tabs>
          <w:tab w:val="num" w:pos="2880"/>
        </w:tabs>
        <w:ind w:left="2880" w:hanging="360"/>
      </w:pPr>
    </w:lvl>
    <w:lvl w:ilvl="7">
      <w:start w:val="1"/>
      <w:numFmt w:val="lowerLetter"/>
      <w:lvlText w:val="%2.%3.%4.%5.%6.%7.%8)"/>
      <w:lvlJc w:val="left"/>
      <w:pPr>
        <w:tabs>
          <w:tab w:val="num" w:pos="3240"/>
        </w:tabs>
        <w:ind w:left="3240" w:hanging="360"/>
      </w:pPr>
    </w:lvl>
    <w:lvl w:ilvl="8">
      <w:start w:val="1"/>
      <w:numFmt w:val="lowerLetter"/>
      <w:lvlText w:val="%2.%3.%4.%5.%6.%7.%8.%9)"/>
      <w:lvlJc w:val="left"/>
      <w:pPr>
        <w:tabs>
          <w:tab w:val="num" w:pos="3600"/>
        </w:tabs>
        <w:ind w:left="3600" w:hanging="360"/>
      </w:pPr>
    </w:lvl>
  </w:abstractNum>
  <w:abstractNum w:abstractNumId="4">
    <w:nsid w:val="00000005"/>
    <w:multiLevelType w:val="multilevel"/>
    <w:tmpl w:val="00000005"/>
    <w:name w:val="WWNum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2.%3)"/>
      <w:lvlJc w:val="left"/>
      <w:pPr>
        <w:tabs>
          <w:tab w:val="num" w:pos="1440"/>
        </w:tabs>
        <w:ind w:left="1440" w:hanging="360"/>
      </w:pPr>
    </w:lvl>
    <w:lvl w:ilvl="3">
      <w:start w:val="1"/>
      <w:numFmt w:val="lowerLetter"/>
      <w:lvlText w:val="%2.%3.%4)"/>
      <w:lvlJc w:val="left"/>
      <w:pPr>
        <w:tabs>
          <w:tab w:val="num" w:pos="1800"/>
        </w:tabs>
        <w:ind w:left="1800" w:hanging="360"/>
      </w:pPr>
    </w:lvl>
    <w:lvl w:ilvl="4">
      <w:start w:val="1"/>
      <w:numFmt w:val="lowerLetter"/>
      <w:lvlText w:val="%2.%3.%4.%5)"/>
      <w:lvlJc w:val="left"/>
      <w:pPr>
        <w:tabs>
          <w:tab w:val="num" w:pos="2160"/>
        </w:tabs>
        <w:ind w:left="2160" w:hanging="360"/>
      </w:pPr>
    </w:lvl>
    <w:lvl w:ilvl="5">
      <w:start w:val="1"/>
      <w:numFmt w:val="lowerLetter"/>
      <w:lvlText w:val="%2.%3.%4.%5.%6)"/>
      <w:lvlJc w:val="left"/>
      <w:pPr>
        <w:tabs>
          <w:tab w:val="num" w:pos="2520"/>
        </w:tabs>
        <w:ind w:left="2520" w:hanging="360"/>
      </w:pPr>
    </w:lvl>
    <w:lvl w:ilvl="6">
      <w:start w:val="1"/>
      <w:numFmt w:val="lowerLetter"/>
      <w:lvlText w:val="%2.%3.%4.%5.%6.%7)"/>
      <w:lvlJc w:val="left"/>
      <w:pPr>
        <w:tabs>
          <w:tab w:val="num" w:pos="2880"/>
        </w:tabs>
        <w:ind w:left="2880" w:hanging="360"/>
      </w:pPr>
    </w:lvl>
    <w:lvl w:ilvl="7">
      <w:start w:val="1"/>
      <w:numFmt w:val="lowerLetter"/>
      <w:lvlText w:val="%2.%3.%4.%5.%6.%7.%8)"/>
      <w:lvlJc w:val="left"/>
      <w:pPr>
        <w:tabs>
          <w:tab w:val="num" w:pos="3240"/>
        </w:tabs>
        <w:ind w:left="3240" w:hanging="360"/>
      </w:pPr>
    </w:lvl>
    <w:lvl w:ilvl="8">
      <w:start w:val="1"/>
      <w:numFmt w:val="lowerLetter"/>
      <w:lvlText w:val="%2.%3.%4.%5.%6.%7.%8.%9)"/>
      <w:lvlJc w:val="left"/>
      <w:pPr>
        <w:tabs>
          <w:tab w:val="num" w:pos="3600"/>
        </w:tabs>
        <w:ind w:left="3600" w:hanging="360"/>
      </w:pPr>
    </w:lvl>
  </w:abstractNum>
  <w:abstractNum w:abstractNumId="5">
    <w:nsid w:val="00000006"/>
    <w:multiLevelType w:val="multilevel"/>
    <w:tmpl w:val="00000006"/>
    <w:name w:val="WWNum7"/>
    <w:lvl w:ilvl="0">
      <w:start w:val="1"/>
      <w:numFmt w:val="lowerLetter"/>
      <w:lvlText w:val="%1)"/>
      <w:lvlJc w:val="left"/>
      <w:pPr>
        <w:tabs>
          <w:tab w:val="num" w:pos="720"/>
        </w:tabs>
        <w:ind w:left="720" w:hanging="360"/>
      </w:pPr>
    </w:lvl>
    <w:lvl w:ilvl="1">
      <w:start w:val="1"/>
      <w:numFmt w:val="upperLetter"/>
      <w:lvlText w:val="%2)"/>
      <w:lvlJc w:val="left"/>
      <w:pPr>
        <w:tabs>
          <w:tab w:val="num" w:pos="1080"/>
        </w:tabs>
        <w:ind w:left="1080" w:hanging="360"/>
      </w:pPr>
    </w:lvl>
    <w:lvl w:ilvl="2">
      <w:start w:val="1"/>
      <w:numFmt w:val="upperLetter"/>
      <w:lvlText w:val="%2.%3)"/>
      <w:lvlJc w:val="left"/>
      <w:pPr>
        <w:tabs>
          <w:tab w:val="num" w:pos="1440"/>
        </w:tabs>
        <w:ind w:left="1440" w:hanging="360"/>
      </w:pPr>
    </w:lvl>
    <w:lvl w:ilvl="3">
      <w:start w:val="1"/>
      <w:numFmt w:val="upperLetter"/>
      <w:lvlText w:val="%2.%3.%4)"/>
      <w:lvlJc w:val="left"/>
      <w:pPr>
        <w:tabs>
          <w:tab w:val="num" w:pos="1800"/>
        </w:tabs>
        <w:ind w:left="1800" w:hanging="360"/>
      </w:pPr>
    </w:lvl>
    <w:lvl w:ilvl="4">
      <w:start w:val="1"/>
      <w:numFmt w:val="upperLetter"/>
      <w:lvlText w:val="%2.%3.%4.%5)"/>
      <w:lvlJc w:val="left"/>
      <w:pPr>
        <w:tabs>
          <w:tab w:val="num" w:pos="2160"/>
        </w:tabs>
        <w:ind w:left="2160" w:hanging="360"/>
      </w:pPr>
    </w:lvl>
    <w:lvl w:ilvl="5">
      <w:start w:val="1"/>
      <w:numFmt w:val="upperLetter"/>
      <w:lvlText w:val="%2.%3.%4.%5.%6)"/>
      <w:lvlJc w:val="left"/>
      <w:pPr>
        <w:tabs>
          <w:tab w:val="num" w:pos="2520"/>
        </w:tabs>
        <w:ind w:left="2520" w:hanging="360"/>
      </w:pPr>
    </w:lvl>
    <w:lvl w:ilvl="6">
      <w:start w:val="1"/>
      <w:numFmt w:val="upperLetter"/>
      <w:lvlText w:val="%2.%3.%4.%5.%6.%7)"/>
      <w:lvlJc w:val="left"/>
      <w:pPr>
        <w:tabs>
          <w:tab w:val="num" w:pos="2880"/>
        </w:tabs>
        <w:ind w:left="2880" w:hanging="360"/>
      </w:pPr>
    </w:lvl>
    <w:lvl w:ilvl="7">
      <w:start w:val="1"/>
      <w:numFmt w:val="upperLetter"/>
      <w:lvlText w:val="%2.%3.%4.%5.%6.%7.%8)"/>
      <w:lvlJc w:val="left"/>
      <w:pPr>
        <w:tabs>
          <w:tab w:val="num" w:pos="3240"/>
        </w:tabs>
        <w:ind w:left="3240" w:hanging="360"/>
      </w:pPr>
    </w:lvl>
    <w:lvl w:ilvl="8">
      <w:start w:val="1"/>
      <w:numFmt w:val="upperLetter"/>
      <w:lvlText w:val="%2.%3.%4.%5.%6.%7.%8.%9)"/>
      <w:lvlJc w:val="left"/>
      <w:pPr>
        <w:tabs>
          <w:tab w:val="num" w:pos="3600"/>
        </w:tabs>
        <w:ind w:left="3600" w:hanging="360"/>
      </w:pPr>
    </w:lvl>
  </w:abstractNum>
  <w:abstractNum w:abstractNumId="6">
    <w:nsid w:val="00000007"/>
    <w:multiLevelType w:val="multilevel"/>
    <w:tmpl w:val="00000007"/>
    <w:name w:val="WWNum9"/>
    <w:lvl w:ilvl="0">
      <w:start w:val="1"/>
      <w:numFmt w:val="decimal"/>
      <w:lvlText w:val="(%1)"/>
      <w:lvlJc w:val="left"/>
      <w:pPr>
        <w:tabs>
          <w:tab w:val="num" w:pos="1701"/>
        </w:tabs>
        <w:ind w:left="1701" w:hanging="1701"/>
      </w:pPr>
    </w:lvl>
    <w:lvl w:ilvl="1">
      <w:start w:val="2"/>
      <w:numFmt w:val="decimal"/>
      <w:lvlText w:val="(%2)"/>
      <w:lvlJc w:val="left"/>
      <w:pPr>
        <w:tabs>
          <w:tab w:val="num" w:pos="3402"/>
        </w:tabs>
        <w:ind w:left="3402" w:hanging="1701"/>
      </w:pPr>
    </w:lvl>
    <w:lvl w:ilvl="2">
      <w:start w:val="3"/>
      <w:numFmt w:val="decimal"/>
      <w:lvlText w:val="(%2.%3)"/>
      <w:lvlJc w:val="left"/>
      <w:pPr>
        <w:tabs>
          <w:tab w:val="num" w:pos="5103"/>
        </w:tabs>
        <w:ind w:left="5103" w:hanging="1701"/>
      </w:pPr>
    </w:lvl>
    <w:lvl w:ilvl="3">
      <w:start w:val="4"/>
      <w:numFmt w:val="decimal"/>
      <w:lvlText w:val="(%2.%3.%4)"/>
      <w:lvlJc w:val="left"/>
      <w:pPr>
        <w:tabs>
          <w:tab w:val="num" w:pos="6804"/>
        </w:tabs>
        <w:ind w:left="6804" w:hanging="1701"/>
      </w:pPr>
    </w:lvl>
    <w:lvl w:ilvl="4">
      <w:start w:val="5"/>
      <w:numFmt w:val="decimal"/>
      <w:lvlText w:val="(%2.%3.%4.%5)"/>
      <w:lvlJc w:val="left"/>
      <w:pPr>
        <w:tabs>
          <w:tab w:val="num" w:pos="8505"/>
        </w:tabs>
        <w:ind w:left="8505" w:hanging="1701"/>
      </w:pPr>
    </w:lvl>
    <w:lvl w:ilvl="5">
      <w:start w:val="6"/>
      <w:numFmt w:val="decimal"/>
      <w:lvlText w:val="(%2.%3.%4.%5.%6)"/>
      <w:lvlJc w:val="left"/>
      <w:pPr>
        <w:tabs>
          <w:tab w:val="num" w:pos="10206"/>
        </w:tabs>
        <w:ind w:left="10206" w:hanging="1701"/>
      </w:pPr>
    </w:lvl>
    <w:lvl w:ilvl="6">
      <w:start w:val="7"/>
      <w:numFmt w:val="decimal"/>
      <w:lvlText w:val="(%2.%3.%4.%5.%6.%7)"/>
      <w:lvlJc w:val="left"/>
      <w:pPr>
        <w:tabs>
          <w:tab w:val="num" w:pos="11907"/>
        </w:tabs>
        <w:ind w:left="11907" w:hanging="1701"/>
      </w:pPr>
    </w:lvl>
    <w:lvl w:ilvl="7">
      <w:start w:val="8"/>
      <w:numFmt w:val="decimal"/>
      <w:lvlText w:val="(%2.%3.%4.%5.%6.%7.%8)"/>
      <w:lvlJc w:val="left"/>
      <w:pPr>
        <w:tabs>
          <w:tab w:val="num" w:pos="13608"/>
        </w:tabs>
        <w:ind w:left="13608" w:hanging="1701"/>
      </w:pPr>
    </w:lvl>
    <w:lvl w:ilvl="8">
      <w:start w:val="9"/>
      <w:numFmt w:val="decimal"/>
      <w:lvlText w:val="(%2.%3.%4.%5.%6.%7.%8.%9)"/>
      <w:lvlJc w:val="left"/>
      <w:pPr>
        <w:tabs>
          <w:tab w:val="num" w:pos="15309"/>
        </w:tabs>
        <w:ind w:left="15309" w:hanging="1701"/>
      </w:pPr>
    </w:lvl>
  </w:abstractNum>
  <w:abstractNum w:abstractNumId="7">
    <w:nsid w:val="00000008"/>
    <w:multiLevelType w:val="multilevel"/>
    <w:tmpl w:val="00000008"/>
    <w:name w:val="WWNum10"/>
    <w:lvl w:ilvl="0">
      <w:start w:val="1"/>
      <w:numFmt w:val="decimal"/>
      <w:lvlText w:val="(%1)"/>
      <w:lvlJc w:val="left"/>
      <w:pPr>
        <w:tabs>
          <w:tab w:val="num" w:pos="1701"/>
        </w:tabs>
        <w:ind w:left="1701" w:hanging="1701"/>
      </w:pPr>
    </w:lvl>
    <w:lvl w:ilvl="1">
      <w:start w:val="2"/>
      <w:numFmt w:val="decimal"/>
      <w:lvlText w:val="(%2)"/>
      <w:lvlJc w:val="left"/>
      <w:pPr>
        <w:tabs>
          <w:tab w:val="num" w:pos="3402"/>
        </w:tabs>
        <w:ind w:left="3402" w:hanging="1701"/>
      </w:pPr>
    </w:lvl>
    <w:lvl w:ilvl="2">
      <w:start w:val="3"/>
      <w:numFmt w:val="decimal"/>
      <w:lvlText w:val="(%2.%3)"/>
      <w:lvlJc w:val="left"/>
      <w:pPr>
        <w:tabs>
          <w:tab w:val="num" w:pos="5103"/>
        </w:tabs>
        <w:ind w:left="5103" w:hanging="1701"/>
      </w:pPr>
    </w:lvl>
    <w:lvl w:ilvl="3">
      <w:start w:val="4"/>
      <w:numFmt w:val="decimal"/>
      <w:lvlText w:val="(%2.%3.%4)"/>
      <w:lvlJc w:val="left"/>
      <w:pPr>
        <w:tabs>
          <w:tab w:val="num" w:pos="6804"/>
        </w:tabs>
        <w:ind w:left="6804" w:hanging="1701"/>
      </w:pPr>
    </w:lvl>
    <w:lvl w:ilvl="4">
      <w:start w:val="5"/>
      <w:numFmt w:val="decimal"/>
      <w:lvlText w:val="(%2.%3.%4.%5)"/>
      <w:lvlJc w:val="left"/>
      <w:pPr>
        <w:tabs>
          <w:tab w:val="num" w:pos="8505"/>
        </w:tabs>
        <w:ind w:left="8505" w:hanging="1701"/>
      </w:pPr>
    </w:lvl>
    <w:lvl w:ilvl="5">
      <w:start w:val="6"/>
      <w:numFmt w:val="decimal"/>
      <w:lvlText w:val="(%2.%3.%4.%5.%6)"/>
      <w:lvlJc w:val="left"/>
      <w:pPr>
        <w:tabs>
          <w:tab w:val="num" w:pos="10206"/>
        </w:tabs>
        <w:ind w:left="10206" w:hanging="1701"/>
      </w:pPr>
    </w:lvl>
    <w:lvl w:ilvl="6">
      <w:start w:val="7"/>
      <w:numFmt w:val="decimal"/>
      <w:lvlText w:val="(%2.%3.%4.%5.%6.%7)"/>
      <w:lvlJc w:val="left"/>
      <w:pPr>
        <w:tabs>
          <w:tab w:val="num" w:pos="11907"/>
        </w:tabs>
        <w:ind w:left="11907" w:hanging="1701"/>
      </w:pPr>
    </w:lvl>
    <w:lvl w:ilvl="7">
      <w:start w:val="8"/>
      <w:numFmt w:val="decimal"/>
      <w:lvlText w:val="(%2.%3.%4.%5.%6.%7.%8)"/>
      <w:lvlJc w:val="left"/>
      <w:pPr>
        <w:tabs>
          <w:tab w:val="num" w:pos="13608"/>
        </w:tabs>
        <w:ind w:left="13608" w:hanging="1701"/>
      </w:pPr>
    </w:lvl>
    <w:lvl w:ilvl="8">
      <w:start w:val="9"/>
      <w:numFmt w:val="decimal"/>
      <w:lvlText w:val="(%2.%3.%4.%5.%6.%7.%8.%9)"/>
      <w:lvlJc w:val="left"/>
      <w:pPr>
        <w:tabs>
          <w:tab w:val="num" w:pos="15309"/>
        </w:tabs>
        <w:ind w:left="15309" w:hanging="1701"/>
      </w:pPr>
    </w:lvl>
  </w:abstractNum>
  <w:abstractNum w:abstractNumId="8">
    <w:nsid w:val="00000009"/>
    <w:multiLevelType w:val="multilevel"/>
    <w:tmpl w:val="00000009"/>
    <w:lvl w:ilvl="0">
      <w:start w:val="1"/>
      <w:numFmt w:val="decimal"/>
      <w:lvlText w:val="(%1)"/>
      <w:lvlJc w:val="left"/>
      <w:pPr>
        <w:tabs>
          <w:tab w:val="num" w:pos="1701"/>
        </w:tabs>
        <w:ind w:left="1701" w:hanging="1701"/>
      </w:pPr>
    </w:lvl>
    <w:lvl w:ilvl="1">
      <w:start w:val="2"/>
      <w:numFmt w:val="decimal"/>
      <w:lvlText w:val="(%2)"/>
      <w:lvlJc w:val="left"/>
      <w:pPr>
        <w:tabs>
          <w:tab w:val="num" w:pos="3402"/>
        </w:tabs>
        <w:ind w:left="3402" w:hanging="1701"/>
      </w:pPr>
    </w:lvl>
    <w:lvl w:ilvl="2">
      <w:start w:val="3"/>
      <w:numFmt w:val="decimal"/>
      <w:lvlText w:val="(%2.%3)"/>
      <w:lvlJc w:val="left"/>
      <w:pPr>
        <w:tabs>
          <w:tab w:val="num" w:pos="5103"/>
        </w:tabs>
        <w:ind w:left="5103" w:hanging="1701"/>
      </w:pPr>
    </w:lvl>
    <w:lvl w:ilvl="3">
      <w:start w:val="4"/>
      <w:numFmt w:val="decimal"/>
      <w:lvlText w:val="(%2.%3.%4)"/>
      <w:lvlJc w:val="left"/>
      <w:pPr>
        <w:tabs>
          <w:tab w:val="num" w:pos="6804"/>
        </w:tabs>
        <w:ind w:left="6804" w:hanging="1701"/>
      </w:pPr>
    </w:lvl>
    <w:lvl w:ilvl="4">
      <w:start w:val="5"/>
      <w:numFmt w:val="decimal"/>
      <w:lvlText w:val="(%2.%3.%4.%5)"/>
      <w:lvlJc w:val="left"/>
      <w:pPr>
        <w:tabs>
          <w:tab w:val="num" w:pos="8505"/>
        </w:tabs>
        <w:ind w:left="8505" w:hanging="1701"/>
      </w:pPr>
    </w:lvl>
    <w:lvl w:ilvl="5">
      <w:start w:val="6"/>
      <w:numFmt w:val="decimal"/>
      <w:lvlText w:val="(%2.%3.%4.%5.%6)"/>
      <w:lvlJc w:val="left"/>
      <w:pPr>
        <w:tabs>
          <w:tab w:val="num" w:pos="10206"/>
        </w:tabs>
        <w:ind w:left="10206" w:hanging="1701"/>
      </w:pPr>
    </w:lvl>
    <w:lvl w:ilvl="6">
      <w:start w:val="7"/>
      <w:numFmt w:val="decimal"/>
      <w:lvlText w:val="(%2.%3.%4.%5.%6.%7)"/>
      <w:lvlJc w:val="left"/>
      <w:pPr>
        <w:tabs>
          <w:tab w:val="num" w:pos="11907"/>
        </w:tabs>
        <w:ind w:left="11907" w:hanging="1701"/>
      </w:pPr>
    </w:lvl>
    <w:lvl w:ilvl="7">
      <w:start w:val="8"/>
      <w:numFmt w:val="decimal"/>
      <w:lvlText w:val="(%2.%3.%4.%5.%6.%7.%8)"/>
      <w:lvlJc w:val="left"/>
      <w:pPr>
        <w:tabs>
          <w:tab w:val="num" w:pos="13608"/>
        </w:tabs>
        <w:ind w:left="13608" w:hanging="1701"/>
      </w:pPr>
    </w:lvl>
    <w:lvl w:ilvl="8">
      <w:start w:val="9"/>
      <w:numFmt w:val="decimal"/>
      <w:lvlText w:val="(%2.%3.%4.%5.%6.%7.%8.%9)"/>
      <w:lvlJc w:val="left"/>
      <w:pPr>
        <w:tabs>
          <w:tab w:val="num" w:pos="15309"/>
        </w:tabs>
        <w:ind w:left="15309" w:hanging="1701"/>
      </w:pPr>
    </w:lvl>
  </w:abstractNum>
  <w:abstractNum w:abstractNumId="9">
    <w:nsid w:val="0000000A"/>
    <w:multiLevelType w:val="multilevel"/>
    <w:tmpl w:val="0000000A"/>
    <w:name w:val="WWNum12"/>
    <w:lvl w:ilvl="0">
      <w:start w:val="1"/>
      <w:numFmt w:val="decimal"/>
      <w:lvlText w:val="(%1)"/>
      <w:lvlJc w:val="left"/>
      <w:pPr>
        <w:tabs>
          <w:tab w:val="num" w:pos="1701"/>
        </w:tabs>
        <w:ind w:left="1701" w:hanging="1701"/>
      </w:pPr>
    </w:lvl>
    <w:lvl w:ilvl="1">
      <w:start w:val="2"/>
      <w:numFmt w:val="decimal"/>
      <w:lvlText w:val="(%2)"/>
      <w:lvlJc w:val="left"/>
      <w:pPr>
        <w:tabs>
          <w:tab w:val="num" w:pos="3402"/>
        </w:tabs>
        <w:ind w:left="3402" w:hanging="1701"/>
      </w:pPr>
    </w:lvl>
    <w:lvl w:ilvl="2">
      <w:start w:val="3"/>
      <w:numFmt w:val="decimal"/>
      <w:lvlText w:val="(%2.%3)"/>
      <w:lvlJc w:val="left"/>
      <w:pPr>
        <w:tabs>
          <w:tab w:val="num" w:pos="5103"/>
        </w:tabs>
        <w:ind w:left="5103" w:hanging="1701"/>
      </w:pPr>
    </w:lvl>
    <w:lvl w:ilvl="3">
      <w:start w:val="4"/>
      <w:numFmt w:val="decimal"/>
      <w:lvlText w:val="(%2.%3.%4)"/>
      <w:lvlJc w:val="left"/>
      <w:pPr>
        <w:tabs>
          <w:tab w:val="num" w:pos="6804"/>
        </w:tabs>
        <w:ind w:left="6804" w:hanging="1701"/>
      </w:pPr>
    </w:lvl>
    <w:lvl w:ilvl="4">
      <w:start w:val="5"/>
      <w:numFmt w:val="decimal"/>
      <w:lvlText w:val="(%2.%3.%4.%5)"/>
      <w:lvlJc w:val="left"/>
      <w:pPr>
        <w:tabs>
          <w:tab w:val="num" w:pos="8505"/>
        </w:tabs>
        <w:ind w:left="8505" w:hanging="1701"/>
      </w:pPr>
    </w:lvl>
    <w:lvl w:ilvl="5">
      <w:start w:val="6"/>
      <w:numFmt w:val="decimal"/>
      <w:lvlText w:val="(%2.%3.%4.%5.%6)"/>
      <w:lvlJc w:val="left"/>
      <w:pPr>
        <w:tabs>
          <w:tab w:val="num" w:pos="10206"/>
        </w:tabs>
        <w:ind w:left="10206" w:hanging="1701"/>
      </w:pPr>
    </w:lvl>
    <w:lvl w:ilvl="6">
      <w:start w:val="7"/>
      <w:numFmt w:val="decimal"/>
      <w:lvlText w:val="(%2.%3.%4.%5.%6.%7)"/>
      <w:lvlJc w:val="left"/>
      <w:pPr>
        <w:tabs>
          <w:tab w:val="num" w:pos="11907"/>
        </w:tabs>
        <w:ind w:left="11907" w:hanging="1701"/>
      </w:pPr>
    </w:lvl>
    <w:lvl w:ilvl="7">
      <w:start w:val="8"/>
      <w:numFmt w:val="decimal"/>
      <w:lvlText w:val="(%2.%3.%4.%5.%6.%7.%8)"/>
      <w:lvlJc w:val="left"/>
      <w:pPr>
        <w:tabs>
          <w:tab w:val="num" w:pos="13608"/>
        </w:tabs>
        <w:ind w:left="13608" w:hanging="1701"/>
      </w:pPr>
    </w:lvl>
    <w:lvl w:ilvl="8">
      <w:start w:val="9"/>
      <w:numFmt w:val="decimal"/>
      <w:lvlText w:val="(%2.%3.%4.%5.%6.%7.%8.%9)"/>
      <w:lvlJc w:val="left"/>
      <w:pPr>
        <w:tabs>
          <w:tab w:val="num" w:pos="15309"/>
        </w:tabs>
        <w:ind w:left="15309" w:hanging="1701"/>
      </w:pPr>
    </w:lvl>
  </w:abstractNum>
  <w:abstractNum w:abstractNumId="10">
    <w:nsid w:val="0000000B"/>
    <w:multiLevelType w:val="multilevel"/>
    <w:tmpl w:val="0000000B"/>
    <w:name w:val="WWNum13"/>
    <w:lvl w:ilvl="0">
      <w:start w:val="1"/>
      <w:numFmt w:val="decimal"/>
      <w:lvlText w:val="(%1)"/>
      <w:lvlJc w:val="left"/>
      <w:pPr>
        <w:tabs>
          <w:tab w:val="num" w:pos="1701"/>
        </w:tabs>
        <w:ind w:left="1701" w:hanging="1701"/>
      </w:pPr>
    </w:lvl>
    <w:lvl w:ilvl="1">
      <w:start w:val="2"/>
      <w:numFmt w:val="decimal"/>
      <w:lvlText w:val="(%2)"/>
      <w:lvlJc w:val="left"/>
      <w:pPr>
        <w:tabs>
          <w:tab w:val="num" w:pos="3402"/>
        </w:tabs>
        <w:ind w:left="3402" w:hanging="1701"/>
      </w:pPr>
    </w:lvl>
    <w:lvl w:ilvl="2">
      <w:start w:val="3"/>
      <w:numFmt w:val="decimal"/>
      <w:lvlText w:val="(%2.%3)"/>
      <w:lvlJc w:val="left"/>
      <w:pPr>
        <w:tabs>
          <w:tab w:val="num" w:pos="5103"/>
        </w:tabs>
        <w:ind w:left="5103" w:hanging="1701"/>
      </w:pPr>
    </w:lvl>
    <w:lvl w:ilvl="3">
      <w:start w:val="4"/>
      <w:numFmt w:val="decimal"/>
      <w:lvlText w:val="(%2.%3.%4)"/>
      <w:lvlJc w:val="left"/>
      <w:pPr>
        <w:tabs>
          <w:tab w:val="num" w:pos="6804"/>
        </w:tabs>
        <w:ind w:left="6804" w:hanging="1701"/>
      </w:pPr>
    </w:lvl>
    <w:lvl w:ilvl="4">
      <w:start w:val="5"/>
      <w:numFmt w:val="decimal"/>
      <w:lvlText w:val="(%2.%3.%4.%5)"/>
      <w:lvlJc w:val="left"/>
      <w:pPr>
        <w:tabs>
          <w:tab w:val="num" w:pos="8505"/>
        </w:tabs>
        <w:ind w:left="8505" w:hanging="1701"/>
      </w:pPr>
    </w:lvl>
    <w:lvl w:ilvl="5">
      <w:start w:val="6"/>
      <w:numFmt w:val="decimal"/>
      <w:lvlText w:val="(%2.%3.%4.%5.%6)"/>
      <w:lvlJc w:val="left"/>
      <w:pPr>
        <w:tabs>
          <w:tab w:val="num" w:pos="10206"/>
        </w:tabs>
        <w:ind w:left="10206" w:hanging="1701"/>
      </w:pPr>
    </w:lvl>
    <w:lvl w:ilvl="6">
      <w:start w:val="7"/>
      <w:numFmt w:val="decimal"/>
      <w:lvlText w:val="(%2.%3.%4.%5.%6.%7)"/>
      <w:lvlJc w:val="left"/>
      <w:pPr>
        <w:tabs>
          <w:tab w:val="num" w:pos="11907"/>
        </w:tabs>
        <w:ind w:left="11907" w:hanging="1701"/>
      </w:pPr>
    </w:lvl>
    <w:lvl w:ilvl="7">
      <w:start w:val="8"/>
      <w:numFmt w:val="decimal"/>
      <w:lvlText w:val="(%2.%3.%4.%5.%6.%7.%8)"/>
      <w:lvlJc w:val="left"/>
      <w:pPr>
        <w:tabs>
          <w:tab w:val="num" w:pos="13608"/>
        </w:tabs>
        <w:ind w:left="13608" w:hanging="1701"/>
      </w:pPr>
    </w:lvl>
    <w:lvl w:ilvl="8">
      <w:start w:val="9"/>
      <w:numFmt w:val="decimal"/>
      <w:lvlText w:val="(%2.%3.%4.%5.%6.%7.%8.%9)"/>
      <w:lvlJc w:val="left"/>
      <w:pPr>
        <w:tabs>
          <w:tab w:val="num" w:pos="15309"/>
        </w:tabs>
        <w:ind w:left="15309" w:hanging="1701"/>
      </w:pPr>
    </w:lvl>
  </w:abstractNum>
  <w:abstractNum w:abstractNumId="11">
    <w:nsid w:val="0000000C"/>
    <w:multiLevelType w:val="multilevel"/>
    <w:tmpl w:val="0000000C"/>
    <w:name w:val="WWNum14"/>
    <w:lvl w:ilvl="0">
      <w:start w:val="1"/>
      <w:numFmt w:val="decimal"/>
      <w:lvlText w:val="(%1)"/>
      <w:lvlJc w:val="left"/>
      <w:pPr>
        <w:tabs>
          <w:tab w:val="num" w:pos="1701"/>
        </w:tabs>
        <w:ind w:left="1701" w:hanging="1701"/>
      </w:pPr>
    </w:lvl>
    <w:lvl w:ilvl="1">
      <w:start w:val="2"/>
      <w:numFmt w:val="decimal"/>
      <w:lvlText w:val="(%2)"/>
      <w:lvlJc w:val="left"/>
      <w:pPr>
        <w:tabs>
          <w:tab w:val="num" w:pos="3402"/>
        </w:tabs>
        <w:ind w:left="3402" w:hanging="1701"/>
      </w:pPr>
    </w:lvl>
    <w:lvl w:ilvl="2">
      <w:start w:val="3"/>
      <w:numFmt w:val="decimal"/>
      <w:lvlText w:val="(%2.%3)"/>
      <w:lvlJc w:val="left"/>
      <w:pPr>
        <w:tabs>
          <w:tab w:val="num" w:pos="5103"/>
        </w:tabs>
        <w:ind w:left="5103" w:hanging="1701"/>
      </w:pPr>
    </w:lvl>
    <w:lvl w:ilvl="3">
      <w:start w:val="4"/>
      <w:numFmt w:val="decimal"/>
      <w:lvlText w:val="(%2.%3.%4)"/>
      <w:lvlJc w:val="left"/>
      <w:pPr>
        <w:tabs>
          <w:tab w:val="num" w:pos="6804"/>
        </w:tabs>
        <w:ind w:left="6804" w:hanging="1701"/>
      </w:pPr>
    </w:lvl>
    <w:lvl w:ilvl="4">
      <w:start w:val="5"/>
      <w:numFmt w:val="decimal"/>
      <w:lvlText w:val="(%2.%3.%4.%5)"/>
      <w:lvlJc w:val="left"/>
      <w:pPr>
        <w:tabs>
          <w:tab w:val="num" w:pos="8505"/>
        </w:tabs>
        <w:ind w:left="8505" w:hanging="1701"/>
      </w:pPr>
    </w:lvl>
    <w:lvl w:ilvl="5">
      <w:start w:val="6"/>
      <w:numFmt w:val="decimal"/>
      <w:lvlText w:val="(%2.%3.%4.%5.%6)"/>
      <w:lvlJc w:val="left"/>
      <w:pPr>
        <w:tabs>
          <w:tab w:val="num" w:pos="10206"/>
        </w:tabs>
        <w:ind w:left="10206" w:hanging="1701"/>
      </w:pPr>
    </w:lvl>
    <w:lvl w:ilvl="6">
      <w:start w:val="7"/>
      <w:numFmt w:val="decimal"/>
      <w:lvlText w:val="(%2.%3.%4.%5.%6.%7)"/>
      <w:lvlJc w:val="left"/>
      <w:pPr>
        <w:tabs>
          <w:tab w:val="num" w:pos="11907"/>
        </w:tabs>
        <w:ind w:left="11907" w:hanging="1701"/>
      </w:pPr>
    </w:lvl>
    <w:lvl w:ilvl="7">
      <w:start w:val="8"/>
      <w:numFmt w:val="decimal"/>
      <w:lvlText w:val="(%2.%3.%4.%5.%6.%7.%8)"/>
      <w:lvlJc w:val="left"/>
      <w:pPr>
        <w:tabs>
          <w:tab w:val="num" w:pos="13608"/>
        </w:tabs>
        <w:ind w:left="13608" w:hanging="1701"/>
      </w:pPr>
    </w:lvl>
    <w:lvl w:ilvl="8">
      <w:start w:val="9"/>
      <w:numFmt w:val="decimal"/>
      <w:lvlText w:val="(%2.%3.%4.%5.%6.%7.%8.%9)"/>
      <w:lvlJc w:val="left"/>
      <w:pPr>
        <w:tabs>
          <w:tab w:val="num" w:pos="15309"/>
        </w:tabs>
        <w:ind w:left="15309" w:hanging="1701"/>
      </w:pPr>
    </w:lvl>
  </w:abstractNum>
  <w:abstractNum w:abstractNumId="12">
    <w:nsid w:val="0000000D"/>
    <w:multiLevelType w:val="multilevel"/>
    <w:tmpl w:val="0000000D"/>
    <w:name w:val="WWNum15"/>
    <w:lvl w:ilvl="0">
      <w:start w:val="1"/>
      <w:numFmt w:val="decimal"/>
      <w:lvlText w:val="(%1)"/>
      <w:lvlJc w:val="left"/>
      <w:pPr>
        <w:tabs>
          <w:tab w:val="num" w:pos="1701"/>
        </w:tabs>
        <w:ind w:left="1701" w:hanging="1701"/>
      </w:pPr>
    </w:lvl>
    <w:lvl w:ilvl="1">
      <w:start w:val="2"/>
      <w:numFmt w:val="decimal"/>
      <w:lvlText w:val="(%2)"/>
      <w:lvlJc w:val="left"/>
      <w:pPr>
        <w:tabs>
          <w:tab w:val="num" w:pos="3402"/>
        </w:tabs>
        <w:ind w:left="3402" w:hanging="1701"/>
      </w:pPr>
    </w:lvl>
    <w:lvl w:ilvl="2">
      <w:start w:val="3"/>
      <w:numFmt w:val="decimal"/>
      <w:lvlText w:val="(%2.%3)"/>
      <w:lvlJc w:val="left"/>
      <w:pPr>
        <w:tabs>
          <w:tab w:val="num" w:pos="5103"/>
        </w:tabs>
        <w:ind w:left="5103" w:hanging="1701"/>
      </w:pPr>
    </w:lvl>
    <w:lvl w:ilvl="3">
      <w:start w:val="4"/>
      <w:numFmt w:val="decimal"/>
      <w:lvlText w:val="(%2.%3.%4)"/>
      <w:lvlJc w:val="left"/>
      <w:pPr>
        <w:tabs>
          <w:tab w:val="num" w:pos="6804"/>
        </w:tabs>
        <w:ind w:left="6804" w:hanging="1701"/>
      </w:pPr>
    </w:lvl>
    <w:lvl w:ilvl="4">
      <w:start w:val="5"/>
      <w:numFmt w:val="decimal"/>
      <w:lvlText w:val="(%2.%3.%4.%5)"/>
      <w:lvlJc w:val="left"/>
      <w:pPr>
        <w:tabs>
          <w:tab w:val="num" w:pos="8505"/>
        </w:tabs>
        <w:ind w:left="8505" w:hanging="1701"/>
      </w:pPr>
    </w:lvl>
    <w:lvl w:ilvl="5">
      <w:start w:val="6"/>
      <w:numFmt w:val="decimal"/>
      <w:lvlText w:val="(%2.%3.%4.%5.%6)"/>
      <w:lvlJc w:val="left"/>
      <w:pPr>
        <w:tabs>
          <w:tab w:val="num" w:pos="10206"/>
        </w:tabs>
        <w:ind w:left="10206" w:hanging="1701"/>
      </w:pPr>
    </w:lvl>
    <w:lvl w:ilvl="6">
      <w:start w:val="7"/>
      <w:numFmt w:val="decimal"/>
      <w:lvlText w:val="(%2.%3.%4.%5.%6.%7)"/>
      <w:lvlJc w:val="left"/>
      <w:pPr>
        <w:tabs>
          <w:tab w:val="num" w:pos="11907"/>
        </w:tabs>
        <w:ind w:left="11907" w:hanging="1701"/>
      </w:pPr>
    </w:lvl>
    <w:lvl w:ilvl="7">
      <w:start w:val="8"/>
      <w:numFmt w:val="decimal"/>
      <w:lvlText w:val="(%2.%3.%4.%5.%6.%7.%8)"/>
      <w:lvlJc w:val="left"/>
      <w:pPr>
        <w:tabs>
          <w:tab w:val="num" w:pos="13608"/>
        </w:tabs>
        <w:ind w:left="13608" w:hanging="1701"/>
      </w:pPr>
    </w:lvl>
    <w:lvl w:ilvl="8">
      <w:start w:val="9"/>
      <w:numFmt w:val="decimal"/>
      <w:lvlText w:val="(%2.%3.%4.%5.%6.%7.%8.%9)"/>
      <w:lvlJc w:val="left"/>
      <w:pPr>
        <w:tabs>
          <w:tab w:val="num" w:pos="15309"/>
        </w:tabs>
        <w:ind w:left="15309" w:hanging="1701"/>
      </w:pPr>
    </w:lvl>
  </w:abstractNum>
  <w:abstractNum w:abstractNumId="13">
    <w:nsid w:val="0000000E"/>
    <w:multiLevelType w:val="multilevel"/>
    <w:tmpl w:val="0000000E"/>
    <w:name w:val="WWNum16"/>
    <w:lvl w:ilvl="0">
      <w:start w:val="1"/>
      <w:numFmt w:val="decimal"/>
      <w:lvlText w:val="(%1)"/>
      <w:lvlJc w:val="left"/>
      <w:pPr>
        <w:tabs>
          <w:tab w:val="num" w:pos="1701"/>
        </w:tabs>
        <w:ind w:left="1701" w:hanging="1701"/>
      </w:pPr>
    </w:lvl>
    <w:lvl w:ilvl="1">
      <w:start w:val="2"/>
      <w:numFmt w:val="decimal"/>
      <w:lvlText w:val="(%2)"/>
      <w:lvlJc w:val="left"/>
      <w:pPr>
        <w:tabs>
          <w:tab w:val="num" w:pos="3402"/>
        </w:tabs>
        <w:ind w:left="3402" w:hanging="1701"/>
      </w:pPr>
    </w:lvl>
    <w:lvl w:ilvl="2">
      <w:start w:val="3"/>
      <w:numFmt w:val="decimal"/>
      <w:lvlText w:val="(%2.%3)"/>
      <w:lvlJc w:val="left"/>
      <w:pPr>
        <w:tabs>
          <w:tab w:val="num" w:pos="5103"/>
        </w:tabs>
        <w:ind w:left="5103" w:hanging="1701"/>
      </w:pPr>
    </w:lvl>
    <w:lvl w:ilvl="3">
      <w:start w:val="4"/>
      <w:numFmt w:val="decimal"/>
      <w:lvlText w:val="(%2.%3.%4)"/>
      <w:lvlJc w:val="left"/>
      <w:pPr>
        <w:tabs>
          <w:tab w:val="num" w:pos="6804"/>
        </w:tabs>
        <w:ind w:left="6804" w:hanging="1701"/>
      </w:pPr>
    </w:lvl>
    <w:lvl w:ilvl="4">
      <w:start w:val="5"/>
      <w:numFmt w:val="decimal"/>
      <w:lvlText w:val="(%2.%3.%4.%5)"/>
      <w:lvlJc w:val="left"/>
      <w:pPr>
        <w:tabs>
          <w:tab w:val="num" w:pos="8505"/>
        </w:tabs>
        <w:ind w:left="8505" w:hanging="1701"/>
      </w:pPr>
    </w:lvl>
    <w:lvl w:ilvl="5">
      <w:start w:val="6"/>
      <w:numFmt w:val="decimal"/>
      <w:lvlText w:val="(%2.%3.%4.%5.%6)"/>
      <w:lvlJc w:val="left"/>
      <w:pPr>
        <w:tabs>
          <w:tab w:val="num" w:pos="10206"/>
        </w:tabs>
        <w:ind w:left="10206" w:hanging="1701"/>
      </w:pPr>
    </w:lvl>
    <w:lvl w:ilvl="6">
      <w:start w:val="7"/>
      <w:numFmt w:val="decimal"/>
      <w:lvlText w:val="(%2.%3.%4.%5.%6.%7)"/>
      <w:lvlJc w:val="left"/>
      <w:pPr>
        <w:tabs>
          <w:tab w:val="num" w:pos="11907"/>
        </w:tabs>
        <w:ind w:left="11907" w:hanging="1701"/>
      </w:pPr>
    </w:lvl>
    <w:lvl w:ilvl="7">
      <w:start w:val="8"/>
      <w:numFmt w:val="decimal"/>
      <w:lvlText w:val="(%2.%3.%4.%5.%6.%7.%8)"/>
      <w:lvlJc w:val="left"/>
      <w:pPr>
        <w:tabs>
          <w:tab w:val="num" w:pos="13608"/>
        </w:tabs>
        <w:ind w:left="13608" w:hanging="1701"/>
      </w:pPr>
    </w:lvl>
    <w:lvl w:ilvl="8">
      <w:start w:val="9"/>
      <w:numFmt w:val="decimal"/>
      <w:lvlText w:val="(%2.%3.%4.%5.%6.%7.%8.%9)"/>
      <w:lvlJc w:val="left"/>
      <w:pPr>
        <w:tabs>
          <w:tab w:val="num" w:pos="15309"/>
        </w:tabs>
        <w:ind w:left="15309" w:hanging="1701"/>
      </w:pPr>
    </w:lvl>
  </w:abstractNum>
  <w:abstractNum w:abstractNumId="14">
    <w:nsid w:val="0000000F"/>
    <w:multiLevelType w:val="multilevel"/>
    <w:tmpl w:val="2DAC6D6E"/>
    <w:lvl w:ilvl="0">
      <w:start w:val="3"/>
      <w:numFmt w:val="decimal"/>
      <w:lvlText w:val="(%1)"/>
      <w:lvlJc w:val="left"/>
      <w:pPr>
        <w:tabs>
          <w:tab w:val="num" w:pos="1701"/>
        </w:tabs>
        <w:ind w:left="1701" w:hanging="1701"/>
      </w:pPr>
      <w:rPr>
        <w:rFonts w:hint="default"/>
      </w:rPr>
    </w:lvl>
    <w:lvl w:ilvl="1">
      <w:start w:val="2"/>
      <w:numFmt w:val="decimal"/>
      <w:lvlText w:val="(%2)"/>
      <w:lvlJc w:val="left"/>
      <w:pPr>
        <w:tabs>
          <w:tab w:val="num" w:pos="3402"/>
        </w:tabs>
        <w:ind w:left="3402" w:hanging="1701"/>
      </w:pPr>
      <w:rPr>
        <w:rFonts w:hint="default"/>
      </w:rPr>
    </w:lvl>
    <w:lvl w:ilvl="2">
      <w:start w:val="3"/>
      <w:numFmt w:val="decimal"/>
      <w:lvlText w:val="(%2.%3)"/>
      <w:lvlJc w:val="left"/>
      <w:pPr>
        <w:tabs>
          <w:tab w:val="num" w:pos="5103"/>
        </w:tabs>
        <w:ind w:left="5103" w:hanging="1701"/>
      </w:pPr>
      <w:rPr>
        <w:rFonts w:hint="default"/>
      </w:rPr>
    </w:lvl>
    <w:lvl w:ilvl="3">
      <w:start w:val="4"/>
      <w:numFmt w:val="decimal"/>
      <w:lvlText w:val="(%2.%3.%4)"/>
      <w:lvlJc w:val="left"/>
      <w:pPr>
        <w:tabs>
          <w:tab w:val="num" w:pos="6804"/>
        </w:tabs>
        <w:ind w:left="6804" w:hanging="1701"/>
      </w:pPr>
      <w:rPr>
        <w:rFonts w:hint="default"/>
      </w:rPr>
    </w:lvl>
    <w:lvl w:ilvl="4">
      <w:start w:val="5"/>
      <w:numFmt w:val="decimal"/>
      <w:lvlText w:val="(%2.%3.%4.%5)"/>
      <w:lvlJc w:val="left"/>
      <w:pPr>
        <w:tabs>
          <w:tab w:val="num" w:pos="8505"/>
        </w:tabs>
        <w:ind w:left="8505" w:hanging="1701"/>
      </w:pPr>
      <w:rPr>
        <w:rFonts w:hint="default"/>
      </w:rPr>
    </w:lvl>
    <w:lvl w:ilvl="5">
      <w:start w:val="6"/>
      <w:numFmt w:val="decimal"/>
      <w:lvlText w:val="(%2.%3.%4.%5.%6)"/>
      <w:lvlJc w:val="left"/>
      <w:pPr>
        <w:tabs>
          <w:tab w:val="num" w:pos="10206"/>
        </w:tabs>
        <w:ind w:left="10206" w:hanging="1701"/>
      </w:pPr>
      <w:rPr>
        <w:rFonts w:hint="default"/>
      </w:rPr>
    </w:lvl>
    <w:lvl w:ilvl="6">
      <w:start w:val="7"/>
      <w:numFmt w:val="decimal"/>
      <w:lvlText w:val="(%2.%3.%4.%5.%6.%7)"/>
      <w:lvlJc w:val="left"/>
      <w:pPr>
        <w:tabs>
          <w:tab w:val="num" w:pos="11907"/>
        </w:tabs>
        <w:ind w:left="11907" w:hanging="1701"/>
      </w:pPr>
      <w:rPr>
        <w:rFonts w:hint="default"/>
      </w:rPr>
    </w:lvl>
    <w:lvl w:ilvl="7">
      <w:start w:val="8"/>
      <w:numFmt w:val="decimal"/>
      <w:lvlText w:val="(%2.%3.%4.%5.%6.%7.%8)"/>
      <w:lvlJc w:val="left"/>
      <w:pPr>
        <w:tabs>
          <w:tab w:val="num" w:pos="13608"/>
        </w:tabs>
        <w:ind w:left="13608" w:hanging="1701"/>
      </w:pPr>
      <w:rPr>
        <w:rFonts w:hint="default"/>
      </w:rPr>
    </w:lvl>
    <w:lvl w:ilvl="8">
      <w:start w:val="9"/>
      <w:numFmt w:val="decimal"/>
      <w:lvlText w:val="(%2.%3.%4.%5.%6.%7.%8.%9)"/>
      <w:lvlJc w:val="left"/>
      <w:pPr>
        <w:tabs>
          <w:tab w:val="num" w:pos="15309"/>
        </w:tabs>
        <w:ind w:left="15309" w:hanging="1701"/>
      </w:pPr>
      <w:rPr>
        <w:rFonts w:hint="default"/>
      </w:rPr>
    </w:lvl>
  </w:abstractNum>
  <w:abstractNum w:abstractNumId="15">
    <w:nsid w:val="00000010"/>
    <w:multiLevelType w:val="multilevel"/>
    <w:tmpl w:val="00000010"/>
    <w:name w:val="WWNum18"/>
    <w:lvl w:ilvl="0">
      <w:start w:val="1"/>
      <w:numFmt w:val="decimal"/>
      <w:lvlText w:val="(%1)"/>
      <w:lvlJc w:val="left"/>
      <w:pPr>
        <w:tabs>
          <w:tab w:val="num" w:pos="1701"/>
        </w:tabs>
        <w:ind w:left="1701" w:hanging="1701"/>
      </w:pPr>
    </w:lvl>
    <w:lvl w:ilvl="1">
      <w:start w:val="2"/>
      <w:numFmt w:val="decimal"/>
      <w:lvlText w:val="(%2)"/>
      <w:lvlJc w:val="left"/>
      <w:pPr>
        <w:tabs>
          <w:tab w:val="num" w:pos="3402"/>
        </w:tabs>
        <w:ind w:left="3402" w:hanging="1701"/>
      </w:pPr>
    </w:lvl>
    <w:lvl w:ilvl="2">
      <w:start w:val="3"/>
      <w:numFmt w:val="decimal"/>
      <w:lvlText w:val="(%2.%3)"/>
      <w:lvlJc w:val="left"/>
      <w:pPr>
        <w:tabs>
          <w:tab w:val="num" w:pos="5103"/>
        </w:tabs>
        <w:ind w:left="5103" w:hanging="1701"/>
      </w:pPr>
    </w:lvl>
    <w:lvl w:ilvl="3">
      <w:start w:val="4"/>
      <w:numFmt w:val="decimal"/>
      <w:lvlText w:val="(%2.%3.%4)"/>
      <w:lvlJc w:val="left"/>
      <w:pPr>
        <w:tabs>
          <w:tab w:val="num" w:pos="6804"/>
        </w:tabs>
        <w:ind w:left="6804" w:hanging="1701"/>
      </w:pPr>
    </w:lvl>
    <w:lvl w:ilvl="4">
      <w:start w:val="5"/>
      <w:numFmt w:val="decimal"/>
      <w:lvlText w:val="(%2.%3.%4.%5)"/>
      <w:lvlJc w:val="left"/>
      <w:pPr>
        <w:tabs>
          <w:tab w:val="num" w:pos="8505"/>
        </w:tabs>
        <w:ind w:left="8505" w:hanging="1701"/>
      </w:pPr>
    </w:lvl>
    <w:lvl w:ilvl="5">
      <w:start w:val="6"/>
      <w:numFmt w:val="decimal"/>
      <w:lvlText w:val="(%2.%3.%4.%5.%6)"/>
      <w:lvlJc w:val="left"/>
      <w:pPr>
        <w:tabs>
          <w:tab w:val="num" w:pos="10206"/>
        </w:tabs>
        <w:ind w:left="10206" w:hanging="1701"/>
      </w:pPr>
    </w:lvl>
    <w:lvl w:ilvl="6">
      <w:start w:val="7"/>
      <w:numFmt w:val="decimal"/>
      <w:lvlText w:val="(%2.%3.%4.%5.%6.%7)"/>
      <w:lvlJc w:val="left"/>
      <w:pPr>
        <w:tabs>
          <w:tab w:val="num" w:pos="11907"/>
        </w:tabs>
        <w:ind w:left="11907" w:hanging="1701"/>
      </w:pPr>
    </w:lvl>
    <w:lvl w:ilvl="7">
      <w:start w:val="8"/>
      <w:numFmt w:val="decimal"/>
      <w:lvlText w:val="(%2.%3.%4.%5.%6.%7.%8)"/>
      <w:lvlJc w:val="left"/>
      <w:pPr>
        <w:tabs>
          <w:tab w:val="num" w:pos="13608"/>
        </w:tabs>
        <w:ind w:left="13608" w:hanging="1701"/>
      </w:pPr>
    </w:lvl>
    <w:lvl w:ilvl="8">
      <w:start w:val="9"/>
      <w:numFmt w:val="decimal"/>
      <w:lvlText w:val="(%2.%3.%4.%5.%6.%7.%8.%9)"/>
      <w:lvlJc w:val="left"/>
      <w:pPr>
        <w:tabs>
          <w:tab w:val="num" w:pos="15309"/>
        </w:tabs>
        <w:ind w:left="15309" w:hanging="1701"/>
      </w:pPr>
    </w:lvl>
  </w:abstractNum>
  <w:abstractNum w:abstractNumId="16">
    <w:nsid w:val="00000011"/>
    <w:multiLevelType w:val="multilevel"/>
    <w:tmpl w:val="00000011"/>
    <w:name w:val="WWNum19"/>
    <w:lvl w:ilvl="0">
      <w:start w:val="1"/>
      <w:numFmt w:val="decimal"/>
      <w:lvlText w:val="(%1)"/>
      <w:lvlJc w:val="left"/>
      <w:pPr>
        <w:tabs>
          <w:tab w:val="num" w:pos="1701"/>
        </w:tabs>
        <w:ind w:left="1701" w:hanging="1701"/>
      </w:pPr>
    </w:lvl>
    <w:lvl w:ilvl="1">
      <w:start w:val="2"/>
      <w:numFmt w:val="decimal"/>
      <w:lvlText w:val="(%2)"/>
      <w:lvlJc w:val="left"/>
      <w:pPr>
        <w:tabs>
          <w:tab w:val="num" w:pos="3402"/>
        </w:tabs>
        <w:ind w:left="3402" w:hanging="1701"/>
      </w:pPr>
    </w:lvl>
    <w:lvl w:ilvl="2">
      <w:start w:val="3"/>
      <w:numFmt w:val="decimal"/>
      <w:lvlText w:val="(%2.%3)"/>
      <w:lvlJc w:val="left"/>
      <w:pPr>
        <w:tabs>
          <w:tab w:val="num" w:pos="5103"/>
        </w:tabs>
        <w:ind w:left="5103" w:hanging="1701"/>
      </w:pPr>
    </w:lvl>
    <w:lvl w:ilvl="3">
      <w:start w:val="4"/>
      <w:numFmt w:val="decimal"/>
      <w:lvlText w:val="(%2.%3.%4)"/>
      <w:lvlJc w:val="left"/>
      <w:pPr>
        <w:tabs>
          <w:tab w:val="num" w:pos="6804"/>
        </w:tabs>
        <w:ind w:left="6804" w:hanging="1701"/>
      </w:pPr>
    </w:lvl>
    <w:lvl w:ilvl="4">
      <w:start w:val="5"/>
      <w:numFmt w:val="decimal"/>
      <w:lvlText w:val="(%2.%3.%4.%5)"/>
      <w:lvlJc w:val="left"/>
      <w:pPr>
        <w:tabs>
          <w:tab w:val="num" w:pos="8505"/>
        </w:tabs>
        <w:ind w:left="8505" w:hanging="1701"/>
      </w:pPr>
    </w:lvl>
    <w:lvl w:ilvl="5">
      <w:start w:val="6"/>
      <w:numFmt w:val="decimal"/>
      <w:lvlText w:val="(%2.%3.%4.%5.%6)"/>
      <w:lvlJc w:val="left"/>
      <w:pPr>
        <w:tabs>
          <w:tab w:val="num" w:pos="10206"/>
        </w:tabs>
        <w:ind w:left="10206" w:hanging="1701"/>
      </w:pPr>
    </w:lvl>
    <w:lvl w:ilvl="6">
      <w:start w:val="7"/>
      <w:numFmt w:val="decimal"/>
      <w:lvlText w:val="(%2.%3.%4.%5.%6.%7)"/>
      <w:lvlJc w:val="left"/>
      <w:pPr>
        <w:tabs>
          <w:tab w:val="num" w:pos="11907"/>
        </w:tabs>
        <w:ind w:left="11907" w:hanging="1701"/>
      </w:pPr>
    </w:lvl>
    <w:lvl w:ilvl="7">
      <w:start w:val="8"/>
      <w:numFmt w:val="decimal"/>
      <w:lvlText w:val="(%2.%3.%4.%5.%6.%7.%8)"/>
      <w:lvlJc w:val="left"/>
      <w:pPr>
        <w:tabs>
          <w:tab w:val="num" w:pos="13608"/>
        </w:tabs>
        <w:ind w:left="13608" w:hanging="1701"/>
      </w:pPr>
    </w:lvl>
    <w:lvl w:ilvl="8">
      <w:start w:val="9"/>
      <w:numFmt w:val="decimal"/>
      <w:lvlText w:val="(%2.%3.%4.%5.%6.%7.%8.%9)"/>
      <w:lvlJc w:val="left"/>
      <w:pPr>
        <w:tabs>
          <w:tab w:val="num" w:pos="15309"/>
        </w:tabs>
        <w:ind w:left="15309" w:hanging="1701"/>
      </w:pPr>
    </w:lvl>
  </w:abstractNum>
  <w:abstractNum w:abstractNumId="17">
    <w:nsid w:val="00000012"/>
    <w:multiLevelType w:val="multilevel"/>
    <w:tmpl w:val="00000012"/>
    <w:name w:val="WWNum20"/>
    <w:lvl w:ilvl="0">
      <w:start w:val="1"/>
      <w:numFmt w:val="decimal"/>
      <w:lvlText w:val="(%1)"/>
      <w:lvlJc w:val="left"/>
      <w:pPr>
        <w:tabs>
          <w:tab w:val="num" w:pos="1701"/>
        </w:tabs>
        <w:ind w:left="1701" w:hanging="1701"/>
      </w:pPr>
    </w:lvl>
    <w:lvl w:ilvl="1">
      <w:start w:val="2"/>
      <w:numFmt w:val="decimal"/>
      <w:lvlText w:val="(%2)"/>
      <w:lvlJc w:val="left"/>
      <w:pPr>
        <w:tabs>
          <w:tab w:val="num" w:pos="3402"/>
        </w:tabs>
        <w:ind w:left="3402" w:hanging="1701"/>
      </w:pPr>
    </w:lvl>
    <w:lvl w:ilvl="2">
      <w:start w:val="3"/>
      <w:numFmt w:val="decimal"/>
      <w:lvlText w:val="(%2.%3)"/>
      <w:lvlJc w:val="left"/>
      <w:pPr>
        <w:tabs>
          <w:tab w:val="num" w:pos="5103"/>
        </w:tabs>
        <w:ind w:left="5103" w:hanging="1701"/>
      </w:pPr>
    </w:lvl>
    <w:lvl w:ilvl="3">
      <w:start w:val="4"/>
      <w:numFmt w:val="decimal"/>
      <w:lvlText w:val="(%2.%3.%4)"/>
      <w:lvlJc w:val="left"/>
      <w:pPr>
        <w:tabs>
          <w:tab w:val="num" w:pos="6804"/>
        </w:tabs>
        <w:ind w:left="6804" w:hanging="1701"/>
      </w:pPr>
    </w:lvl>
    <w:lvl w:ilvl="4">
      <w:start w:val="5"/>
      <w:numFmt w:val="decimal"/>
      <w:lvlText w:val="(%2.%3.%4.%5)"/>
      <w:lvlJc w:val="left"/>
      <w:pPr>
        <w:tabs>
          <w:tab w:val="num" w:pos="8505"/>
        </w:tabs>
        <w:ind w:left="8505" w:hanging="1701"/>
      </w:pPr>
    </w:lvl>
    <w:lvl w:ilvl="5">
      <w:start w:val="6"/>
      <w:numFmt w:val="decimal"/>
      <w:lvlText w:val="(%2.%3.%4.%5.%6)"/>
      <w:lvlJc w:val="left"/>
      <w:pPr>
        <w:tabs>
          <w:tab w:val="num" w:pos="10206"/>
        </w:tabs>
        <w:ind w:left="10206" w:hanging="1701"/>
      </w:pPr>
    </w:lvl>
    <w:lvl w:ilvl="6">
      <w:start w:val="7"/>
      <w:numFmt w:val="decimal"/>
      <w:lvlText w:val="(%2.%3.%4.%5.%6.%7)"/>
      <w:lvlJc w:val="left"/>
      <w:pPr>
        <w:tabs>
          <w:tab w:val="num" w:pos="11907"/>
        </w:tabs>
        <w:ind w:left="11907" w:hanging="1701"/>
      </w:pPr>
    </w:lvl>
    <w:lvl w:ilvl="7">
      <w:start w:val="8"/>
      <w:numFmt w:val="decimal"/>
      <w:lvlText w:val="(%2.%3.%4.%5.%6.%7.%8)"/>
      <w:lvlJc w:val="left"/>
      <w:pPr>
        <w:tabs>
          <w:tab w:val="num" w:pos="13608"/>
        </w:tabs>
        <w:ind w:left="13608" w:hanging="1701"/>
      </w:pPr>
    </w:lvl>
    <w:lvl w:ilvl="8">
      <w:start w:val="9"/>
      <w:numFmt w:val="decimal"/>
      <w:lvlText w:val="(%2.%3.%4.%5.%6.%7.%8.%9)"/>
      <w:lvlJc w:val="left"/>
      <w:pPr>
        <w:tabs>
          <w:tab w:val="num" w:pos="15309"/>
        </w:tabs>
        <w:ind w:left="15309" w:hanging="1701"/>
      </w:pPr>
    </w:lvl>
  </w:abstractNum>
  <w:abstractNum w:abstractNumId="18">
    <w:nsid w:val="00000013"/>
    <w:multiLevelType w:val="multilevel"/>
    <w:tmpl w:val="00000013"/>
    <w:name w:val="WWNum21"/>
    <w:lvl w:ilvl="0">
      <w:start w:val="1"/>
      <w:numFmt w:val="decimal"/>
      <w:lvlText w:val="(%1)"/>
      <w:lvlJc w:val="left"/>
      <w:pPr>
        <w:tabs>
          <w:tab w:val="num" w:pos="1701"/>
        </w:tabs>
        <w:ind w:left="1701" w:hanging="1701"/>
      </w:pPr>
    </w:lvl>
    <w:lvl w:ilvl="1">
      <w:start w:val="2"/>
      <w:numFmt w:val="decimal"/>
      <w:lvlText w:val="(%2)"/>
      <w:lvlJc w:val="left"/>
      <w:pPr>
        <w:tabs>
          <w:tab w:val="num" w:pos="3402"/>
        </w:tabs>
        <w:ind w:left="3402" w:hanging="1701"/>
      </w:pPr>
    </w:lvl>
    <w:lvl w:ilvl="2">
      <w:start w:val="3"/>
      <w:numFmt w:val="decimal"/>
      <w:lvlText w:val="(%2.%3)"/>
      <w:lvlJc w:val="left"/>
      <w:pPr>
        <w:tabs>
          <w:tab w:val="num" w:pos="5103"/>
        </w:tabs>
        <w:ind w:left="5103" w:hanging="1701"/>
      </w:pPr>
    </w:lvl>
    <w:lvl w:ilvl="3">
      <w:start w:val="4"/>
      <w:numFmt w:val="decimal"/>
      <w:lvlText w:val="(%2.%3.%4)"/>
      <w:lvlJc w:val="left"/>
      <w:pPr>
        <w:tabs>
          <w:tab w:val="num" w:pos="6804"/>
        </w:tabs>
        <w:ind w:left="6804" w:hanging="1701"/>
      </w:pPr>
    </w:lvl>
    <w:lvl w:ilvl="4">
      <w:start w:val="5"/>
      <w:numFmt w:val="decimal"/>
      <w:lvlText w:val="(%2.%3.%4.%5)"/>
      <w:lvlJc w:val="left"/>
      <w:pPr>
        <w:tabs>
          <w:tab w:val="num" w:pos="8505"/>
        </w:tabs>
        <w:ind w:left="8505" w:hanging="1701"/>
      </w:pPr>
    </w:lvl>
    <w:lvl w:ilvl="5">
      <w:start w:val="6"/>
      <w:numFmt w:val="decimal"/>
      <w:lvlText w:val="(%2.%3.%4.%5.%6)"/>
      <w:lvlJc w:val="left"/>
      <w:pPr>
        <w:tabs>
          <w:tab w:val="num" w:pos="10206"/>
        </w:tabs>
        <w:ind w:left="10206" w:hanging="1701"/>
      </w:pPr>
    </w:lvl>
    <w:lvl w:ilvl="6">
      <w:start w:val="7"/>
      <w:numFmt w:val="decimal"/>
      <w:lvlText w:val="(%2.%3.%4.%5.%6.%7)"/>
      <w:lvlJc w:val="left"/>
      <w:pPr>
        <w:tabs>
          <w:tab w:val="num" w:pos="11907"/>
        </w:tabs>
        <w:ind w:left="11907" w:hanging="1701"/>
      </w:pPr>
    </w:lvl>
    <w:lvl w:ilvl="7">
      <w:start w:val="8"/>
      <w:numFmt w:val="decimal"/>
      <w:lvlText w:val="(%2.%3.%4.%5.%6.%7.%8)"/>
      <w:lvlJc w:val="left"/>
      <w:pPr>
        <w:tabs>
          <w:tab w:val="num" w:pos="13608"/>
        </w:tabs>
        <w:ind w:left="13608" w:hanging="1701"/>
      </w:pPr>
    </w:lvl>
    <w:lvl w:ilvl="8">
      <w:start w:val="9"/>
      <w:numFmt w:val="decimal"/>
      <w:lvlText w:val="(%2.%3.%4.%5.%6.%7.%8.%9)"/>
      <w:lvlJc w:val="left"/>
      <w:pPr>
        <w:tabs>
          <w:tab w:val="num" w:pos="15309"/>
        </w:tabs>
        <w:ind w:left="15309" w:hanging="1701"/>
      </w:pPr>
    </w:lvl>
  </w:abstractNum>
  <w:abstractNum w:abstractNumId="19">
    <w:nsid w:val="00000014"/>
    <w:multiLevelType w:val="multilevel"/>
    <w:tmpl w:val="00000014"/>
    <w:name w:val="WWNum22"/>
    <w:lvl w:ilvl="0">
      <w:start w:val="1"/>
      <w:numFmt w:val="decimal"/>
      <w:lvlText w:val="(%1)"/>
      <w:lvlJc w:val="left"/>
      <w:pPr>
        <w:tabs>
          <w:tab w:val="num" w:pos="1701"/>
        </w:tabs>
        <w:ind w:left="1701" w:hanging="1701"/>
      </w:pPr>
    </w:lvl>
    <w:lvl w:ilvl="1">
      <w:start w:val="2"/>
      <w:numFmt w:val="decimal"/>
      <w:lvlText w:val="(%2)"/>
      <w:lvlJc w:val="left"/>
      <w:pPr>
        <w:tabs>
          <w:tab w:val="num" w:pos="3402"/>
        </w:tabs>
        <w:ind w:left="3402" w:hanging="1701"/>
      </w:pPr>
    </w:lvl>
    <w:lvl w:ilvl="2">
      <w:start w:val="3"/>
      <w:numFmt w:val="decimal"/>
      <w:lvlText w:val="(%2.%3)"/>
      <w:lvlJc w:val="left"/>
      <w:pPr>
        <w:tabs>
          <w:tab w:val="num" w:pos="5103"/>
        </w:tabs>
        <w:ind w:left="5103" w:hanging="1701"/>
      </w:pPr>
    </w:lvl>
    <w:lvl w:ilvl="3">
      <w:start w:val="4"/>
      <w:numFmt w:val="decimal"/>
      <w:lvlText w:val="(%2.%3.%4)"/>
      <w:lvlJc w:val="left"/>
      <w:pPr>
        <w:tabs>
          <w:tab w:val="num" w:pos="6804"/>
        </w:tabs>
        <w:ind w:left="6804" w:hanging="1701"/>
      </w:pPr>
    </w:lvl>
    <w:lvl w:ilvl="4">
      <w:start w:val="5"/>
      <w:numFmt w:val="decimal"/>
      <w:lvlText w:val="(%2.%3.%4.%5)"/>
      <w:lvlJc w:val="left"/>
      <w:pPr>
        <w:tabs>
          <w:tab w:val="num" w:pos="8505"/>
        </w:tabs>
        <w:ind w:left="8505" w:hanging="1701"/>
      </w:pPr>
    </w:lvl>
    <w:lvl w:ilvl="5">
      <w:start w:val="6"/>
      <w:numFmt w:val="decimal"/>
      <w:lvlText w:val="(%2.%3.%4.%5.%6)"/>
      <w:lvlJc w:val="left"/>
      <w:pPr>
        <w:tabs>
          <w:tab w:val="num" w:pos="10206"/>
        </w:tabs>
        <w:ind w:left="10206" w:hanging="1701"/>
      </w:pPr>
    </w:lvl>
    <w:lvl w:ilvl="6">
      <w:start w:val="7"/>
      <w:numFmt w:val="decimal"/>
      <w:lvlText w:val="(%2.%3.%4.%5.%6.%7)"/>
      <w:lvlJc w:val="left"/>
      <w:pPr>
        <w:tabs>
          <w:tab w:val="num" w:pos="11907"/>
        </w:tabs>
        <w:ind w:left="11907" w:hanging="1701"/>
      </w:pPr>
    </w:lvl>
    <w:lvl w:ilvl="7">
      <w:start w:val="8"/>
      <w:numFmt w:val="decimal"/>
      <w:lvlText w:val="(%2.%3.%4.%5.%6.%7.%8)"/>
      <w:lvlJc w:val="left"/>
      <w:pPr>
        <w:tabs>
          <w:tab w:val="num" w:pos="13608"/>
        </w:tabs>
        <w:ind w:left="13608" w:hanging="1701"/>
      </w:pPr>
    </w:lvl>
    <w:lvl w:ilvl="8">
      <w:start w:val="9"/>
      <w:numFmt w:val="decimal"/>
      <w:lvlText w:val="(%2.%3.%4.%5.%6.%7.%8.%9)"/>
      <w:lvlJc w:val="left"/>
      <w:pPr>
        <w:tabs>
          <w:tab w:val="num" w:pos="15309"/>
        </w:tabs>
        <w:ind w:left="15309" w:hanging="1701"/>
      </w:pPr>
    </w:lvl>
  </w:abstractNum>
  <w:abstractNum w:abstractNumId="20">
    <w:nsid w:val="00000015"/>
    <w:multiLevelType w:val="multilevel"/>
    <w:tmpl w:val="00000015"/>
    <w:name w:val="WWNum23"/>
    <w:lvl w:ilvl="0">
      <w:start w:val="1"/>
      <w:numFmt w:val="decimal"/>
      <w:lvlText w:val="(%1)"/>
      <w:lvlJc w:val="left"/>
      <w:pPr>
        <w:tabs>
          <w:tab w:val="num" w:pos="1701"/>
        </w:tabs>
        <w:ind w:left="1701" w:hanging="1701"/>
      </w:pPr>
    </w:lvl>
    <w:lvl w:ilvl="1">
      <w:start w:val="2"/>
      <w:numFmt w:val="decimal"/>
      <w:lvlText w:val="(%2)"/>
      <w:lvlJc w:val="left"/>
      <w:pPr>
        <w:tabs>
          <w:tab w:val="num" w:pos="3402"/>
        </w:tabs>
        <w:ind w:left="3402" w:hanging="1701"/>
      </w:pPr>
    </w:lvl>
    <w:lvl w:ilvl="2">
      <w:start w:val="3"/>
      <w:numFmt w:val="decimal"/>
      <w:lvlText w:val="(%2.%3)"/>
      <w:lvlJc w:val="left"/>
      <w:pPr>
        <w:tabs>
          <w:tab w:val="num" w:pos="5103"/>
        </w:tabs>
        <w:ind w:left="5103" w:hanging="1701"/>
      </w:pPr>
    </w:lvl>
    <w:lvl w:ilvl="3">
      <w:start w:val="4"/>
      <w:numFmt w:val="decimal"/>
      <w:lvlText w:val="(%2.%3.%4)"/>
      <w:lvlJc w:val="left"/>
      <w:pPr>
        <w:tabs>
          <w:tab w:val="num" w:pos="6804"/>
        </w:tabs>
        <w:ind w:left="6804" w:hanging="1701"/>
      </w:pPr>
    </w:lvl>
    <w:lvl w:ilvl="4">
      <w:start w:val="5"/>
      <w:numFmt w:val="decimal"/>
      <w:lvlText w:val="(%2.%3.%4.%5)"/>
      <w:lvlJc w:val="left"/>
      <w:pPr>
        <w:tabs>
          <w:tab w:val="num" w:pos="8505"/>
        </w:tabs>
        <w:ind w:left="8505" w:hanging="1701"/>
      </w:pPr>
    </w:lvl>
    <w:lvl w:ilvl="5">
      <w:start w:val="6"/>
      <w:numFmt w:val="decimal"/>
      <w:lvlText w:val="(%2.%3.%4.%5.%6)"/>
      <w:lvlJc w:val="left"/>
      <w:pPr>
        <w:tabs>
          <w:tab w:val="num" w:pos="10206"/>
        </w:tabs>
        <w:ind w:left="10206" w:hanging="1701"/>
      </w:pPr>
    </w:lvl>
    <w:lvl w:ilvl="6">
      <w:start w:val="7"/>
      <w:numFmt w:val="decimal"/>
      <w:lvlText w:val="(%2.%3.%4.%5.%6.%7)"/>
      <w:lvlJc w:val="left"/>
      <w:pPr>
        <w:tabs>
          <w:tab w:val="num" w:pos="11907"/>
        </w:tabs>
        <w:ind w:left="11907" w:hanging="1701"/>
      </w:pPr>
    </w:lvl>
    <w:lvl w:ilvl="7">
      <w:start w:val="8"/>
      <w:numFmt w:val="decimal"/>
      <w:lvlText w:val="(%2.%3.%4.%5.%6.%7.%8)"/>
      <w:lvlJc w:val="left"/>
      <w:pPr>
        <w:tabs>
          <w:tab w:val="num" w:pos="13608"/>
        </w:tabs>
        <w:ind w:left="13608" w:hanging="1701"/>
      </w:pPr>
    </w:lvl>
    <w:lvl w:ilvl="8">
      <w:start w:val="9"/>
      <w:numFmt w:val="decimal"/>
      <w:lvlText w:val="(%2.%3.%4.%5.%6.%7.%8.%9)"/>
      <w:lvlJc w:val="left"/>
      <w:pPr>
        <w:tabs>
          <w:tab w:val="num" w:pos="15309"/>
        </w:tabs>
        <w:ind w:left="15309" w:hanging="1701"/>
      </w:pPr>
    </w:lvl>
  </w:abstractNum>
  <w:abstractNum w:abstractNumId="21">
    <w:nsid w:val="00000016"/>
    <w:multiLevelType w:val="multilevel"/>
    <w:tmpl w:val="00000016"/>
    <w:lvl w:ilvl="0">
      <w:start w:val="1"/>
      <w:numFmt w:val="decimal"/>
      <w:lvlText w:val="(%1)"/>
      <w:lvlJc w:val="left"/>
      <w:pPr>
        <w:tabs>
          <w:tab w:val="num" w:pos="1701"/>
        </w:tabs>
        <w:ind w:left="1701" w:hanging="1701"/>
      </w:pPr>
    </w:lvl>
    <w:lvl w:ilvl="1">
      <w:start w:val="2"/>
      <w:numFmt w:val="decimal"/>
      <w:lvlText w:val="(%2)"/>
      <w:lvlJc w:val="left"/>
      <w:pPr>
        <w:tabs>
          <w:tab w:val="num" w:pos="3402"/>
        </w:tabs>
        <w:ind w:left="3402" w:hanging="1701"/>
      </w:pPr>
    </w:lvl>
    <w:lvl w:ilvl="2">
      <w:start w:val="3"/>
      <w:numFmt w:val="decimal"/>
      <w:lvlText w:val="(%2.%3)"/>
      <w:lvlJc w:val="left"/>
      <w:pPr>
        <w:tabs>
          <w:tab w:val="num" w:pos="5103"/>
        </w:tabs>
        <w:ind w:left="5103" w:hanging="1701"/>
      </w:pPr>
    </w:lvl>
    <w:lvl w:ilvl="3">
      <w:start w:val="4"/>
      <w:numFmt w:val="decimal"/>
      <w:lvlText w:val="(%2.%3.%4)"/>
      <w:lvlJc w:val="left"/>
      <w:pPr>
        <w:tabs>
          <w:tab w:val="num" w:pos="6804"/>
        </w:tabs>
        <w:ind w:left="6804" w:hanging="1701"/>
      </w:pPr>
    </w:lvl>
    <w:lvl w:ilvl="4">
      <w:start w:val="5"/>
      <w:numFmt w:val="decimal"/>
      <w:lvlText w:val="(%2.%3.%4.%5)"/>
      <w:lvlJc w:val="left"/>
      <w:pPr>
        <w:tabs>
          <w:tab w:val="num" w:pos="8505"/>
        </w:tabs>
        <w:ind w:left="8505" w:hanging="1701"/>
      </w:pPr>
    </w:lvl>
    <w:lvl w:ilvl="5">
      <w:start w:val="6"/>
      <w:numFmt w:val="decimal"/>
      <w:lvlText w:val="(%2.%3.%4.%5.%6)"/>
      <w:lvlJc w:val="left"/>
      <w:pPr>
        <w:tabs>
          <w:tab w:val="num" w:pos="10206"/>
        </w:tabs>
        <w:ind w:left="10206" w:hanging="1701"/>
      </w:pPr>
    </w:lvl>
    <w:lvl w:ilvl="6">
      <w:start w:val="7"/>
      <w:numFmt w:val="decimal"/>
      <w:lvlText w:val="(%2.%3.%4.%5.%6.%7)"/>
      <w:lvlJc w:val="left"/>
      <w:pPr>
        <w:tabs>
          <w:tab w:val="num" w:pos="11907"/>
        </w:tabs>
        <w:ind w:left="11907" w:hanging="1701"/>
      </w:pPr>
    </w:lvl>
    <w:lvl w:ilvl="7">
      <w:start w:val="8"/>
      <w:numFmt w:val="decimal"/>
      <w:lvlText w:val="(%2.%3.%4.%5.%6.%7.%8)"/>
      <w:lvlJc w:val="left"/>
      <w:pPr>
        <w:tabs>
          <w:tab w:val="num" w:pos="13608"/>
        </w:tabs>
        <w:ind w:left="13608" w:hanging="1701"/>
      </w:pPr>
    </w:lvl>
    <w:lvl w:ilvl="8">
      <w:start w:val="9"/>
      <w:numFmt w:val="decimal"/>
      <w:lvlText w:val="(%2.%3.%4.%5.%6.%7.%8.%9)"/>
      <w:lvlJc w:val="left"/>
      <w:pPr>
        <w:tabs>
          <w:tab w:val="num" w:pos="15309"/>
        </w:tabs>
        <w:ind w:left="15309" w:hanging="1701"/>
      </w:pPr>
    </w:lvl>
  </w:abstractNum>
  <w:abstractNum w:abstractNumId="22">
    <w:nsid w:val="00000017"/>
    <w:multiLevelType w:val="multilevel"/>
    <w:tmpl w:val="00000017"/>
    <w:name w:val="WWNum25"/>
    <w:lvl w:ilvl="0">
      <w:start w:val="1"/>
      <w:numFmt w:val="decimal"/>
      <w:lvlText w:val="(%1)"/>
      <w:lvlJc w:val="left"/>
      <w:pPr>
        <w:tabs>
          <w:tab w:val="num" w:pos="1701"/>
        </w:tabs>
        <w:ind w:left="1701" w:hanging="1701"/>
      </w:pPr>
    </w:lvl>
    <w:lvl w:ilvl="1">
      <w:start w:val="2"/>
      <w:numFmt w:val="decimal"/>
      <w:lvlText w:val="(%2)"/>
      <w:lvlJc w:val="left"/>
      <w:pPr>
        <w:tabs>
          <w:tab w:val="num" w:pos="3402"/>
        </w:tabs>
        <w:ind w:left="3402" w:hanging="1701"/>
      </w:pPr>
    </w:lvl>
    <w:lvl w:ilvl="2">
      <w:start w:val="3"/>
      <w:numFmt w:val="decimal"/>
      <w:lvlText w:val="(%2.%3)"/>
      <w:lvlJc w:val="left"/>
      <w:pPr>
        <w:tabs>
          <w:tab w:val="num" w:pos="5103"/>
        </w:tabs>
        <w:ind w:left="5103" w:hanging="1701"/>
      </w:pPr>
    </w:lvl>
    <w:lvl w:ilvl="3">
      <w:start w:val="4"/>
      <w:numFmt w:val="decimal"/>
      <w:lvlText w:val="(%2.%3.%4)"/>
      <w:lvlJc w:val="left"/>
      <w:pPr>
        <w:tabs>
          <w:tab w:val="num" w:pos="6804"/>
        </w:tabs>
        <w:ind w:left="6804" w:hanging="1701"/>
      </w:pPr>
    </w:lvl>
    <w:lvl w:ilvl="4">
      <w:start w:val="5"/>
      <w:numFmt w:val="decimal"/>
      <w:lvlText w:val="(%2.%3.%4.%5)"/>
      <w:lvlJc w:val="left"/>
      <w:pPr>
        <w:tabs>
          <w:tab w:val="num" w:pos="8505"/>
        </w:tabs>
        <w:ind w:left="8505" w:hanging="1701"/>
      </w:pPr>
    </w:lvl>
    <w:lvl w:ilvl="5">
      <w:start w:val="6"/>
      <w:numFmt w:val="decimal"/>
      <w:lvlText w:val="(%2.%3.%4.%5.%6)"/>
      <w:lvlJc w:val="left"/>
      <w:pPr>
        <w:tabs>
          <w:tab w:val="num" w:pos="10206"/>
        </w:tabs>
        <w:ind w:left="10206" w:hanging="1701"/>
      </w:pPr>
    </w:lvl>
    <w:lvl w:ilvl="6">
      <w:start w:val="7"/>
      <w:numFmt w:val="decimal"/>
      <w:lvlText w:val="(%2.%3.%4.%5.%6.%7)"/>
      <w:lvlJc w:val="left"/>
      <w:pPr>
        <w:tabs>
          <w:tab w:val="num" w:pos="11907"/>
        </w:tabs>
        <w:ind w:left="11907" w:hanging="1701"/>
      </w:pPr>
    </w:lvl>
    <w:lvl w:ilvl="7">
      <w:start w:val="8"/>
      <w:numFmt w:val="decimal"/>
      <w:lvlText w:val="(%2.%3.%4.%5.%6.%7.%8)"/>
      <w:lvlJc w:val="left"/>
      <w:pPr>
        <w:tabs>
          <w:tab w:val="num" w:pos="13608"/>
        </w:tabs>
        <w:ind w:left="13608" w:hanging="1701"/>
      </w:pPr>
    </w:lvl>
    <w:lvl w:ilvl="8">
      <w:start w:val="9"/>
      <w:numFmt w:val="decimal"/>
      <w:lvlText w:val="(%2.%3.%4.%5.%6.%7.%8.%9)"/>
      <w:lvlJc w:val="left"/>
      <w:pPr>
        <w:tabs>
          <w:tab w:val="num" w:pos="15309"/>
        </w:tabs>
        <w:ind w:left="15309" w:hanging="1701"/>
      </w:pPr>
    </w:lvl>
  </w:abstractNum>
  <w:abstractNum w:abstractNumId="23">
    <w:nsid w:val="00000018"/>
    <w:multiLevelType w:val="multilevel"/>
    <w:tmpl w:val="00000018"/>
    <w:name w:val="WWNum26"/>
    <w:lvl w:ilvl="0">
      <w:start w:val="1"/>
      <w:numFmt w:val="decimal"/>
      <w:lvlText w:val="(%1)"/>
      <w:lvlJc w:val="left"/>
      <w:pPr>
        <w:tabs>
          <w:tab w:val="num" w:pos="1701"/>
        </w:tabs>
        <w:ind w:left="1701" w:hanging="1701"/>
      </w:pPr>
    </w:lvl>
    <w:lvl w:ilvl="1">
      <w:start w:val="2"/>
      <w:numFmt w:val="decimal"/>
      <w:lvlText w:val="(%2)"/>
      <w:lvlJc w:val="left"/>
      <w:pPr>
        <w:tabs>
          <w:tab w:val="num" w:pos="3402"/>
        </w:tabs>
        <w:ind w:left="3402" w:hanging="1701"/>
      </w:pPr>
    </w:lvl>
    <w:lvl w:ilvl="2">
      <w:start w:val="3"/>
      <w:numFmt w:val="decimal"/>
      <w:lvlText w:val="(%2.%3)"/>
      <w:lvlJc w:val="left"/>
      <w:pPr>
        <w:tabs>
          <w:tab w:val="num" w:pos="5103"/>
        </w:tabs>
        <w:ind w:left="5103" w:hanging="1701"/>
      </w:pPr>
    </w:lvl>
    <w:lvl w:ilvl="3">
      <w:start w:val="4"/>
      <w:numFmt w:val="decimal"/>
      <w:lvlText w:val="(%2.%3.%4)"/>
      <w:lvlJc w:val="left"/>
      <w:pPr>
        <w:tabs>
          <w:tab w:val="num" w:pos="6804"/>
        </w:tabs>
        <w:ind w:left="6804" w:hanging="1701"/>
      </w:pPr>
    </w:lvl>
    <w:lvl w:ilvl="4">
      <w:start w:val="5"/>
      <w:numFmt w:val="decimal"/>
      <w:lvlText w:val="(%2.%3.%4.%5)"/>
      <w:lvlJc w:val="left"/>
      <w:pPr>
        <w:tabs>
          <w:tab w:val="num" w:pos="8505"/>
        </w:tabs>
        <w:ind w:left="8505" w:hanging="1701"/>
      </w:pPr>
    </w:lvl>
    <w:lvl w:ilvl="5">
      <w:start w:val="6"/>
      <w:numFmt w:val="decimal"/>
      <w:lvlText w:val="(%2.%3.%4.%5.%6)"/>
      <w:lvlJc w:val="left"/>
      <w:pPr>
        <w:tabs>
          <w:tab w:val="num" w:pos="10206"/>
        </w:tabs>
        <w:ind w:left="10206" w:hanging="1701"/>
      </w:pPr>
    </w:lvl>
    <w:lvl w:ilvl="6">
      <w:start w:val="7"/>
      <w:numFmt w:val="decimal"/>
      <w:lvlText w:val="(%2.%3.%4.%5.%6.%7)"/>
      <w:lvlJc w:val="left"/>
      <w:pPr>
        <w:tabs>
          <w:tab w:val="num" w:pos="11907"/>
        </w:tabs>
        <w:ind w:left="11907" w:hanging="1701"/>
      </w:pPr>
    </w:lvl>
    <w:lvl w:ilvl="7">
      <w:start w:val="8"/>
      <w:numFmt w:val="decimal"/>
      <w:lvlText w:val="(%2.%3.%4.%5.%6.%7.%8)"/>
      <w:lvlJc w:val="left"/>
      <w:pPr>
        <w:tabs>
          <w:tab w:val="num" w:pos="13608"/>
        </w:tabs>
        <w:ind w:left="13608" w:hanging="1701"/>
      </w:pPr>
    </w:lvl>
    <w:lvl w:ilvl="8">
      <w:start w:val="9"/>
      <w:numFmt w:val="decimal"/>
      <w:lvlText w:val="(%2.%3.%4.%5.%6.%7.%8.%9)"/>
      <w:lvlJc w:val="left"/>
      <w:pPr>
        <w:tabs>
          <w:tab w:val="num" w:pos="15309"/>
        </w:tabs>
        <w:ind w:left="15309" w:hanging="1701"/>
      </w:pPr>
    </w:lvl>
  </w:abstractNum>
  <w:abstractNum w:abstractNumId="24">
    <w:nsid w:val="00000019"/>
    <w:multiLevelType w:val="multilevel"/>
    <w:tmpl w:val="00000019"/>
    <w:lvl w:ilvl="0">
      <w:start w:val="1"/>
      <w:numFmt w:val="decimal"/>
      <w:lvlText w:val="(%1)"/>
      <w:lvlJc w:val="left"/>
      <w:pPr>
        <w:tabs>
          <w:tab w:val="num" w:pos="1701"/>
        </w:tabs>
        <w:ind w:left="1701" w:hanging="1701"/>
      </w:pPr>
    </w:lvl>
    <w:lvl w:ilvl="1">
      <w:start w:val="2"/>
      <w:numFmt w:val="decimal"/>
      <w:lvlText w:val="(%2)"/>
      <w:lvlJc w:val="left"/>
      <w:pPr>
        <w:tabs>
          <w:tab w:val="num" w:pos="3402"/>
        </w:tabs>
        <w:ind w:left="3402" w:hanging="1701"/>
      </w:pPr>
    </w:lvl>
    <w:lvl w:ilvl="2">
      <w:start w:val="3"/>
      <w:numFmt w:val="decimal"/>
      <w:lvlText w:val="(%2.%3)"/>
      <w:lvlJc w:val="left"/>
      <w:pPr>
        <w:tabs>
          <w:tab w:val="num" w:pos="5103"/>
        </w:tabs>
        <w:ind w:left="5103" w:hanging="1701"/>
      </w:pPr>
    </w:lvl>
    <w:lvl w:ilvl="3">
      <w:start w:val="4"/>
      <w:numFmt w:val="decimal"/>
      <w:lvlText w:val="(%2.%3.%4)"/>
      <w:lvlJc w:val="left"/>
      <w:pPr>
        <w:tabs>
          <w:tab w:val="num" w:pos="6804"/>
        </w:tabs>
        <w:ind w:left="6804" w:hanging="1701"/>
      </w:pPr>
    </w:lvl>
    <w:lvl w:ilvl="4">
      <w:start w:val="5"/>
      <w:numFmt w:val="decimal"/>
      <w:lvlText w:val="(%2.%3.%4.%5)"/>
      <w:lvlJc w:val="left"/>
      <w:pPr>
        <w:tabs>
          <w:tab w:val="num" w:pos="8505"/>
        </w:tabs>
        <w:ind w:left="8505" w:hanging="1701"/>
      </w:pPr>
    </w:lvl>
    <w:lvl w:ilvl="5">
      <w:start w:val="6"/>
      <w:numFmt w:val="decimal"/>
      <w:lvlText w:val="(%2.%3.%4.%5.%6)"/>
      <w:lvlJc w:val="left"/>
      <w:pPr>
        <w:tabs>
          <w:tab w:val="num" w:pos="10206"/>
        </w:tabs>
        <w:ind w:left="10206" w:hanging="1701"/>
      </w:pPr>
    </w:lvl>
    <w:lvl w:ilvl="6">
      <w:start w:val="7"/>
      <w:numFmt w:val="decimal"/>
      <w:lvlText w:val="(%2.%3.%4.%5.%6.%7)"/>
      <w:lvlJc w:val="left"/>
      <w:pPr>
        <w:tabs>
          <w:tab w:val="num" w:pos="11907"/>
        </w:tabs>
        <w:ind w:left="11907" w:hanging="1701"/>
      </w:pPr>
    </w:lvl>
    <w:lvl w:ilvl="7">
      <w:start w:val="8"/>
      <w:numFmt w:val="decimal"/>
      <w:lvlText w:val="(%2.%3.%4.%5.%6.%7.%8)"/>
      <w:lvlJc w:val="left"/>
      <w:pPr>
        <w:tabs>
          <w:tab w:val="num" w:pos="13608"/>
        </w:tabs>
        <w:ind w:left="13608" w:hanging="1701"/>
      </w:pPr>
    </w:lvl>
    <w:lvl w:ilvl="8">
      <w:start w:val="9"/>
      <w:numFmt w:val="decimal"/>
      <w:lvlText w:val="(%2.%3.%4.%5.%6.%7.%8.%9)"/>
      <w:lvlJc w:val="left"/>
      <w:pPr>
        <w:tabs>
          <w:tab w:val="num" w:pos="15309"/>
        </w:tabs>
        <w:ind w:left="15309" w:hanging="1701"/>
      </w:pPr>
    </w:lvl>
  </w:abstractNum>
  <w:abstractNum w:abstractNumId="25">
    <w:nsid w:val="0000001A"/>
    <w:multiLevelType w:val="multilevel"/>
    <w:tmpl w:val="0000001A"/>
    <w:name w:val="WWNum28"/>
    <w:lvl w:ilvl="0">
      <w:start w:val="1"/>
      <w:numFmt w:val="decimal"/>
      <w:lvlText w:val="(%1)"/>
      <w:lvlJc w:val="left"/>
      <w:pPr>
        <w:tabs>
          <w:tab w:val="num" w:pos="1701"/>
        </w:tabs>
        <w:ind w:left="1701" w:hanging="1701"/>
      </w:pPr>
    </w:lvl>
    <w:lvl w:ilvl="1">
      <w:start w:val="2"/>
      <w:numFmt w:val="decimal"/>
      <w:lvlText w:val="(%2)"/>
      <w:lvlJc w:val="left"/>
      <w:pPr>
        <w:tabs>
          <w:tab w:val="num" w:pos="3402"/>
        </w:tabs>
        <w:ind w:left="3402" w:hanging="1701"/>
      </w:pPr>
    </w:lvl>
    <w:lvl w:ilvl="2">
      <w:start w:val="3"/>
      <w:numFmt w:val="decimal"/>
      <w:lvlText w:val="(%2.%3)"/>
      <w:lvlJc w:val="left"/>
      <w:pPr>
        <w:tabs>
          <w:tab w:val="num" w:pos="5103"/>
        </w:tabs>
        <w:ind w:left="5103" w:hanging="1701"/>
      </w:pPr>
    </w:lvl>
    <w:lvl w:ilvl="3">
      <w:start w:val="4"/>
      <w:numFmt w:val="decimal"/>
      <w:lvlText w:val="(%2.%3.%4)"/>
      <w:lvlJc w:val="left"/>
      <w:pPr>
        <w:tabs>
          <w:tab w:val="num" w:pos="6804"/>
        </w:tabs>
        <w:ind w:left="6804" w:hanging="1701"/>
      </w:pPr>
    </w:lvl>
    <w:lvl w:ilvl="4">
      <w:start w:val="5"/>
      <w:numFmt w:val="decimal"/>
      <w:lvlText w:val="(%2.%3.%4.%5)"/>
      <w:lvlJc w:val="left"/>
      <w:pPr>
        <w:tabs>
          <w:tab w:val="num" w:pos="8505"/>
        </w:tabs>
        <w:ind w:left="8505" w:hanging="1701"/>
      </w:pPr>
    </w:lvl>
    <w:lvl w:ilvl="5">
      <w:start w:val="6"/>
      <w:numFmt w:val="decimal"/>
      <w:lvlText w:val="(%2.%3.%4.%5.%6)"/>
      <w:lvlJc w:val="left"/>
      <w:pPr>
        <w:tabs>
          <w:tab w:val="num" w:pos="10206"/>
        </w:tabs>
        <w:ind w:left="10206" w:hanging="1701"/>
      </w:pPr>
    </w:lvl>
    <w:lvl w:ilvl="6">
      <w:start w:val="7"/>
      <w:numFmt w:val="decimal"/>
      <w:lvlText w:val="(%2.%3.%4.%5.%6.%7)"/>
      <w:lvlJc w:val="left"/>
      <w:pPr>
        <w:tabs>
          <w:tab w:val="num" w:pos="11907"/>
        </w:tabs>
        <w:ind w:left="11907" w:hanging="1701"/>
      </w:pPr>
    </w:lvl>
    <w:lvl w:ilvl="7">
      <w:start w:val="8"/>
      <w:numFmt w:val="decimal"/>
      <w:lvlText w:val="(%2.%3.%4.%5.%6.%7.%8)"/>
      <w:lvlJc w:val="left"/>
      <w:pPr>
        <w:tabs>
          <w:tab w:val="num" w:pos="13608"/>
        </w:tabs>
        <w:ind w:left="13608" w:hanging="1701"/>
      </w:pPr>
    </w:lvl>
    <w:lvl w:ilvl="8">
      <w:start w:val="9"/>
      <w:numFmt w:val="decimal"/>
      <w:lvlText w:val="(%2.%3.%4.%5.%6.%7.%8.%9)"/>
      <w:lvlJc w:val="left"/>
      <w:pPr>
        <w:tabs>
          <w:tab w:val="num" w:pos="15309"/>
        </w:tabs>
        <w:ind w:left="15309" w:hanging="1701"/>
      </w:pPr>
    </w:lvl>
  </w:abstractNum>
  <w:abstractNum w:abstractNumId="26">
    <w:nsid w:val="0000001B"/>
    <w:multiLevelType w:val="multilevel"/>
    <w:tmpl w:val="0000001B"/>
    <w:name w:val="WWNum29"/>
    <w:lvl w:ilvl="0">
      <w:start w:val="1"/>
      <w:numFmt w:val="decimal"/>
      <w:lvlText w:val="(%1)"/>
      <w:lvlJc w:val="left"/>
      <w:pPr>
        <w:tabs>
          <w:tab w:val="num" w:pos="1701"/>
        </w:tabs>
        <w:ind w:left="1701" w:hanging="1701"/>
      </w:pPr>
    </w:lvl>
    <w:lvl w:ilvl="1">
      <w:start w:val="2"/>
      <w:numFmt w:val="decimal"/>
      <w:lvlText w:val="(%2)"/>
      <w:lvlJc w:val="left"/>
      <w:pPr>
        <w:tabs>
          <w:tab w:val="num" w:pos="3402"/>
        </w:tabs>
        <w:ind w:left="3402" w:hanging="1701"/>
      </w:pPr>
    </w:lvl>
    <w:lvl w:ilvl="2">
      <w:start w:val="3"/>
      <w:numFmt w:val="decimal"/>
      <w:lvlText w:val="(%2.%3)"/>
      <w:lvlJc w:val="left"/>
      <w:pPr>
        <w:tabs>
          <w:tab w:val="num" w:pos="5103"/>
        </w:tabs>
        <w:ind w:left="5103" w:hanging="1701"/>
      </w:pPr>
    </w:lvl>
    <w:lvl w:ilvl="3">
      <w:start w:val="4"/>
      <w:numFmt w:val="decimal"/>
      <w:lvlText w:val="(%2.%3.%4)"/>
      <w:lvlJc w:val="left"/>
      <w:pPr>
        <w:tabs>
          <w:tab w:val="num" w:pos="6804"/>
        </w:tabs>
        <w:ind w:left="6804" w:hanging="1701"/>
      </w:pPr>
    </w:lvl>
    <w:lvl w:ilvl="4">
      <w:start w:val="5"/>
      <w:numFmt w:val="decimal"/>
      <w:lvlText w:val="(%2.%3.%4.%5)"/>
      <w:lvlJc w:val="left"/>
      <w:pPr>
        <w:tabs>
          <w:tab w:val="num" w:pos="8505"/>
        </w:tabs>
        <w:ind w:left="8505" w:hanging="1701"/>
      </w:pPr>
    </w:lvl>
    <w:lvl w:ilvl="5">
      <w:start w:val="6"/>
      <w:numFmt w:val="decimal"/>
      <w:lvlText w:val="(%2.%3.%4.%5.%6)"/>
      <w:lvlJc w:val="left"/>
      <w:pPr>
        <w:tabs>
          <w:tab w:val="num" w:pos="10206"/>
        </w:tabs>
        <w:ind w:left="10206" w:hanging="1701"/>
      </w:pPr>
    </w:lvl>
    <w:lvl w:ilvl="6">
      <w:start w:val="7"/>
      <w:numFmt w:val="decimal"/>
      <w:lvlText w:val="(%2.%3.%4.%5.%6.%7)"/>
      <w:lvlJc w:val="left"/>
      <w:pPr>
        <w:tabs>
          <w:tab w:val="num" w:pos="11907"/>
        </w:tabs>
        <w:ind w:left="11907" w:hanging="1701"/>
      </w:pPr>
    </w:lvl>
    <w:lvl w:ilvl="7">
      <w:start w:val="8"/>
      <w:numFmt w:val="decimal"/>
      <w:lvlText w:val="(%2.%3.%4.%5.%6.%7.%8)"/>
      <w:lvlJc w:val="left"/>
      <w:pPr>
        <w:tabs>
          <w:tab w:val="num" w:pos="13608"/>
        </w:tabs>
        <w:ind w:left="13608" w:hanging="1701"/>
      </w:pPr>
    </w:lvl>
    <w:lvl w:ilvl="8">
      <w:start w:val="9"/>
      <w:numFmt w:val="decimal"/>
      <w:lvlText w:val="(%2.%3.%4.%5.%6.%7.%8.%9)"/>
      <w:lvlJc w:val="left"/>
      <w:pPr>
        <w:tabs>
          <w:tab w:val="num" w:pos="15309"/>
        </w:tabs>
        <w:ind w:left="15309" w:hanging="1701"/>
      </w:pPr>
    </w:lvl>
  </w:abstractNum>
  <w:abstractNum w:abstractNumId="27">
    <w:nsid w:val="0000001C"/>
    <w:multiLevelType w:val="multilevel"/>
    <w:tmpl w:val="0000001C"/>
    <w:name w:val="WWNum30"/>
    <w:lvl w:ilvl="0">
      <w:start w:val="1"/>
      <w:numFmt w:val="decimal"/>
      <w:lvlText w:val="(%1)"/>
      <w:lvlJc w:val="left"/>
      <w:pPr>
        <w:tabs>
          <w:tab w:val="num" w:pos="1701"/>
        </w:tabs>
        <w:ind w:left="1701" w:hanging="1701"/>
      </w:pPr>
    </w:lvl>
    <w:lvl w:ilvl="1">
      <w:start w:val="2"/>
      <w:numFmt w:val="decimal"/>
      <w:lvlText w:val="(%2)"/>
      <w:lvlJc w:val="left"/>
      <w:pPr>
        <w:tabs>
          <w:tab w:val="num" w:pos="3402"/>
        </w:tabs>
        <w:ind w:left="3402" w:hanging="1701"/>
      </w:pPr>
    </w:lvl>
    <w:lvl w:ilvl="2">
      <w:start w:val="3"/>
      <w:numFmt w:val="decimal"/>
      <w:lvlText w:val="(%2.%3)"/>
      <w:lvlJc w:val="left"/>
      <w:pPr>
        <w:tabs>
          <w:tab w:val="num" w:pos="5103"/>
        </w:tabs>
        <w:ind w:left="5103" w:hanging="1701"/>
      </w:pPr>
    </w:lvl>
    <w:lvl w:ilvl="3">
      <w:start w:val="4"/>
      <w:numFmt w:val="decimal"/>
      <w:lvlText w:val="(%2.%3.%4)"/>
      <w:lvlJc w:val="left"/>
      <w:pPr>
        <w:tabs>
          <w:tab w:val="num" w:pos="6804"/>
        </w:tabs>
        <w:ind w:left="6804" w:hanging="1701"/>
      </w:pPr>
    </w:lvl>
    <w:lvl w:ilvl="4">
      <w:start w:val="5"/>
      <w:numFmt w:val="decimal"/>
      <w:lvlText w:val="(%2.%3.%4.%5)"/>
      <w:lvlJc w:val="left"/>
      <w:pPr>
        <w:tabs>
          <w:tab w:val="num" w:pos="8505"/>
        </w:tabs>
        <w:ind w:left="8505" w:hanging="1701"/>
      </w:pPr>
    </w:lvl>
    <w:lvl w:ilvl="5">
      <w:start w:val="6"/>
      <w:numFmt w:val="decimal"/>
      <w:lvlText w:val="(%2.%3.%4.%5.%6)"/>
      <w:lvlJc w:val="left"/>
      <w:pPr>
        <w:tabs>
          <w:tab w:val="num" w:pos="10206"/>
        </w:tabs>
        <w:ind w:left="10206" w:hanging="1701"/>
      </w:pPr>
    </w:lvl>
    <w:lvl w:ilvl="6">
      <w:start w:val="7"/>
      <w:numFmt w:val="decimal"/>
      <w:lvlText w:val="(%2.%3.%4.%5.%6.%7)"/>
      <w:lvlJc w:val="left"/>
      <w:pPr>
        <w:tabs>
          <w:tab w:val="num" w:pos="11907"/>
        </w:tabs>
        <w:ind w:left="11907" w:hanging="1701"/>
      </w:pPr>
    </w:lvl>
    <w:lvl w:ilvl="7">
      <w:start w:val="8"/>
      <w:numFmt w:val="decimal"/>
      <w:lvlText w:val="(%2.%3.%4.%5.%6.%7.%8)"/>
      <w:lvlJc w:val="left"/>
      <w:pPr>
        <w:tabs>
          <w:tab w:val="num" w:pos="13608"/>
        </w:tabs>
        <w:ind w:left="13608" w:hanging="1701"/>
      </w:pPr>
    </w:lvl>
    <w:lvl w:ilvl="8">
      <w:start w:val="9"/>
      <w:numFmt w:val="decimal"/>
      <w:lvlText w:val="(%2.%3.%4.%5.%6.%7.%8.%9)"/>
      <w:lvlJc w:val="left"/>
      <w:pPr>
        <w:tabs>
          <w:tab w:val="num" w:pos="15309"/>
        </w:tabs>
        <w:ind w:left="15309" w:hanging="1701"/>
      </w:pPr>
    </w:lvl>
  </w:abstractNum>
  <w:abstractNum w:abstractNumId="28">
    <w:nsid w:val="0000001D"/>
    <w:multiLevelType w:val="multilevel"/>
    <w:tmpl w:val="0000001D"/>
    <w:name w:val="WWNum31"/>
    <w:lvl w:ilvl="0">
      <w:start w:val="1"/>
      <w:numFmt w:val="decimal"/>
      <w:lvlText w:val="(%1)"/>
      <w:lvlJc w:val="left"/>
      <w:pPr>
        <w:tabs>
          <w:tab w:val="num" w:pos="1701"/>
        </w:tabs>
        <w:ind w:left="1701" w:hanging="1701"/>
      </w:pPr>
    </w:lvl>
    <w:lvl w:ilvl="1">
      <w:start w:val="2"/>
      <w:numFmt w:val="decimal"/>
      <w:lvlText w:val="(%2)"/>
      <w:lvlJc w:val="left"/>
      <w:pPr>
        <w:tabs>
          <w:tab w:val="num" w:pos="3402"/>
        </w:tabs>
        <w:ind w:left="3402" w:hanging="1701"/>
      </w:pPr>
    </w:lvl>
    <w:lvl w:ilvl="2">
      <w:start w:val="3"/>
      <w:numFmt w:val="decimal"/>
      <w:lvlText w:val="(%2.%3)"/>
      <w:lvlJc w:val="left"/>
      <w:pPr>
        <w:tabs>
          <w:tab w:val="num" w:pos="5103"/>
        </w:tabs>
        <w:ind w:left="5103" w:hanging="1701"/>
      </w:pPr>
    </w:lvl>
    <w:lvl w:ilvl="3">
      <w:start w:val="4"/>
      <w:numFmt w:val="decimal"/>
      <w:lvlText w:val="(%2.%3.%4)"/>
      <w:lvlJc w:val="left"/>
      <w:pPr>
        <w:tabs>
          <w:tab w:val="num" w:pos="6804"/>
        </w:tabs>
        <w:ind w:left="6804" w:hanging="1701"/>
      </w:pPr>
    </w:lvl>
    <w:lvl w:ilvl="4">
      <w:start w:val="5"/>
      <w:numFmt w:val="decimal"/>
      <w:lvlText w:val="(%2.%3.%4.%5)"/>
      <w:lvlJc w:val="left"/>
      <w:pPr>
        <w:tabs>
          <w:tab w:val="num" w:pos="8505"/>
        </w:tabs>
        <w:ind w:left="8505" w:hanging="1701"/>
      </w:pPr>
    </w:lvl>
    <w:lvl w:ilvl="5">
      <w:start w:val="6"/>
      <w:numFmt w:val="decimal"/>
      <w:lvlText w:val="(%2.%3.%4.%5.%6)"/>
      <w:lvlJc w:val="left"/>
      <w:pPr>
        <w:tabs>
          <w:tab w:val="num" w:pos="10206"/>
        </w:tabs>
        <w:ind w:left="10206" w:hanging="1701"/>
      </w:pPr>
    </w:lvl>
    <w:lvl w:ilvl="6">
      <w:start w:val="7"/>
      <w:numFmt w:val="decimal"/>
      <w:lvlText w:val="(%2.%3.%4.%5.%6.%7)"/>
      <w:lvlJc w:val="left"/>
      <w:pPr>
        <w:tabs>
          <w:tab w:val="num" w:pos="11907"/>
        </w:tabs>
        <w:ind w:left="11907" w:hanging="1701"/>
      </w:pPr>
    </w:lvl>
    <w:lvl w:ilvl="7">
      <w:start w:val="8"/>
      <w:numFmt w:val="decimal"/>
      <w:lvlText w:val="(%2.%3.%4.%5.%6.%7.%8)"/>
      <w:lvlJc w:val="left"/>
      <w:pPr>
        <w:tabs>
          <w:tab w:val="num" w:pos="13608"/>
        </w:tabs>
        <w:ind w:left="13608" w:hanging="1701"/>
      </w:pPr>
    </w:lvl>
    <w:lvl w:ilvl="8">
      <w:start w:val="9"/>
      <w:numFmt w:val="decimal"/>
      <w:lvlText w:val="(%2.%3.%4.%5.%6.%7.%8.%9)"/>
      <w:lvlJc w:val="left"/>
      <w:pPr>
        <w:tabs>
          <w:tab w:val="num" w:pos="15309"/>
        </w:tabs>
        <w:ind w:left="15309" w:hanging="1701"/>
      </w:pPr>
    </w:lvl>
  </w:abstractNum>
  <w:abstractNum w:abstractNumId="29">
    <w:nsid w:val="0000001E"/>
    <w:multiLevelType w:val="multilevel"/>
    <w:tmpl w:val="0000001E"/>
    <w:name w:val="WWNum32"/>
    <w:lvl w:ilvl="0">
      <w:start w:val="1"/>
      <w:numFmt w:val="decimal"/>
      <w:lvlText w:val="(%1)"/>
      <w:lvlJc w:val="left"/>
      <w:pPr>
        <w:tabs>
          <w:tab w:val="num" w:pos="1701"/>
        </w:tabs>
        <w:ind w:left="1701" w:hanging="1701"/>
      </w:pPr>
    </w:lvl>
    <w:lvl w:ilvl="1">
      <w:start w:val="2"/>
      <w:numFmt w:val="decimal"/>
      <w:lvlText w:val="(%2)"/>
      <w:lvlJc w:val="left"/>
      <w:pPr>
        <w:tabs>
          <w:tab w:val="num" w:pos="3402"/>
        </w:tabs>
        <w:ind w:left="3402" w:hanging="1701"/>
      </w:pPr>
    </w:lvl>
    <w:lvl w:ilvl="2">
      <w:start w:val="3"/>
      <w:numFmt w:val="decimal"/>
      <w:lvlText w:val="(%2.%3)"/>
      <w:lvlJc w:val="left"/>
      <w:pPr>
        <w:tabs>
          <w:tab w:val="num" w:pos="5103"/>
        </w:tabs>
        <w:ind w:left="5103" w:hanging="1701"/>
      </w:pPr>
    </w:lvl>
    <w:lvl w:ilvl="3">
      <w:start w:val="4"/>
      <w:numFmt w:val="decimal"/>
      <w:lvlText w:val="(%2.%3.%4)"/>
      <w:lvlJc w:val="left"/>
      <w:pPr>
        <w:tabs>
          <w:tab w:val="num" w:pos="6804"/>
        </w:tabs>
        <w:ind w:left="6804" w:hanging="1701"/>
      </w:pPr>
    </w:lvl>
    <w:lvl w:ilvl="4">
      <w:start w:val="5"/>
      <w:numFmt w:val="decimal"/>
      <w:lvlText w:val="(%2.%3.%4.%5)"/>
      <w:lvlJc w:val="left"/>
      <w:pPr>
        <w:tabs>
          <w:tab w:val="num" w:pos="8505"/>
        </w:tabs>
        <w:ind w:left="8505" w:hanging="1701"/>
      </w:pPr>
    </w:lvl>
    <w:lvl w:ilvl="5">
      <w:start w:val="6"/>
      <w:numFmt w:val="decimal"/>
      <w:lvlText w:val="(%2.%3.%4.%5.%6)"/>
      <w:lvlJc w:val="left"/>
      <w:pPr>
        <w:tabs>
          <w:tab w:val="num" w:pos="10206"/>
        </w:tabs>
        <w:ind w:left="10206" w:hanging="1701"/>
      </w:pPr>
    </w:lvl>
    <w:lvl w:ilvl="6">
      <w:start w:val="7"/>
      <w:numFmt w:val="decimal"/>
      <w:lvlText w:val="(%2.%3.%4.%5.%6.%7)"/>
      <w:lvlJc w:val="left"/>
      <w:pPr>
        <w:tabs>
          <w:tab w:val="num" w:pos="11907"/>
        </w:tabs>
        <w:ind w:left="11907" w:hanging="1701"/>
      </w:pPr>
    </w:lvl>
    <w:lvl w:ilvl="7">
      <w:start w:val="8"/>
      <w:numFmt w:val="decimal"/>
      <w:lvlText w:val="(%2.%3.%4.%5.%6.%7.%8)"/>
      <w:lvlJc w:val="left"/>
      <w:pPr>
        <w:tabs>
          <w:tab w:val="num" w:pos="13608"/>
        </w:tabs>
        <w:ind w:left="13608" w:hanging="1701"/>
      </w:pPr>
    </w:lvl>
    <w:lvl w:ilvl="8">
      <w:start w:val="9"/>
      <w:numFmt w:val="decimal"/>
      <w:lvlText w:val="(%2.%3.%4.%5.%6.%7.%8.%9)"/>
      <w:lvlJc w:val="left"/>
      <w:pPr>
        <w:tabs>
          <w:tab w:val="num" w:pos="15309"/>
        </w:tabs>
        <w:ind w:left="15309" w:hanging="1701"/>
      </w:pPr>
    </w:lvl>
  </w:abstractNum>
  <w:abstractNum w:abstractNumId="30">
    <w:nsid w:val="0000001F"/>
    <w:multiLevelType w:val="multilevel"/>
    <w:tmpl w:val="0000001F"/>
    <w:name w:val="WWNum33"/>
    <w:lvl w:ilvl="0">
      <w:start w:val="1"/>
      <w:numFmt w:val="decimal"/>
      <w:lvlText w:val="(%1)"/>
      <w:lvlJc w:val="left"/>
      <w:pPr>
        <w:tabs>
          <w:tab w:val="num" w:pos="1701"/>
        </w:tabs>
        <w:ind w:left="1701" w:hanging="1701"/>
      </w:pPr>
    </w:lvl>
    <w:lvl w:ilvl="1">
      <w:start w:val="2"/>
      <w:numFmt w:val="decimal"/>
      <w:lvlText w:val="(%2)"/>
      <w:lvlJc w:val="left"/>
      <w:pPr>
        <w:tabs>
          <w:tab w:val="num" w:pos="3402"/>
        </w:tabs>
        <w:ind w:left="3402" w:hanging="1701"/>
      </w:pPr>
    </w:lvl>
    <w:lvl w:ilvl="2">
      <w:start w:val="3"/>
      <w:numFmt w:val="decimal"/>
      <w:lvlText w:val="(%2.%3)"/>
      <w:lvlJc w:val="left"/>
      <w:pPr>
        <w:tabs>
          <w:tab w:val="num" w:pos="5103"/>
        </w:tabs>
        <w:ind w:left="5103" w:hanging="1701"/>
      </w:pPr>
    </w:lvl>
    <w:lvl w:ilvl="3">
      <w:start w:val="4"/>
      <w:numFmt w:val="decimal"/>
      <w:lvlText w:val="(%2.%3.%4)"/>
      <w:lvlJc w:val="left"/>
      <w:pPr>
        <w:tabs>
          <w:tab w:val="num" w:pos="6804"/>
        </w:tabs>
        <w:ind w:left="6804" w:hanging="1701"/>
      </w:pPr>
    </w:lvl>
    <w:lvl w:ilvl="4">
      <w:start w:val="5"/>
      <w:numFmt w:val="decimal"/>
      <w:lvlText w:val="(%2.%3.%4.%5)"/>
      <w:lvlJc w:val="left"/>
      <w:pPr>
        <w:tabs>
          <w:tab w:val="num" w:pos="8505"/>
        </w:tabs>
        <w:ind w:left="8505" w:hanging="1701"/>
      </w:pPr>
    </w:lvl>
    <w:lvl w:ilvl="5">
      <w:start w:val="6"/>
      <w:numFmt w:val="decimal"/>
      <w:lvlText w:val="(%2.%3.%4.%5.%6)"/>
      <w:lvlJc w:val="left"/>
      <w:pPr>
        <w:tabs>
          <w:tab w:val="num" w:pos="10206"/>
        </w:tabs>
        <w:ind w:left="10206" w:hanging="1701"/>
      </w:pPr>
    </w:lvl>
    <w:lvl w:ilvl="6">
      <w:start w:val="7"/>
      <w:numFmt w:val="decimal"/>
      <w:lvlText w:val="(%2.%3.%4.%5.%6.%7)"/>
      <w:lvlJc w:val="left"/>
      <w:pPr>
        <w:tabs>
          <w:tab w:val="num" w:pos="11907"/>
        </w:tabs>
        <w:ind w:left="11907" w:hanging="1701"/>
      </w:pPr>
    </w:lvl>
    <w:lvl w:ilvl="7">
      <w:start w:val="8"/>
      <w:numFmt w:val="decimal"/>
      <w:lvlText w:val="(%2.%3.%4.%5.%6.%7.%8)"/>
      <w:lvlJc w:val="left"/>
      <w:pPr>
        <w:tabs>
          <w:tab w:val="num" w:pos="13608"/>
        </w:tabs>
        <w:ind w:left="13608" w:hanging="1701"/>
      </w:pPr>
    </w:lvl>
    <w:lvl w:ilvl="8">
      <w:start w:val="9"/>
      <w:numFmt w:val="decimal"/>
      <w:lvlText w:val="(%2.%3.%4.%5.%6.%7.%8.%9)"/>
      <w:lvlJc w:val="left"/>
      <w:pPr>
        <w:tabs>
          <w:tab w:val="num" w:pos="15309"/>
        </w:tabs>
        <w:ind w:left="15309" w:hanging="1701"/>
      </w:pPr>
    </w:lvl>
  </w:abstractNum>
  <w:abstractNum w:abstractNumId="31">
    <w:nsid w:val="00000020"/>
    <w:multiLevelType w:val="multilevel"/>
    <w:tmpl w:val="00000020"/>
    <w:name w:val="WWNum34"/>
    <w:lvl w:ilvl="0">
      <w:start w:val="1"/>
      <w:numFmt w:val="decimal"/>
      <w:lvlText w:val="(%1)"/>
      <w:lvlJc w:val="left"/>
      <w:pPr>
        <w:tabs>
          <w:tab w:val="num" w:pos="1701"/>
        </w:tabs>
        <w:ind w:left="1701" w:hanging="1701"/>
      </w:pPr>
    </w:lvl>
    <w:lvl w:ilvl="1">
      <w:start w:val="2"/>
      <w:numFmt w:val="decimal"/>
      <w:lvlText w:val="(%2)"/>
      <w:lvlJc w:val="left"/>
      <w:pPr>
        <w:tabs>
          <w:tab w:val="num" w:pos="3402"/>
        </w:tabs>
        <w:ind w:left="3402" w:hanging="1701"/>
      </w:pPr>
    </w:lvl>
    <w:lvl w:ilvl="2">
      <w:start w:val="3"/>
      <w:numFmt w:val="decimal"/>
      <w:lvlText w:val="(%2.%3)"/>
      <w:lvlJc w:val="left"/>
      <w:pPr>
        <w:tabs>
          <w:tab w:val="num" w:pos="5103"/>
        </w:tabs>
        <w:ind w:left="5103" w:hanging="1701"/>
      </w:pPr>
    </w:lvl>
    <w:lvl w:ilvl="3">
      <w:start w:val="4"/>
      <w:numFmt w:val="decimal"/>
      <w:lvlText w:val="(%2.%3.%4)"/>
      <w:lvlJc w:val="left"/>
      <w:pPr>
        <w:tabs>
          <w:tab w:val="num" w:pos="6804"/>
        </w:tabs>
        <w:ind w:left="6804" w:hanging="1701"/>
      </w:pPr>
    </w:lvl>
    <w:lvl w:ilvl="4">
      <w:start w:val="5"/>
      <w:numFmt w:val="decimal"/>
      <w:lvlText w:val="(%2.%3.%4.%5)"/>
      <w:lvlJc w:val="left"/>
      <w:pPr>
        <w:tabs>
          <w:tab w:val="num" w:pos="8505"/>
        </w:tabs>
        <w:ind w:left="8505" w:hanging="1701"/>
      </w:pPr>
    </w:lvl>
    <w:lvl w:ilvl="5">
      <w:start w:val="6"/>
      <w:numFmt w:val="decimal"/>
      <w:lvlText w:val="(%2.%3.%4.%5.%6)"/>
      <w:lvlJc w:val="left"/>
      <w:pPr>
        <w:tabs>
          <w:tab w:val="num" w:pos="10206"/>
        </w:tabs>
        <w:ind w:left="10206" w:hanging="1701"/>
      </w:pPr>
    </w:lvl>
    <w:lvl w:ilvl="6">
      <w:start w:val="7"/>
      <w:numFmt w:val="decimal"/>
      <w:lvlText w:val="(%2.%3.%4.%5.%6.%7)"/>
      <w:lvlJc w:val="left"/>
      <w:pPr>
        <w:tabs>
          <w:tab w:val="num" w:pos="11907"/>
        </w:tabs>
        <w:ind w:left="11907" w:hanging="1701"/>
      </w:pPr>
    </w:lvl>
    <w:lvl w:ilvl="7">
      <w:start w:val="8"/>
      <w:numFmt w:val="decimal"/>
      <w:lvlText w:val="(%2.%3.%4.%5.%6.%7.%8)"/>
      <w:lvlJc w:val="left"/>
      <w:pPr>
        <w:tabs>
          <w:tab w:val="num" w:pos="13608"/>
        </w:tabs>
        <w:ind w:left="13608" w:hanging="1701"/>
      </w:pPr>
    </w:lvl>
    <w:lvl w:ilvl="8">
      <w:start w:val="9"/>
      <w:numFmt w:val="decimal"/>
      <w:lvlText w:val="(%2.%3.%4.%5.%6.%7.%8.%9)"/>
      <w:lvlJc w:val="left"/>
      <w:pPr>
        <w:tabs>
          <w:tab w:val="num" w:pos="15309"/>
        </w:tabs>
        <w:ind w:left="15309" w:hanging="1701"/>
      </w:pPr>
    </w:lvl>
  </w:abstractNum>
  <w:abstractNum w:abstractNumId="32">
    <w:nsid w:val="00000021"/>
    <w:multiLevelType w:val="multilevel"/>
    <w:tmpl w:val="00000021"/>
    <w:name w:val="WWNum35"/>
    <w:lvl w:ilvl="0">
      <w:start w:val="1"/>
      <w:numFmt w:val="decimal"/>
      <w:lvlText w:val="(%1)"/>
      <w:lvlJc w:val="left"/>
      <w:pPr>
        <w:tabs>
          <w:tab w:val="num" w:pos="1701"/>
        </w:tabs>
        <w:ind w:left="1701" w:hanging="1701"/>
      </w:pPr>
    </w:lvl>
    <w:lvl w:ilvl="1">
      <w:start w:val="2"/>
      <w:numFmt w:val="decimal"/>
      <w:lvlText w:val="(%2)"/>
      <w:lvlJc w:val="left"/>
      <w:pPr>
        <w:tabs>
          <w:tab w:val="num" w:pos="3402"/>
        </w:tabs>
        <w:ind w:left="3402" w:hanging="1701"/>
      </w:pPr>
    </w:lvl>
    <w:lvl w:ilvl="2">
      <w:start w:val="3"/>
      <w:numFmt w:val="decimal"/>
      <w:lvlText w:val="(%2.%3)"/>
      <w:lvlJc w:val="left"/>
      <w:pPr>
        <w:tabs>
          <w:tab w:val="num" w:pos="5103"/>
        </w:tabs>
        <w:ind w:left="5103" w:hanging="1701"/>
      </w:pPr>
    </w:lvl>
    <w:lvl w:ilvl="3">
      <w:start w:val="4"/>
      <w:numFmt w:val="decimal"/>
      <w:lvlText w:val="(%2.%3.%4)"/>
      <w:lvlJc w:val="left"/>
      <w:pPr>
        <w:tabs>
          <w:tab w:val="num" w:pos="6804"/>
        </w:tabs>
        <w:ind w:left="6804" w:hanging="1701"/>
      </w:pPr>
    </w:lvl>
    <w:lvl w:ilvl="4">
      <w:start w:val="5"/>
      <w:numFmt w:val="decimal"/>
      <w:lvlText w:val="(%2.%3.%4.%5)"/>
      <w:lvlJc w:val="left"/>
      <w:pPr>
        <w:tabs>
          <w:tab w:val="num" w:pos="8505"/>
        </w:tabs>
        <w:ind w:left="8505" w:hanging="1701"/>
      </w:pPr>
    </w:lvl>
    <w:lvl w:ilvl="5">
      <w:start w:val="6"/>
      <w:numFmt w:val="decimal"/>
      <w:lvlText w:val="(%2.%3.%4.%5.%6)"/>
      <w:lvlJc w:val="left"/>
      <w:pPr>
        <w:tabs>
          <w:tab w:val="num" w:pos="10206"/>
        </w:tabs>
        <w:ind w:left="10206" w:hanging="1701"/>
      </w:pPr>
    </w:lvl>
    <w:lvl w:ilvl="6">
      <w:start w:val="7"/>
      <w:numFmt w:val="decimal"/>
      <w:lvlText w:val="(%2.%3.%4.%5.%6.%7)"/>
      <w:lvlJc w:val="left"/>
      <w:pPr>
        <w:tabs>
          <w:tab w:val="num" w:pos="11907"/>
        </w:tabs>
        <w:ind w:left="11907" w:hanging="1701"/>
      </w:pPr>
    </w:lvl>
    <w:lvl w:ilvl="7">
      <w:start w:val="8"/>
      <w:numFmt w:val="decimal"/>
      <w:lvlText w:val="(%2.%3.%4.%5.%6.%7.%8)"/>
      <w:lvlJc w:val="left"/>
      <w:pPr>
        <w:tabs>
          <w:tab w:val="num" w:pos="13608"/>
        </w:tabs>
        <w:ind w:left="13608" w:hanging="1701"/>
      </w:pPr>
    </w:lvl>
    <w:lvl w:ilvl="8">
      <w:start w:val="9"/>
      <w:numFmt w:val="decimal"/>
      <w:lvlText w:val="(%2.%3.%4.%5.%6.%7.%8.%9)"/>
      <w:lvlJc w:val="left"/>
      <w:pPr>
        <w:tabs>
          <w:tab w:val="num" w:pos="15309"/>
        </w:tabs>
        <w:ind w:left="15309" w:hanging="1701"/>
      </w:pPr>
    </w:lvl>
  </w:abstractNum>
  <w:abstractNum w:abstractNumId="33">
    <w:nsid w:val="00000022"/>
    <w:multiLevelType w:val="multilevel"/>
    <w:tmpl w:val="00000022"/>
    <w:name w:val="WWNum36"/>
    <w:lvl w:ilvl="0">
      <w:start w:val="1"/>
      <w:numFmt w:val="decimal"/>
      <w:lvlText w:val="(%1)"/>
      <w:lvlJc w:val="left"/>
      <w:pPr>
        <w:tabs>
          <w:tab w:val="num" w:pos="1701"/>
        </w:tabs>
        <w:ind w:left="1701" w:hanging="1701"/>
      </w:pPr>
    </w:lvl>
    <w:lvl w:ilvl="1">
      <w:start w:val="2"/>
      <w:numFmt w:val="decimal"/>
      <w:lvlText w:val="(%2)"/>
      <w:lvlJc w:val="left"/>
      <w:pPr>
        <w:tabs>
          <w:tab w:val="num" w:pos="3402"/>
        </w:tabs>
        <w:ind w:left="3402" w:hanging="1701"/>
      </w:pPr>
    </w:lvl>
    <w:lvl w:ilvl="2">
      <w:start w:val="3"/>
      <w:numFmt w:val="decimal"/>
      <w:lvlText w:val="(%2.%3)"/>
      <w:lvlJc w:val="left"/>
      <w:pPr>
        <w:tabs>
          <w:tab w:val="num" w:pos="5103"/>
        </w:tabs>
        <w:ind w:left="5103" w:hanging="1701"/>
      </w:pPr>
    </w:lvl>
    <w:lvl w:ilvl="3">
      <w:start w:val="4"/>
      <w:numFmt w:val="decimal"/>
      <w:lvlText w:val="(%2.%3.%4)"/>
      <w:lvlJc w:val="left"/>
      <w:pPr>
        <w:tabs>
          <w:tab w:val="num" w:pos="6804"/>
        </w:tabs>
        <w:ind w:left="6804" w:hanging="1701"/>
      </w:pPr>
    </w:lvl>
    <w:lvl w:ilvl="4">
      <w:start w:val="5"/>
      <w:numFmt w:val="decimal"/>
      <w:lvlText w:val="(%2.%3.%4.%5)"/>
      <w:lvlJc w:val="left"/>
      <w:pPr>
        <w:tabs>
          <w:tab w:val="num" w:pos="8505"/>
        </w:tabs>
        <w:ind w:left="8505" w:hanging="1701"/>
      </w:pPr>
    </w:lvl>
    <w:lvl w:ilvl="5">
      <w:start w:val="6"/>
      <w:numFmt w:val="decimal"/>
      <w:lvlText w:val="(%2.%3.%4.%5.%6)"/>
      <w:lvlJc w:val="left"/>
      <w:pPr>
        <w:tabs>
          <w:tab w:val="num" w:pos="10206"/>
        </w:tabs>
        <w:ind w:left="10206" w:hanging="1701"/>
      </w:pPr>
    </w:lvl>
    <w:lvl w:ilvl="6">
      <w:start w:val="7"/>
      <w:numFmt w:val="decimal"/>
      <w:lvlText w:val="(%2.%3.%4.%5.%6.%7)"/>
      <w:lvlJc w:val="left"/>
      <w:pPr>
        <w:tabs>
          <w:tab w:val="num" w:pos="11907"/>
        </w:tabs>
        <w:ind w:left="11907" w:hanging="1701"/>
      </w:pPr>
    </w:lvl>
    <w:lvl w:ilvl="7">
      <w:start w:val="8"/>
      <w:numFmt w:val="decimal"/>
      <w:lvlText w:val="(%2.%3.%4.%5.%6.%7.%8)"/>
      <w:lvlJc w:val="left"/>
      <w:pPr>
        <w:tabs>
          <w:tab w:val="num" w:pos="13608"/>
        </w:tabs>
        <w:ind w:left="13608" w:hanging="1701"/>
      </w:pPr>
    </w:lvl>
    <w:lvl w:ilvl="8">
      <w:start w:val="9"/>
      <w:numFmt w:val="decimal"/>
      <w:lvlText w:val="(%2.%3.%4.%5.%6.%7.%8.%9)"/>
      <w:lvlJc w:val="left"/>
      <w:pPr>
        <w:tabs>
          <w:tab w:val="num" w:pos="15309"/>
        </w:tabs>
        <w:ind w:left="15309" w:hanging="1701"/>
      </w:pPr>
    </w:lvl>
  </w:abstractNum>
  <w:abstractNum w:abstractNumId="34">
    <w:nsid w:val="00000023"/>
    <w:multiLevelType w:val="multilevel"/>
    <w:tmpl w:val="00000023"/>
    <w:name w:val="WWNum37"/>
    <w:lvl w:ilvl="0">
      <w:start w:val="1"/>
      <w:numFmt w:val="decimal"/>
      <w:lvlText w:val="(%1)"/>
      <w:lvlJc w:val="left"/>
      <w:pPr>
        <w:tabs>
          <w:tab w:val="num" w:pos="1701"/>
        </w:tabs>
        <w:ind w:left="1701" w:hanging="1701"/>
      </w:pPr>
    </w:lvl>
    <w:lvl w:ilvl="1">
      <w:start w:val="2"/>
      <w:numFmt w:val="decimal"/>
      <w:lvlText w:val="(%2)"/>
      <w:lvlJc w:val="left"/>
      <w:pPr>
        <w:tabs>
          <w:tab w:val="num" w:pos="3402"/>
        </w:tabs>
        <w:ind w:left="3402" w:hanging="1701"/>
      </w:pPr>
    </w:lvl>
    <w:lvl w:ilvl="2">
      <w:start w:val="3"/>
      <w:numFmt w:val="decimal"/>
      <w:lvlText w:val="(%2.%3)"/>
      <w:lvlJc w:val="left"/>
      <w:pPr>
        <w:tabs>
          <w:tab w:val="num" w:pos="5103"/>
        </w:tabs>
        <w:ind w:left="5103" w:hanging="1701"/>
      </w:pPr>
    </w:lvl>
    <w:lvl w:ilvl="3">
      <w:start w:val="4"/>
      <w:numFmt w:val="decimal"/>
      <w:lvlText w:val="(%2.%3.%4)"/>
      <w:lvlJc w:val="left"/>
      <w:pPr>
        <w:tabs>
          <w:tab w:val="num" w:pos="6804"/>
        </w:tabs>
        <w:ind w:left="6804" w:hanging="1701"/>
      </w:pPr>
    </w:lvl>
    <w:lvl w:ilvl="4">
      <w:start w:val="5"/>
      <w:numFmt w:val="decimal"/>
      <w:lvlText w:val="(%2.%3.%4.%5)"/>
      <w:lvlJc w:val="left"/>
      <w:pPr>
        <w:tabs>
          <w:tab w:val="num" w:pos="8505"/>
        </w:tabs>
        <w:ind w:left="8505" w:hanging="1701"/>
      </w:pPr>
    </w:lvl>
    <w:lvl w:ilvl="5">
      <w:start w:val="6"/>
      <w:numFmt w:val="decimal"/>
      <w:lvlText w:val="(%2.%3.%4.%5.%6)"/>
      <w:lvlJc w:val="left"/>
      <w:pPr>
        <w:tabs>
          <w:tab w:val="num" w:pos="10206"/>
        </w:tabs>
        <w:ind w:left="10206" w:hanging="1701"/>
      </w:pPr>
    </w:lvl>
    <w:lvl w:ilvl="6">
      <w:start w:val="7"/>
      <w:numFmt w:val="decimal"/>
      <w:lvlText w:val="(%2.%3.%4.%5.%6.%7)"/>
      <w:lvlJc w:val="left"/>
      <w:pPr>
        <w:tabs>
          <w:tab w:val="num" w:pos="11907"/>
        </w:tabs>
        <w:ind w:left="11907" w:hanging="1701"/>
      </w:pPr>
    </w:lvl>
    <w:lvl w:ilvl="7">
      <w:start w:val="8"/>
      <w:numFmt w:val="decimal"/>
      <w:lvlText w:val="(%2.%3.%4.%5.%6.%7.%8)"/>
      <w:lvlJc w:val="left"/>
      <w:pPr>
        <w:tabs>
          <w:tab w:val="num" w:pos="13608"/>
        </w:tabs>
        <w:ind w:left="13608" w:hanging="1701"/>
      </w:pPr>
    </w:lvl>
    <w:lvl w:ilvl="8">
      <w:start w:val="9"/>
      <w:numFmt w:val="decimal"/>
      <w:lvlText w:val="(%2.%3.%4.%5.%6.%7.%8.%9)"/>
      <w:lvlJc w:val="left"/>
      <w:pPr>
        <w:tabs>
          <w:tab w:val="num" w:pos="15309"/>
        </w:tabs>
        <w:ind w:left="15309" w:hanging="1701"/>
      </w:pPr>
    </w:lvl>
  </w:abstractNum>
  <w:abstractNum w:abstractNumId="35">
    <w:nsid w:val="00000024"/>
    <w:multiLevelType w:val="multilevel"/>
    <w:tmpl w:val="00000024"/>
    <w:lvl w:ilvl="0">
      <w:start w:val="1"/>
      <w:numFmt w:val="decimal"/>
      <w:lvlText w:val="(%1)"/>
      <w:lvlJc w:val="left"/>
      <w:pPr>
        <w:tabs>
          <w:tab w:val="num" w:pos="1701"/>
        </w:tabs>
        <w:ind w:left="1701" w:hanging="1701"/>
      </w:pPr>
    </w:lvl>
    <w:lvl w:ilvl="1">
      <w:start w:val="2"/>
      <w:numFmt w:val="decimal"/>
      <w:lvlText w:val="(%2)"/>
      <w:lvlJc w:val="left"/>
      <w:pPr>
        <w:tabs>
          <w:tab w:val="num" w:pos="3402"/>
        </w:tabs>
        <w:ind w:left="3402" w:hanging="1701"/>
      </w:pPr>
    </w:lvl>
    <w:lvl w:ilvl="2">
      <w:start w:val="3"/>
      <w:numFmt w:val="decimal"/>
      <w:lvlText w:val="(%2.%3)"/>
      <w:lvlJc w:val="left"/>
      <w:pPr>
        <w:tabs>
          <w:tab w:val="num" w:pos="5103"/>
        </w:tabs>
        <w:ind w:left="5103" w:hanging="1701"/>
      </w:pPr>
    </w:lvl>
    <w:lvl w:ilvl="3">
      <w:start w:val="4"/>
      <w:numFmt w:val="decimal"/>
      <w:lvlText w:val="(%2.%3.%4)"/>
      <w:lvlJc w:val="left"/>
      <w:pPr>
        <w:tabs>
          <w:tab w:val="num" w:pos="6804"/>
        </w:tabs>
        <w:ind w:left="6804" w:hanging="1701"/>
      </w:pPr>
    </w:lvl>
    <w:lvl w:ilvl="4">
      <w:start w:val="5"/>
      <w:numFmt w:val="decimal"/>
      <w:lvlText w:val="(%2.%3.%4.%5)"/>
      <w:lvlJc w:val="left"/>
      <w:pPr>
        <w:tabs>
          <w:tab w:val="num" w:pos="8505"/>
        </w:tabs>
        <w:ind w:left="8505" w:hanging="1701"/>
      </w:pPr>
    </w:lvl>
    <w:lvl w:ilvl="5">
      <w:start w:val="6"/>
      <w:numFmt w:val="decimal"/>
      <w:lvlText w:val="(%2.%3.%4.%5.%6)"/>
      <w:lvlJc w:val="left"/>
      <w:pPr>
        <w:tabs>
          <w:tab w:val="num" w:pos="10206"/>
        </w:tabs>
        <w:ind w:left="10206" w:hanging="1701"/>
      </w:pPr>
    </w:lvl>
    <w:lvl w:ilvl="6">
      <w:start w:val="7"/>
      <w:numFmt w:val="decimal"/>
      <w:lvlText w:val="(%2.%3.%4.%5.%6.%7)"/>
      <w:lvlJc w:val="left"/>
      <w:pPr>
        <w:tabs>
          <w:tab w:val="num" w:pos="11907"/>
        </w:tabs>
        <w:ind w:left="11907" w:hanging="1701"/>
      </w:pPr>
    </w:lvl>
    <w:lvl w:ilvl="7">
      <w:start w:val="8"/>
      <w:numFmt w:val="decimal"/>
      <w:lvlText w:val="(%2.%3.%4.%5.%6.%7.%8)"/>
      <w:lvlJc w:val="left"/>
      <w:pPr>
        <w:tabs>
          <w:tab w:val="num" w:pos="13608"/>
        </w:tabs>
        <w:ind w:left="13608" w:hanging="1701"/>
      </w:pPr>
    </w:lvl>
    <w:lvl w:ilvl="8">
      <w:start w:val="9"/>
      <w:numFmt w:val="decimal"/>
      <w:lvlText w:val="(%2.%3.%4.%5.%6.%7.%8.%9)"/>
      <w:lvlJc w:val="left"/>
      <w:pPr>
        <w:tabs>
          <w:tab w:val="num" w:pos="15309"/>
        </w:tabs>
        <w:ind w:left="15309" w:hanging="1701"/>
      </w:pPr>
    </w:lvl>
  </w:abstractNum>
  <w:abstractNum w:abstractNumId="36">
    <w:nsid w:val="00000025"/>
    <w:multiLevelType w:val="multilevel"/>
    <w:tmpl w:val="00000025"/>
    <w:name w:val="WWNum39"/>
    <w:lvl w:ilvl="0">
      <w:start w:val="1"/>
      <w:numFmt w:val="decimal"/>
      <w:lvlText w:val="(%1)"/>
      <w:lvlJc w:val="left"/>
      <w:pPr>
        <w:tabs>
          <w:tab w:val="num" w:pos="1701"/>
        </w:tabs>
        <w:ind w:left="1701" w:hanging="1701"/>
      </w:pPr>
    </w:lvl>
    <w:lvl w:ilvl="1">
      <w:start w:val="2"/>
      <w:numFmt w:val="decimal"/>
      <w:lvlText w:val="(%2)"/>
      <w:lvlJc w:val="left"/>
      <w:pPr>
        <w:tabs>
          <w:tab w:val="num" w:pos="3402"/>
        </w:tabs>
        <w:ind w:left="3402" w:hanging="1701"/>
      </w:pPr>
    </w:lvl>
    <w:lvl w:ilvl="2">
      <w:start w:val="3"/>
      <w:numFmt w:val="decimal"/>
      <w:lvlText w:val="(%2.%3)"/>
      <w:lvlJc w:val="left"/>
      <w:pPr>
        <w:tabs>
          <w:tab w:val="num" w:pos="5103"/>
        </w:tabs>
        <w:ind w:left="5103" w:hanging="1701"/>
      </w:pPr>
    </w:lvl>
    <w:lvl w:ilvl="3">
      <w:start w:val="4"/>
      <w:numFmt w:val="decimal"/>
      <w:lvlText w:val="(%2.%3.%4)"/>
      <w:lvlJc w:val="left"/>
      <w:pPr>
        <w:tabs>
          <w:tab w:val="num" w:pos="6804"/>
        </w:tabs>
        <w:ind w:left="6804" w:hanging="1701"/>
      </w:pPr>
    </w:lvl>
    <w:lvl w:ilvl="4">
      <w:start w:val="5"/>
      <w:numFmt w:val="decimal"/>
      <w:lvlText w:val="(%2.%3.%4.%5)"/>
      <w:lvlJc w:val="left"/>
      <w:pPr>
        <w:tabs>
          <w:tab w:val="num" w:pos="8505"/>
        </w:tabs>
        <w:ind w:left="8505" w:hanging="1701"/>
      </w:pPr>
    </w:lvl>
    <w:lvl w:ilvl="5">
      <w:start w:val="6"/>
      <w:numFmt w:val="decimal"/>
      <w:lvlText w:val="(%2.%3.%4.%5.%6)"/>
      <w:lvlJc w:val="left"/>
      <w:pPr>
        <w:tabs>
          <w:tab w:val="num" w:pos="10206"/>
        </w:tabs>
        <w:ind w:left="10206" w:hanging="1701"/>
      </w:pPr>
    </w:lvl>
    <w:lvl w:ilvl="6">
      <w:start w:val="7"/>
      <w:numFmt w:val="decimal"/>
      <w:lvlText w:val="(%2.%3.%4.%5.%6.%7)"/>
      <w:lvlJc w:val="left"/>
      <w:pPr>
        <w:tabs>
          <w:tab w:val="num" w:pos="11907"/>
        </w:tabs>
        <w:ind w:left="11907" w:hanging="1701"/>
      </w:pPr>
    </w:lvl>
    <w:lvl w:ilvl="7">
      <w:start w:val="8"/>
      <w:numFmt w:val="decimal"/>
      <w:lvlText w:val="(%2.%3.%4.%5.%6.%7.%8)"/>
      <w:lvlJc w:val="left"/>
      <w:pPr>
        <w:tabs>
          <w:tab w:val="num" w:pos="13608"/>
        </w:tabs>
        <w:ind w:left="13608" w:hanging="1701"/>
      </w:pPr>
    </w:lvl>
    <w:lvl w:ilvl="8">
      <w:start w:val="9"/>
      <w:numFmt w:val="decimal"/>
      <w:lvlText w:val="(%2.%3.%4.%5.%6.%7.%8.%9)"/>
      <w:lvlJc w:val="left"/>
      <w:pPr>
        <w:tabs>
          <w:tab w:val="num" w:pos="15309"/>
        </w:tabs>
        <w:ind w:left="15309" w:hanging="1701"/>
      </w:pPr>
    </w:lvl>
  </w:abstractNum>
  <w:abstractNum w:abstractNumId="37">
    <w:nsid w:val="00000026"/>
    <w:multiLevelType w:val="multilevel"/>
    <w:tmpl w:val="00000026"/>
    <w:name w:val="WWNum40"/>
    <w:lvl w:ilvl="0">
      <w:start w:val="1"/>
      <w:numFmt w:val="decimal"/>
      <w:lvlText w:val="(%1)"/>
      <w:lvlJc w:val="left"/>
      <w:pPr>
        <w:tabs>
          <w:tab w:val="num" w:pos="1701"/>
        </w:tabs>
        <w:ind w:left="1701" w:hanging="1701"/>
      </w:pPr>
    </w:lvl>
    <w:lvl w:ilvl="1">
      <w:start w:val="2"/>
      <w:numFmt w:val="decimal"/>
      <w:lvlText w:val="(%2)"/>
      <w:lvlJc w:val="left"/>
      <w:pPr>
        <w:tabs>
          <w:tab w:val="num" w:pos="3402"/>
        </w:tabs>
        <w:ind w:left="3402" w:hanging="1701"/>
      </w:pPr>
    </w:lvl>
    <w:lvl w:ilvl="2">
      <w:start w:val="3"/>
      <w:numFmt w:val="decimal"/>
      <w:lvlText w:val="(%2.%3)"/>
      <w:lvlJc w:val="left"/>
      <w:pPr>
        <w:tabs>
          <w:tab w:val="num" w:pos="5103"/>
        </w:tabs>
        <w:ind w:left="5103" w:hanging="1701"/>
      </w:pPr>
    </w:lvl>
    <w:lvl w:ilvl="3">
      <w:start w:val="4"/>
      <w:numFmt w:val="decimal"/>
      <w:lvlText w:val="(%2.%3.%4)"/>
      <w:lvlJc w:val="left"/>
      <w:pPr>
        <w:tabs>
          <w:tab w:val="num" w:pos="6804"/>
        </w:tabs>
        <w:ind w:left="6804" w:hanging="1701"/>
      </w:pPr>
    </w:lvl>
    <w:lvl w:ilvl="4">
      <w:start w:val="5"/>
      <w:numFmt w:val="decimal"/>
      <w:lvlText w:val="(%2.%3.%4.%5)"/>
      <w:lvlJc w:val="left"/>
      <w:pPr>
        <w:tabs>
          <w:tab w:val="num" w:pos="8505"/>
        </w:tabs>
        <w:ind w:left="8505" w:hanging="1701"/>
      </w:pPr>
    </w:lvl>
    <w:lvl w:ilvl="5">
      <w:start w:val="6"/>
      <w:numFmt w:val="decimal"/>
      <w:lvlText w:val="(%2.%3.%4.%5.%6)"/>
      <w:lvlJc w:val="left"/>
      <w:pPr>
        <w:tabs>
          <w:tab w:val="num" w:pos="10206"/>
        </w:tabs>
        <w:ind w:left="10206" w:hanging="1701"/>
      </w:pPr>
    </w:lvl>
    <w:lvl w:ilvl="6">
      <w:start w:val="7"/>
      <w:numFmt w:val="decimal"/>
      <w:lvlText w:val="(%2.%3.%4.%5.%6.%7)"/>
      <w:lvlJc w:val="left"/>
      <w:pPr>
        <w:tabs>
          <w:tab w:val="num" w:pos="11907"/>
        </w:tabs>
        <w:ind w:left="11907" w:hanging="1701"/>
      </w:pPr>
    </w:lvl>
    <w:lvl w:ilvl="7">
      <w:start w:val="8"/>
      <w:numFmt w:val="decimal"/>
      <w:lvlText w:val="(%2.%3.%4.%5.%6.%7.%8)"/>
      <w:lvlJc w:val="left"/>
      <w:pPr>
        <w:tabs>
          <w:tab w:val="num" w:pos="13608"/>
        </w:tabs>
        <w:ind w:left="13608" w:hanging="1701"/>
      </w:pPr>
    </w:lvl>
    <w:lvl w:ilvl="8">
      <w:start w:val="9"/>
      <w:numFmt w:val="decimal"/>
      <w:lvlText w:val="(%2.%3.%4.%5.%6.%7.%8.%9)"/>
      <w:lvlJc w:val="left"/>
      <w:pPr>
        <w:tabs>
          <w:tab w:val="num" w:pos="15309"/>
        </w:tabs>
        <w:ind w:left="15309" w:hanging="1701"/>
      </w:pPr>
    </w:lvl>
  </w:abstractNum>
  <w:abstractNum w:abstractNumId="38">
    <w:nsid w:val="00000027"/>
    <w:multiLevelType w:val="multilevel"/>
    <w:tmpl w:val="00000027"/>
    <w:name w:val="WWNum41"/>
    <w:lvl w:ilvl="0">
      <w:start w:val="1"/>
      <w:numFmt w:val="decimal"/>
      <w:lvlText w:val="(%1)"/>
      <w:lvlJc w:val="left"/>
      <w:pPr>
        <w:tabs>
          <w:tab w:val="num" w:pos="1701"/>
        </w:tabs>
        <w:ind w:left="1701" w:hanging="1701"/>
      </w:pPr>
    </w:lvl>
    <w:lvl w:ilvl="1">
      <w:start w:val="2"/>
      <w:numFmt w:val="decimal"/>
      <w:lvlText w:val="(%2)"/>
      <w:lvlJc w:val="left"/>
      <w:pPr>
        <w:tabs>
          <w:tab w:val="num" w:pos="3402"/>
        </w:tabs>
        <w:ind w:left="3402" w:hanging="1701"/>
      </w:pPr>
    </w:lvl>
    <w:lvl w:ilvl="2">
      <w:start w:val="3"/>
      <w:numFmt w:val="decimal"/>
      <w:lvlText w:val="(%2.%3)"/>
      <w:lvlJc w:val="left"/>
      <w:pPr>
        <w:tabs>
          <w:tab w:val="num" w:pos="5103"/>
        </w:tabs>
        <w:ind w:left="5103" w:hanging="1701"/>
      </w:pPr>
    </w:lvl>
    <w:lvl w:ilvl="3">
      <w:start w:val="4"/>
      <w:numFmt w:val="decimal"/>
      <w:lvlText w:val="(%2.%3.%4)"/>
      <w:lvlJc w:val="left"/>
      <w:pPr>
        <w:tabs>
          <w:tab w:val="num" w:pos="6804"/>
        </w:tabs>
        <w:ind w:left="6804" w:hanging="1701"/>
      </w:pPr>
    </w:lvl>
    <w:lvl w:ilvl="4">
      <w:start w:val="5"/>
      <w:numFmt w:val="decimal"/>
      <w:lvlText w:val="(%2.%3.%4.%5)"/>
      <w:lvlJc w:val="left"/>
      <w:pPr>
        <w:tabs>
          <w:tab w:val="num" w:pos="8505"/>
        </w:tabs>
        <w:ind w:left="8505" w:hanging="1701"/>
      </w:pPr>
    </w:lvl>
    <w:lvl w:ilvl="5">
      <w:start w:val="6"/>
      <w:numFmt w:val="decimal"/>
      <w:lvlText w:val="(%2.%3.%4.%5.%6)"/>
      <w:lvlJc w:val="left"/>
      <w:pPr>
        <w:tabs>
          <w:tab w:val="num" w:pos="10206"/>
        </w:tabs>
        <w:ind w:left="10206" w:hanging="1701"/>
      </w:pPr>
    </w:lvl>
    <w:lvl w:ilvl="6">
      <w:start w:val="7"/>
      <w:numFmt w:val="decimal"/>
      <w:lvlText w:val="(%2.%3.%4.%5.%6.%7)"/>
      <w:lvlJc w:val="left"/>
      <w:pPr>
        <w:tabs>
          <w:tab w:val="num" w:pos="11907"/>
        </w:tabs>
        <w:ind w:left="11907" w:hanging="1701"/>
      </w:pPr>
    </w:lvl>
    <w:lvl w:ilvl="7">
      <w:start w:val="8"/>
      <w:numFmt w:val="decimal"/>
      <w:lvlText w:val="(%2.%3.%4.%5.%6.%7.%8)"/>
      <w:lvlJc w:val="left"/>
      <w:pPr>
        <w:tabs>
          <w:tab w:val="num" w:pos="13608"/>
        </w:tabs>
        <w:ind w:left="13608" w:hanging="1701"/>
      </w:pPr>
    </w:lvl>
    <w:lvl w:ilvl="8">
      <w:start w:val="9"/>
      <w:numFmt w:val="decimal"/>
      <w:lvlText w:val="(%2.%3.%4.%5.%6.%7.%8.%9)"/>
      <w:lvlJc w:val="left"/>
      <w:pPr>
        <w:tabs>
          <w:tab w:val="num" w:pos="15309"/>
        </w:tabs>
        <w:ind w:left="15309" w:hanging="1701"/>
      </w:pPr>
    </w:lvl>
  </w:abstractNum>
  <w:abstractNum w:abstractNumId="39">
    <w:nsid w:val="152030B0"/>
    <w:multiLevelType w:val="hybridMultilevel"/>
    <w:tmpl w:val="E440F7C6"/>
    <w:lvl w:ilvl="0" w:tplc="E946DA02">
      <w:start w:val="1"/>
      <w:numFmt w:val="decimal"/>
      <w:lvlText w:val="(%1)"/>
      <w:lvlJc w:val="left"/>
      <w:pPr>
        <w:ind w:left="928"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15C6792A"/>
    <w:multiLevelType w:val="multilevel"/>
    <w:tmpl w:val="00000007"/>
    <w:lvl w:ilvl="0">
      <w:start w:val="1"/>
      <w:numFmt w:val="decimal"/>
      <w:lvlText w:val="(%1)"/>
      <w:lvlJc w:val="left"/>
      <w:pPr>
        <w:tabs>
          <w:tab w:val="num" w:pos="1701"/>
        </w:tabs>
        <w:ind w:left="1701" w:hanging="1701"/>
      </w:pPr>
    </w:lvl>
    <w:lvl w:ilvl="1">
      <w:start w:val="2"/>
      <w:numFmt w:val="decimal"/>
      <w:lvlText w:val="(%2)"/>
      <w:lvlJc w:val="left"/>
      <w:pPr>
        <w:tabs>
          <w:tab w:val="num" w:pos="3402"/>
        </w:tabs>
        <w:ind w:left="3402" w:hanging="1701"/>
      </w:pPr>
    </w:lvl>
    <w:lvl w:ilvl="2">
      <w:start w:val="3"/>
      <w:numFmt w:val="decimal"/>
      <w:lvlText w:val="(%2.%3)"/>
      <w:lvlJc w:val="left"/>
      <w:pPr>
        <w:tabs>
          <w:tab w:val="num" w:pos="5103"/>
        </w:tabs>
        <w:ind w:left="5103" w:hanging="1701"/>
      </w:pPr>
    </w:lvl>
    <w:lvl w:ilvl="3">
      <w:start w:val="4"/>
      <w:numFmt w:val="decimal"/>
      <w:lvlText w:val="(%2.%3.%4)"/>
      <w:lvlJc w:val="left"/>
      <w:pPr>
        <w:tabs>
          <w:tab w:val="num" w:pos="6804"/>
        </w:tabs>
        <w:ind w:left="6804" w:hanging="1701"/>
      </w:pPr>
    </w:lvl>
    <w:lvl w:ilvl="4">
      <w:start w:val="5"/>
      <w:numFmt w:val="decimal"/>
      <w:lvlText w:val="(%2.%3.%4.%5)"/>
      <w:lvlJc w:val="left"/>
      <w:pPr>
        <w:tabs>
          <w:tab w:val="num" w:pos="8505"/>
        </w:tabs>
        <w:ind w:left="8505" w:hanging="1701"/>
      </w:pPr>
    </w:lvl>
    <w:lvl w:ilvl="5">
      <w:start w:val="6"/>
      <w:numFmt w:val="decimal"/>
      <w:lvlText w:val="(%2.%3.%4.%5.%6)"/>
      <w:lvlJc w:val="left"/>
      <w:pPr>
        <w:tabs>
          <w:tab w:val="num" w:pos="10206"/>
        </w:tabs>
        <w:ind w:left="10206" w:hanging="1701"/>
      </w:pPr>
    </w:lvl>
    <w:lvl w:ilvl="6">
      <w:start w:val="7"/>
      <w:numFmt w:val="decimal"/>
      <w:lvlText w:val="(%2.%3.%4.%5.%6.%7)"/>
      <w:lvlJc w:val="left"/>
      <w:pPr>
        <w:tabs>
          <w:tab w:val="num" w:pos="11907"/>
        </w:tabs>
        <w:ind w:left="11907" w:hanging="1701"/>
      </w:pPr>
    </w:lvl>
    <w:lvl w:ilvl="7">
      <w:start w:val="8"/>
      <w:numFmt w:val="decimal"/>
      <w:lvlText w:val="(%2.%3.%4.%5.%6.%7.%8)"/>
      <w:lvlJc w:val="left"/>
      <w:pPr>
        <w:tabs>
          <w:tab w:val="num" w:pos="13608"/>
        </w:tabs>
        <w:ind w:left="13608" w:hanging="1701"/>
      </w:pPr>
    </w:lvl>
    <w:lvl w:ilvl="8">
      <w:start w:val="9"/>
      <w:numFmt w:val="decimal"/>
      <w:lvlText w:val="(%2.%3.%4.%5.%6.%7.%8.%9)"/>
      <w:lvlJc w:val="left"/>
      <w:pPr>
        <w:tabs>
          <w:tab w:val="num" w:pos="15309"/>
        </w:tabs>
        <w:ind w:left="15309" w:hanging="1701"/>
      </w:pPr>
    </w:lvl>
  </w:abstractNum>
  <w:abstractNum w:abstractNumId="41">
    <w:nsid w:val="56B9512D"/>
    <w:multiLevelType w:val="multilevel"/>
    <w:tmpl w:val="00000024"/>
    <w:lvl w:ilvl="0">
      <w:start w:val="1"/>
      <w:numFmt w:val="decimal"/>
      <w:lvlText w:val="(%1)"/>
      <w:lvlJc w:val="left"/>
      <w:pPr>
        <w:tabs>
          <w:tab w:val="num" w:pos="1701"/>
        </w:tabs>
        <w:ind w:left="1701" w:hanging="1701"/>
      </w:pPr>
    </w:lvl>
    <w:lvl w:ilvl="1">
      <w:start w:val="2"/>
      <w:numFmt w:val="decimal"/>
      <w:lvlText w:val="(%2)"/>
      <w:lvlJc w:val="left"/>
      <w:pPr>
        <w:tabs>
          <w:tab w:val="num" w:pos="3402"/>
        </w:tabs>
        <w:ind w:left="3402" w:hanging="1701"/>
      </w:pPr>
    </w:lvl>
    <w:lvl w:ilvl="2">
      <w:start w:val="3"/>
      <w:numFmt w:val="decimal"/>
      <w:lvlText w:val="(%2.%3)"/>
      <w:lvlJc w:val="left"/>
      <w:pPr>
        <w:tabs>
          <w:tab w:val="num" w:pos="5103"/>
        </w:tabs>
        <w:ind w:left="5103" w:hanging="1701"/>
      </w:pPr>
    </w:lvl>
    <w:lvl w:ilvl="3">
      <w:start w:val="4"/>
      <w:numFmt w:val="decimal"/>
      <w:lvlText w:val="(%2.%3.%4)"/>
      <w:lvlJc w:val="left"/>
      <w:pPr>
        <w:tabs>
          <w:tab w:val="num" w:pos="6804"/>
        </w:tabs>
        <w:ind w:left="6804" w:hanging="1701"/>
      </w:pPr>
    </w:lvl>
    <w:lvl w:ilvl="4">
      <w:start w:val="5"/>
      <w:numFmt w:val="decimal"/>
      <w:lvlText w:val="(%2.%3.%4.%5)"/>
      <w:lvlJc w:val="left"/>
      <w:pPr>
        <w:tabs>
          <w:tab w:val="num" w:pos="8505"/>
        </w:tabs>
        <w:ind w:left="8505" w:hanging="1701"/>
      </w:pPr>
    </w:lvl>
    <w:lvl w:ilvl="5">
      <w:start w:val="6"/>
      <w:numFmt w:val="decimal"/>
      <w:lvlText w:val="(%2.%3.%4.%5.%6)"/>
      <w:lvlJc w:val="left"/>
      <w:pPr>
        <w:tabs>
          <w:tab w:val="num" w:pos="10206"/>
        </w:tabs>
        <w:ind w:left="10206" w:hanging="1701"/>
      </w:pPr>
    </w:lvl>
    <w:lvl w:ilvl="6">
      <w:start w:val="7"/>
      <w:numFmt w:val="decimal"/>
      <w:lvlText w:val="(%2.%3.%4.%5.%6.%7)"/>
      <w:lvlJc w:val="left"/>
      <w:pPr>
        <w:tabs>
          <w:tab w:val="num" w:pos="11907"/>
        </w:tabs>
        <w:ind w:left="11907" w:hanging="1701"/>
      </w:pPr>
    </w:lvl>
    <w:lvl w:ilvl="7">
      <w:start w:val="8"/>
      <w:numFmt w:val="decimal"/>
      <w:lvlText w:val="(%2.%3.%4.%5.%6.%7.%8)"/>
      <w:lvlJc w:val="left"/>
      <w:pPr>
        <w:tabs>
          <w:tab w:val="num" w:pos="13608"/>
        </w:tabs>
        <w:ind w:left="13608" w:hanging="1701"/>
      </w:pPr>
    </w:lvl>
    <w:lvl w:ilvl="8">
      <w:start w:val="9"/>
      <w:numFmt w:val="decimal"/>
      <w:lvlText w:val="(%2.%3.%4.%5.%6.%7.%8.%9)"/>
      <w:lvlJc w:val="left"/>
      <w:pPr>
        <w:tabs>
          <w:tab w:val="num" w:pos="15309"/>
        </w:tabs>
        <w:ind w:left="15309" w:hanging="1701"/>
      </w:pPr>
    </w:lvl>
  </w:abstractNum>
  <w:abstractNum w:abstractNumId="42">
    <w:nsid w:val="658E4549"/>
    <w:multiLevelType w:val="multilevel"/>
    <w:tmpl w:val="00000024"/>
    <w:lvl w:ilvl="0">
      <w:start w:val="1"/>
      <w:numFmt w:val="decimal"/>
      <w:lvlText w:val="(%1)"/>
      <w:lvlJc w:val="left"/>
      <w:pPr>
        <w:tabs>
          <w:tab w:val="num" w:pos="1701"/>
        </w:tabs>
        <w:ind w:left="1701" w:hanging="1701"/>
      </w:pPr>
    </w:lvl>
    <w:lvl w:ilvl="1">
      <w:start w:val="2"/>
      <w:numFmt w:val="decimal"/>
      <w:lvlText w:val="(%2)"/>
      <w:lvlJc w:val="left"/>
      <w:pPr>
        <w:tabs>
          <w:tab w:val="num" w:pos="3402"/>
        </w:tabs>
        <w:ind w:left="3402" w:hanging="1701"/>
      </w:pPr>
    </w:lvl>
    <w:lvl w:ilvl="2">
      <w:start w:val="3"/>
      <w:numFmt w:val="decimal"/>
      <w:lvlText w:val="(%2.%3)"/>
      <w:lvlJc w:val="left"/>
      <w:pPr>
        <w:tabs>
          <w:tab w:val="num" w:pos="5103"/>
        </w:tabs>
        <w:ind w:left="5103" w:hanging="1701"/>
      </w:pPr>
    </w:lvl>
    <w:lvl w:ilvl="3">
      <w:start w:val="4"/>
      <w:numFmt w:val="decimal"/>
      <w:lvlText w:val="(%2.%3.%4)"/>
      <w:lvlJc w:val="left"/>
      <w:pPr>
        <w:tabs>
          <w:tab w:val="num" w:pos="6804"/>
        </w:tabs>
        <w:ind w:left="6804" w:hanging="1701"/>
      </w:pPr>
    </w:lvl>
    <w:lvl w:ilvl="4">
      <w:start w:val="5"/>
      <w:numFmt w:val="decimal"/>
      <w:lvlText w:val="(%2.%3.%4.%5)"/>
      <w:lvlJc w:val="left"/>
      <w:pPr>
        <w:tabs>
          <w:tab w:val="num" w:pos="8505"/>
        </w:tabs>
        <w:ind w:left="8505" w:hanging="1701"/>
      </w:pPr>
    </w:lvl>
    <w:lvl w:ilvl="5">
      <w:start w:val="6"/>
      <w:numFmt w:val="decimal"/>
      <w:lvlText w:val="(%2.%3.%4.%5.%6)"/>
      <w:lvlJc w:val="left"/>
      <w:pPr>
        <w:tabs>
          <w:tab w:val="num" w:pos="10206"/>
        </w:tabs>
        <w:ind w:left="10206" w:hanging="1701"/>
      </w:pPr>
    </w:lvl>
    <w:lvl w:ilvl="6">
      <w:start w:val="7"/>
      <w:numFmt w:val="decimal"/>
      <w:lvlText w:val="(%2.%3.%4.%5.%6.%7)"/>
      <w:lvlJc w:val="left"/>
      <w:pPr>
        <w:tabs>
          <w:tab w:val="num" w:pos="11907"/>
        </w:tabs>
        <w:ind w:left="11907" w:hanging="1701"/>
      </w:pPr>
    </w:lvl>
    <w:lvl w:ilvl="7">
      <w:start w:val="8"/>
      <w:numFmt w:val="decimal"/>
      <w:lvlText w:val="(%2.%3.%4.%5.%6.%7.%8)"/>
      <w:lvlJc w:val="left"/>
      <w:pPr>
        <w:tabs>
          <w:tab w:val="num" w:pos="13608"/>
        </w:tabs>
        <w:ind w:left="13608" w:hanging="1701"/>
      </w:pPr>
    </w:lvl>
    <w:lvl w:ilvl="8">
      <w:start w:val="9"/>
      <w:numFmt w:val="decimal"/>
      <w:lvlText w:val="(%2.%3.%4.%5.%6.%7.%8.%9)"/>
      <w:lvlJc w:val="left"/>
      <w:pPr>
        <w:tabs>
          <w:tab w:val="num" w:pos="15309"/>
        </w:tabs>
        <w:ind w:left="15309" w:hanging="1701"/>
      </w:pPr>
    </w:lvl>
  </w:abstractNum>
  <w:abstractNum w:abstractNumId="43">
    <w:nsid w:val="79726295"/>
    <w:multiLevelType w:val="hybridMultilevel"/>
    <w:tmpl w:val="2E2A4D96"/>
    <w:lvl w:ilvl="0" w:tplc="B232DA8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1"/>
  </w:num>
  <w:num w:numId="21">
    <w:abstractNumId w:val="22"/>
  </w:num>
  <w:num w:numId="22">
    <w:abstractNumId w:val="23"/>
  </w:num>
  <w:num w:numId="23">
    <w:abstractNumId w:val="24"/>
  </w:num>
  <w:num w:numId="24">
    <w:abstractNumId w:val="26"/>
  </w:num>
  <w:num w:numId="25">
    <w:abstractNumId w:val="27"/>
  </w:num>
  <w:num w:numId="26">
    <w:abstractNumId w:val="29"/>
  </w:num>
  <w:num w:numId="27">
    <w:abstractNumId w:val="30"/>
  </w:num>
  <w:num w:numId="28">
    <w:abstractNumId w:val="31"/>
  </w:num>
  <w:num w:numId="29">
    <w:abstractNumId w:val="32"/>
  </w:num>
  <w:num w:numId="30">
    <w:abstractNumId w:val="33"/>
  </w:num>
  <w:num w:numId="31">
    <w:abstractNumId w:val="34"/>
  </w:num>
  <w:num w:numId="32">
    <w:abstractNumId w:val="35"/>
  </w:num>
  <w:num w:numId="33">
    <w:abstractNumId w:val="36"/>
  </w:num>
  <w:num w:numId="34">
    <w:abstractNumId w:val="37"/>
  </w:num>
  <w:num w:numId="35">
    <w:abstractNumId w:val="38"/>
  </w:num>
  <w:num w:numId="36">
    <w:abstractNumId w:val="39"/>
  </w:num>
  <w:num w:numId="37">
    <w:abstractNumId w:val="43"/>
  </w:num>
  <w:num w:numId="38">
    <w:abstractNumId w:val="40"/>
  </w:num>
  <w:num w:numId="39">
    <w:abstractNumId w:val="0"/>
  </w:num>
  <w:num w:numId="40">
    <w:abstractNumId w:val="0"/>
  </w:num>
  <w:num w:numId="41">
    <w:abstractNumId w:val="0"/>
  </w:num>
  <w:num w:numId="42">
    <w:abstractNumId w:val="41"/>
  </w:num>
  <w:num w:numId="43">
    <w:abstractNumId w:val="4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UwtzQxNzQzMzE1NzFU0lEKTi0uzszPAykwqQUAzk/FXiwAAAA="/>
  </w:docVars>
  <w:rsids>
    <w:rsidRoot w:val="00BA29B3"/>
    <w:rsid w:val="00011933"/>
    <w:rsid w:val="000339DC"/>
    <w:rsid w:val="00045096"/>
    <w:rsid w:val="0005073C"/>
    <w:rsid w:val="00060271"/>
    <w:rsid w:val="0006217E"/>
    <w:rsid w:val="000734CA"/>
    <w:rsid w:val="00084863"/>
    <w:rsid w:val="000B6209"/>
    <w:rsid w:val="000C2A4E"/>
    <w:rsid w:val="000D1C9F"/>
    <w:rsid w:val="000E7C0B"/>
    <w:rsid w:val="000F0222"/>
    <w:rsid w:val="000F2F95"/>
    <w:rsid w:val="00105AA1"/>
    <w:rsid w:val="00110D6C"/>
    <w:rsid w:val="001145C4"/>
    <w:rsid w:val="001151CF"/>
    <w:rsid w:val="0012553C"/>
    <w:rsid w:val="00125A2B"/>
    <w:rsid w:val="00151C2B"/>
    <w:rsid w:val="00153523"/>
    <w:rsid w:val="00175DF4"/>
    <w:rsid w:val="001A7EEC"/>
    <w:rsid w:val="001B622F"/>
    <w:rsid w:val="001C43FE"/>
    <w:rsid w:val="001D27AA"/>
    <w:rsid w:val="001D5626"/>
    <w:rsid w:val="001E0BFD"/>
    <w:rsid w:val="001E70EF"/>
    <w:rsid w:val="001F3DC1"/>
    <w:rsid w:val="0020495E"/>
    <w:rsid w:val="00204F2A"/>
    <w:rsid w:val="00212DA8"/>
    <w:rsid w:val="00215635"/>
    <w:rsid w:val="00231159"/>
    <w:rsid w:val="00256064"/>
    <w:rsid w:val="002563B2"/>
    <w:rsid w:val="0026203B"/>
    <w:rsid w:val="0026344C"/>
    <w:rsid w:val="002728C6"/>
    <w:rsid w:val="002729BD"/>
    <w:rsid w:val="00277D77"/>
    <w:rsid w:val="00295FD1"/>
    <w:rsid w:val="002A210E"/>
    <w:rsid w:val="002B1451"/>
    <w:rsid w:val="002B1617"/>
    <w:rsid w:val="002B2722"/>
    <w:rsid w:val="002C15D2"/>
    <w:rsid w:val="002C411B"/>
    <w:rsid w:val="002D018F"/>
    <w:rsid w:val="002E5516"/>
    <w:rsid w:val="002F0BB7"/>
    <w:rsid w:val="002F12BA"/>
    <w:rsid w:val="002F1EA2"/>
    <w:rsid w:val="00307E15"/>
    <w:rsid w:val="00310052"/>
    <w:rsid w:val="0032230F"/>
    <w:rsid w:val="003260D5"/>
    <w:rsid w:val="00330F6F"/>
    <w:rsid w:val="003324E2"/>
    <w:rsid w:val="00347E57"/>
    <w:rsid w:val="00351DFA"/>
    <w:rsid w:val="00354D3B"/>
    <w:rsid w:val="00382685"/>
    <w:rsid w:val="00395E14"/>
    <w:rsid w:val="003B0F4A"/>
    <w:rsid w:val="003B23E9"/>
    <w:rsid w:val="003B643A"/>
    <w:rsid w:val="003C6982"/>
    <w:rsid w:val="003D64D1"/>
    <w:rsid w:val="003E6F30"/>
    <w:rsid w:val="0040084B"/>
    <w:rsid w:val="00404E35"/>
    <w:rsid w:val="00415042"/>
    <w:rsid w:val="004354FE"/>
    <w:rsid w:val="0045073E"/>
    <w:rsid w:val="0046265C"/>
    <w:rsid w:val="004662CD"/>
    <w:rsid w:val="004750E0"/>
    <w:rsid w:val="004751E3"/>
    <w:rsid w:val="004822F7"/>
    <w:rsid w:val="00486818"/>
    <w:rsid w:val="004B196D"/>
    <w:rsid w:val="004B5D4D"/>
    <w:rsid w:val="004B7FFD"/>
    <w:rsid w:val="004C05AB"/>
    <w:rsid w:val="004C3873"/>
    <w:rsid w:val="004D0412"/>
    <w:rsid w:val="004D0DC7"/>
    <w:rsid w:val="004E7351"/>
    <w:rsid w:val="00536312"/>
    <w:rsid w:val="00536445"/>
    <w:rsid w:val="00540B41"/>
    <w:rsid w:val="005501C8"/>
    <w:rsid w:val="0056574E"/>
    <w:rsid w:val="00574256"/>
    <w:rsid w:val="00576A64"/>
    <w:rsid w:val="00580059"/>
    <w:rsid w:val="00582181"/>
    <w:rsid w:val="0059389A"/>
    <w:rsid w:val="00594961"/>
    <w:rsid w:val="00596C3C"/>
    <w:rsid w:val="005A716E"/>
    <w:rsid w:val="005B2E36"/>
    <w:rsid w:val="005B4196"/>
    <w:rsid w:val="005B4B3E"/>
    <w:rsid w:val="005B7A57"/>
    <w:rsid w:val="005D6F92"/>
    <w:rsid w:val="005E35D6"/>
    <w:rsid w:val="005F14E4"/>
    <w:rsid w:val="005F3C9A"/>
    <w:rsid w:val="00600AF4"/>
    <w:rsid w:val="00603394"/>
    <w:rsid w:val="00607184"/>
    <w:rsid w:val="00607CD9"/>
    <w:rsid w:val="0061308F"/>
    <w:rsid w:val="00615456"/>
    <w:rsid w:val="0063771A"/>
    <w:rsid w:val="00642EF3"/>
    <w:rsid w:val="00653C9E"/>
    <w:rsid w:val="006718A4"/>
    <w:rsid w:val="00674383"/>
    <w:rsid w:val="006763F9"/>
    <w:rsid w:val="00687393"/>
    <w:rsid w:val="006B1B22"/>
    <w:rsid w:val="006B6FBE"/>
    <w:rsid w:val="006C31EB"/>
    <w:rsid w:val="006D344D"/>
    <w:rsid w:val="00715676"/>
    <w:rsid w:val="007273EA"/>
    <w:rsid w:val="0075646A"/>
    <w:rsid w:val="00762FEE"/>
    <w:rsid w:val="007669D8"/>
    <w:rsid w:val="00774237"/>
    <w:rsid w:val="007925B9"/>
    <w:rsid w:val="00797913"/>
    <w:rsid w:val="007B7641"/>
    <w:rsid w:val="007C3CFE"/>
    <w:rsid w:val="007C6BED"/>
    <w:rsid w:val="007C753C"/>
    <w:rsid w:val="007D19AE"/>
    <w:rsid w:val="007D2EDC"/>
    <w:rsid w:val="007D3F0D"/>
    <w:rsid w:val="007E1DF0"/>
    <w:rsid w:val="007E672D"/>
    <w:rsid w:val="007E68C1"/>
    <w:rsid w:val="008003C0"/>
    <w:rsid w:val="008073D4"/>
    <w:rsid w:val="00824932"/>
    <w:rsid w:val="00826A1D"/>
    <w:rsid w:val="00826B82"/>
    <w:rsid w:val="00840070"/>
    <w:rsid w:val="00840266"/>
    <w:rsid w:val="0084080D"/>
    <w:rsid w:val="00847629"/>
    <w:rsid w:val="0085235A"/>
    <w:rsid w:val="00855FC0"/>
    <w:rsid w:val="008564A6"/>
    <w:rsid w:val="0086114E"/>
    <w:rsid w:val="0088412C"/>
    <w:rsid w:val="00884D5A"/>
    <w:rsid w:val="008864BE"/>
    <w:rsid w:val="008D670D"/>
    <w:rsid w:val="008D6A56"/>
    <w:rsid w:val="008F0E2A"/>
    <w:rsid w:val="008F5D1A"/>
    <w:rsid w:val="009073E9"/>
    <w:rsid w:val="00912745"/>
    <w:rsid w:val="009202F8"/>
    <w:rsid w:val="0092767F"/>
    <w:rsid w:val="00934005"/>
    <w:rsid w:val="00935C92"/>
    <w:rsid w:val="0094022F"/>
    <w:rsid w:val="00946311"/>
    <w:rsid w:val="00954EDF"/>
    <w:rsid w:val="009673A3"/>
    <w:rsid w:val="00976083"/>
    <w:rsid w:val="00977123"/>
    <w:rsid w:val="00982B73"/>
    <w:rsid w:val="009C5BBB"/>
    <w:rsid w:val="009E244C"/>
    <w:rsid w:val="009E4239"/>
    <w:rsid w:val="009F446A"/>
    <w:rsid w:val="009F5B17"/>
    <w:rsid w:val="009F716A"/>
    <w:rsid w:val="00A011F5"/>
    <w:rsid w:val="00A02B10"/>
    <w:rsid w:val="00A06439"/>
    <w:rsid w:val="00A07B79"/>
    <w:rsid w:val="00A34250"/>
    <w:rsid w:val="00A53A1A"/>
    <w:rsid w:val="00A569BA"/>
    <w:rsid w:val="00A774F7"/>
    <w:rsid w:val="00A81217"/>
    <w:rsid w:val="00A923ED"/>
    <w:rsid w:val="00A932FE"/>
    <w:rsid w:val="00A948C8"/>
    <w:rsid w:val="00A97928"/>
    <w:rsid w:val="00AB48C7"/>
    <w:rsid w:val="00AD3A56"/>
    <w:rsid w:val="00AD5E05"/>
    <w:rsid w:val="00AE6370"/>
    <w:rsid w:val="00B001BD"/>
    <w:rsid w:val="00B05989"/>
    <w:rsid w:val="00B07320"/>
    <w:rsid w:val="00B100A2"/>
    <w:rsid w:val="00B17DA8"/>
    <w:rsid w:val="00B565F0"/>
    <w:rsid w:val="00B62D5D"/>
    <w:rsid w:val="00B6641B"/>
    <w:rsid w:val="00B66D41"/>
    <w:rsid w:val="00B70A09"/>
    <w:rsid w:val="00B75122"/>
    <w:rsid w:val="00B770D2"/>
    <w:rsid w:val="00B82EFB"/>
    <w:rsid w:val="00B833A5"/>
    <w:rsid w:val="00B95B4A"/>
    <w:rsid w:val="00B96414"/>
    <w:rsid w:val="00BA28B0"/>
    <w:rsid w:val="00BA29B3"/>
    <w:rsid w:val="00BC46CC"/>
    <w:rsid w:val="00BD2FC9"/>
    <w:rsid w:val="00BE382D"/>
    <w:rsid w:val="00C00CA4"/>
    <w:rsid w:val="00C0682E"/>
    <w:rsid w:val="00C101D9"/>
    <w:rsid w:val="00C156EF"/>
    <w:rsid w:val="00C2358A"/>
    <w:rsid w:val="00C37785"/>
    <w:rsid w:val="00C65C78"/>
    <w:rsid w:val="00C76D3D"/>
    <w:rsid w:val="00C81201"/>
    <w:rsid w:val="00C86CA2"/>
    <w:rsid w:val="00C9123B"/>
    <w:rsid w:val="00C9469A"/>
    <w:rsid w:val="00CA2D3D"/>
    <w:rsid w:val="00CA3A81"/>
    <w:rsid w:val="00CB25EC"/>
    <w:rsid w:val="00CD10FD"/>
    <w:rsid w:val="00CD425F"/>
    <w:rsid w:val="00CE5C1F"/>
    <w:rsid w:val="00D05165"/>
    <w:rsid w:val="00D15F17"/>
    <w:rsid w:val="00D42E9F"/>
    <w:rsid w:val="00D44137"/>
    <w:rsid w:val="00D46F49"/>
    <w:rsid w:val="00D55FB9"/>
    <w:rsid w:val="00D71880"/>
    <w:rsid w:val="00D765C0"/>
    <w:rsid w:val="00D83165"/>
    <w:rsid w:val="00D85DB2"/>
    <w:rsid w:val="00D904D7"/>
    <w:rsid w:val="00D962DA"/>
    <w:rsid w:val="00D96512"/>
    <w:rsid w:val="00DA4122"/>
    <w:rsid w:val="00DB660B"/>
    <w:rsid w:val="00DD3DB4"/>
    <w:rsid w:val="00DD75B8"/>
    <w:rsid w:val="00DE760D"/>
    <w:rsid w:val="00DF601C"/>
    <w:rsid w:val="00E05639"/>
    <w:rsid w:val="00E23790"/>
    <w:rsid w:val="00E25357"/>
    <w:rsid w:val="00E32F69"/>
    <w:rsid w:val="00E41D59"/>
    <w:rsid w:val="00E42B48"/>
    <w:rsid w:val="00E62496"/>
    <w:rsid w:val="00E77E8D"/>
    <w:rsid w:val="00E84072"/>
    <w:rsid w:val="00E85394"/>
    <w:rsid w:val="00E97D2E"/>
    <w:rsid w:val="00EA0F10"/>
    <w:rsid w:val="00EA66A1"/>
    <w:rsid w:val="00EB40FC"/>
    <w:rsid w:val="00ED5C05"/>
    <w:rsid w:val="00ED68C3"/>
    <w:rsid w:val="00EF3BBA"/>
    <w:rsid w:val="00F07AC6"/>
    <w:rsid w:val="00F22BA7"/>
    <w:rsid w:val="00F344A6"/>
    <w:rsid w:val="00F400B9"/>
    <w:rsid w:val="00F43B13"/>
    <w:rsid w:val="00F667EF"/>
    <w:rsid w:val="00F763C7"/>
    <w:rsid w:val="00F85243"/>
    <w:rsid w:val="00FA060D"/>
    <w:rsid w:val="00FA3F8D"/>
    <w:rsid w:val="00FA7184"/>
    <w:rsid w:val="00FC030F"/>
    <w:rsid w:val="00FC1B79"/>
    <w:rsid w:val="00FC21D9"/>
    <w:rsid w:val="00FC4CFA"/>
    <w:rsid w:val="00FD2ED5"/>
    <w:rsid w:val="00FE2378"/>
    <w:rsid w:val="00FF38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69DF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265C"/>
    <w:pPr>
      <w:suppressAutoHyphens/>
      <w:jc w:val="both"/>
    </w:pPr>
    <w:rPr>
      <w:rFonts w:eastAsia="SimSun" w:cs="Lucida Sans"/>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efaultParagraphFont1">
    <w:name w:val="Default Paragraph Font1"/>
  </w:style>
  <w:style w:type="character" w:customStyle="1" w:styleId="Symbolyproslovn">
    <w:name w:val="Symboly pro číslování"/>
  </w:style>
  <w:style w:type="character" w:customStyle="1" w:styleId="Odrky">
    <w:name w:val="Odrážky"/>
    <w:rPr>
      <w:rFonts w:ascii="OpenSymbol" w:eastAsia="OpenSymbol" w:hAnsi="OpenSymbol" w:cs="OpenSymbol"/>
    </w:rPr>
  </w:style>
  <w:style w:type="character" w:customStyle="1" w:styleId="WW8Num10z0">
    <w:name w:val="WW8Num10z0"/>
    <w:rPr>
      <w:b/>
      <w:i w:val="0"/>
    </w:rPr>
  </w:style>
  <w:style w:type="character" w:customStyle="1" w:styleId="WW8Num10z1">
    <w:name w:val="WW8Num10z1"/>
  </w:style>
  <w:style w:type="character" w:customStyle="1" w:styleId="Character20style">
    <w:name w:val="Character_20_style"/>
  </w:style>
  <w:style w:type="character" w:customStyle="1" w:styleId="nov">
    <w:name w:val="nové"/>
    <w:rPr>
      <w:rFonts w:ascii="Times New Roman" w:hAnsi="Times New Roman"/>
      <w:b/>
      <w:i/>
      <w:color w:val="6666FF"/>
    </w:rPr>
  </w:style>
  <w:style w:type="character" w:customStyle="1" w:styleId="ins">
    <w:name w:val="ins"/>
  </w:style>
  <w:style w:type="character" w:customStyle="1" w:styleId="del">
    <w:name w:val="del"/>
  </w:style>
  <w:style w:type="character" w:customStyle="1" w:styleId="TextkomenteChar">
    <w:name w:val="Text komentáře Char"/>
    <w:uiPriority w:val="99"/>
    <w:rPr>
      <w:rFonts w:ascii="Times New Roman" w:hAnsi="Times New Roman" w:cs="Mangal"/>
      <w:sz w:val="20"/>
      <w:szCs w:val="18"/>
    </w:rPr>
  </w:style>
  <w:style w:type="character" w:customStyle="1" w:styleId="Odkaznakoment1">
    <w:name w:val="Odkaz na komentář1"/>
    <w:rPr>
      <w:sz w:val="16"/>
      <w:szCs w:val="16"/>
    </w:rPr>
  </w:style>
  <w:style w:type="character" w:customStyle="1" w:styleId="TextbublinyChar">
    <w:name w:val="Text bubliny Char"/>
    <w:rPr>
      <w:rFonts w:ascii="Tahoma" w:hAnsi="Tahoma" w:cs="Mangal"/>
      <w:sz w:val="16"/>
      <w:szCs w:val="14"/>
    </w:rPr>
  </w:style>
  <w:style w:type="character" w:customStyle="1" w:styleId="PedmtkomenteChar">
    <w:name w:val="Předmět komentáře Char"/>
    <w:rPr>
      <w:rFonts w:ascii="Times New Roman" w:hAnsi="Times New Roman" w:cs="Mangal"/>
      <w:b/>
      <w:bCs/>
      <w:sz w:val="20"/>
      <w:szCs w:val="18"/>
    </w:rPr>
  </w:style>
  <w:style w:type="character" w:customStyle="1" w:styleId="ListLabel1">
    <w:name w:val="ListLabel 1"/>
    <w:rPr>
      <w:b/>
      <w:i w:val="0"/>
    </w:rPr>
  </w:style>
  <w:style w:type="character" w:customStyle="1" w:styleId="ListLabel2">
    <w:name w:val="ListLabel 2"/>
    <w:rPr>
      <w:rFonts w:cs="OpenSymbol"/>
    </w:rPr>
  </w:style>
  <w:style w:type="character" w:customStyle="1" w:styleId="ListLabel3">
    <w:name w:val="ListLabel 3"/>
    <w:rPr>
      <w:rFonts w:cs="Times New Roman"/>
    </w:rPr>
  </w:style>
  <w:style w:type="paragraph" w:customStyle="1" w:styleId="Heading">
    <w:name w:val="Heading"/>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spacing w:after="140" w:line="288" w:lineRule="auto"/>
    </w:pPr>
  </w:style>
  <w:style w:type="paragraph" w:styleId="Seznam">
    <w:name w:val="List"/>
    <w:basedOn w:val="Zkladntext"/>
    <w:rPr>
      <w:rFonts w:cs="Mangal"/>
    </w:rPr>
  </w:style>
  <w:style w:type="paragraph" w:customStyle="1" w:styleId="Caption1">
    <w:name w:val="Caption1"/>
    <w:basedOn w:val="Normln"/>
    <w:pPr>
      <w:suppressLineNumbers/>
      <w:spacing w:before="120" w:after="120"/>
    </w:pPr>
    <w:rPr>
      <w:rFonts w:cs="Mangal"/>
      <w:i/>
      <w:iCs/>
    </w:rPr>
  </w:style>
  <w:style w:type="paragraph" w:customStyle="1" w:styleId="Index">
    <w:name w:val="Index"/>
    <w:basedOn w:val="Normln"/>
    <w:pPr>
      <w:suppressLineNumbers/>
    </w:pPr>
    <w:rPr>
      <w:rFonts w:cs="Mangal"/>
    </w:rPr>
  </w:style>
  <w:style w:type="paragraph" w:customStyle="1" w:styleId="Nadpis">
    <w:name w:val="Nadpis"/>
    <w:basedOn w:val="Normln"/>
    <w:pPr>
      <w:keepNext/>
      <w:spacing w:before="240" w:after="120"/>
    </w:pPr>
    <w:rPr>
      <w:rFonts w:ascii="Liberation Sans" w:eastAsia="Microsoft YaHei" w:hAnsi="Liberation Sans"/>
      <w:sz w:val="28"/>
      <w:szCs w:val="28"/>
    </w:rPr>
  </w:style>
  <w:style w:type="paragraph" w:customStyle="1" w:styleId="Titulek1">
    <w:name w:val="Titulek1"/>
    <w:basedOn w:val="Normln"/>
    <w:pPr>
      <w:suppressLineNumbers/>
      <w:spacing w:before="120" w:after="120"/>
    </w:pPr>
    <w:rPr>
      <w:i/>
      <w:iCs/>
    </w:rPr>
  </w:style>
  <w:style w:type="paragraph" w:customStyle="1" w:styleId="Rejstk">
    <w:name w:val="Rejstřík"/>
    <w:basedOn w:val="Normln"/>
    <w:pPr>
      <w:suppressLineNumbers/>
    </w:pPr>
  </w:style>
  <w:style w:type="paragraph" w:styleId="Zhlav">
    <w:name w:val="header"/>
    <w:basedOn w:val="Normln"/>
    <w:pPr>
      <w:suppressLineNumbers/>
      <w:pBdr>
        <w:bottom w:val="single" w:sz="2" w:space="1" w:color="000000"/>
      </w:pBdr>
      <w:tabs>
        <w:tab w:val="center" w:pos="4819"/>
        <w:tab w:val="right" w:pos="9638"/>
      </w:tabs>
      <w:jc w:val="center"/>
    </w:pPr>
    <w:rPr>
      <w:i/>
      <w:sz w:val="22"/>
    </w:rPr>
  </w:style>
  <w:style w:type="paragraph" w:styleId="Zpat">
    <w:name w:val="footer"/>
    <w:basedOn w:val="Normln"/>
    <w:pPr>
      <w:suppressLineNumbers/>
      <w:pBdr>
        <w:top w:val="single" w:sz="2" w:space="1" w:color="000000"/>
      </w:pBdr>
      <w:tabs>
        <w:tab w:val="center" w:pos="4819"/>
        <w:tab w:val="right" w:pos="9638"/>
      </w:tabs>
    </w:pPr>
    <w:rPr>
      <w:i/>
    </w:rPr>
  </w:style>
  <w:style w:type="paragraph" w:customStyle="1" w:styleId="lnek">
    <w:name w:val="článek"/>
    <w:basedOn w:val="Normln"/>
    <w:pPr>
      <w:spacing w:after="170"/>
      <w:jc w:val="center"/>
    </w:pPr>
    <w:rPr>
      <w:b/>
    </w:rPr>
  </w:style>
  <w:style w:type="paragraph" w:customStyle="1" w:styleId="odkazSZR">
    <w:name w:val="odkazSZR"/>
    <w:basedOn w:val="Normln"/>
    <w:pPr>
      <w:spacing w:after="113"/>
    </w:pPr>
    <w:rPr>
      <w:u w:val="single"/>
    </w:rPr>
  </w:style>
  <w:style w:type="paragraph" w:customStyle="1" w:styleId="odstavce">
    <w:name w:val="odstavce"/>
    <w:basedOn w:val="Normln"/>
    <w:pPr>
      <w:numPr>
        <w:numId w:val="1"/>
      </w:numPr>
      <w:tabs>
        <w:tab w:val="left" w:pos="737"/>
      </w:tabs>
    </w:pPr>
  </w:style>
  <w:style w:type="paragraph" w:customStyle="1" w:styleId="Beznzvu1">
    <w:name w:val="Bez názvu1"/>
    <w:basedOn w:val="odstavce"/>
    <w:pPr>
      <w:numPr>
        <w:numId w:val="0"/>
      </w:numPr>
    </w:pPr>
  </w:style>
  <w:style w:type="paragraph" w:customStyle="1" w:styleId="Beznzvu2">
    <w:name w:val="Bez názvu2"/>
    <w:basedOn w:val="odstavce"/>
    <w:pPr>
      <w:numPr>
        <w:numId w:val="0"/>
      </w:numPr>
      <w:tabs>
        <w:tab w:val="clear" w:pos="737"/>
        <w:tab w:val="left" w:pos="850"/>
      </w:tabs>
      <w:ind w:firstLine="283"/>
    </w:pPr>
  </w:style>
  <w:style w:type="paragraph" w:customStyle="1" w:styleId="zvyrazneni">
    <w:name w:val="zvyrazneni"/>
    <w:basedOn w:val="Normln"/>
    <w:rPr>
      <w:i/>
      <w:color w:val="9900FF"/>
    </w:rPr>
  </w:style>
  <w:style w:type="paragraph" w:customStyle="1" w:styleId="BezDoplnku">
    <w:name w:val="BezDoplnku"/>
    <w:basedOn w:val="Normln"/>
    <w:pPr>
      <w:spacing w:before="80" w:after="320"/>
      <w:jc w:val="center"/>
    </w:pPr>
  </w:style>
  <w:style w:type="paragraph" w:customStyle="1" w:styleId="Clanek-Cislo">
    <w:name w:val="Clanek-Cislo"/>
    <w:basedOn w:val="Normln"/>
    <w:pPr>
      <w:keepNext/>
      <w:tabs>
        <w:tab w:val="num" w:pos="0"/>
      </w:tabs>
      <w:spacing w:before="300"/>
      <w:jc w:val="center"/>
      <w:outlineLvl w:val="0"/>
    </w:pPr>
    <w:rPr>
      <w:b/>
      <w:bCs/>
    </w:rPr>
  </w:style>
  <w:style w:type="paragraph" w:customStyle="1" w:styleId="Clanek-Nazev">
    <w:name w:val="Clanek-Nazev"/>
    <w:basedOn w:val="Clanek-Cislo"/>
    <w:pPr>
      <w:tabs>
        <w:tab w:val="clear" w:pos="0"/>
      </w:tabs>
      <w:spacing w:before="0"/>
    </w:pPr>
    <w:rPr>
      <w:bCs w:val="0"/>
    </w:rPr>
  </w:style>
  <w:style w:type="paragraph" w:customStyle="1" w:styleId="AdOdst">
    <w:name w:val="AdOdst"/>
    <w:basedOn w:val="Normln"/>
    <w:pPr>
      <w:keepNext/>
      <w:spacing w:before="240"/>
    </w:pPr>
  </w:style>
  <w:style w:type="paragraph" w:customStyle="1" w:styleId="Odst-odsaz">
    <w:name w:val="Odst-odsaz"/>
    <w:basedOn w:val="Normln"/>
    <w:pPr>
      <w:ind w:firstLine="340"/>
    </w:pPr>
  </w:style>
  <w:style w:type="paragraph" w:customStyle="1" w:styleId="Odst-odsaz-Pred">
    <w:name w:val="Odst-odsaz-Pred"/>
    <w:basedOn w:val="Odst-odsaz"/>
    <w:pPr>
      <w:spacing w:before="240"/>
    </w:pPr>
  </w:style>
  <w:style w:type="paragraph" w:customStyle="1" w:styleId="Obsahtabulky">
    <w:name w:val="Obsah tabulky"/>
    <w:basedOn w:val="Normln"/>
    <w:pPr>
      <w:suppressLineNumbers/>
    </w:pPr>
  </w:style>
  <w:style w:type="paragraph" w:customStyle="1" w:styleId="DocumentMap">
    <w:name w:val="DocumentMap"/>
    <w:pPr>
      <w:suppressAutoHyphens/>
    </w:pPr>
    <w:rPr>
      <w:rFonts w:ascii="Calibri" w:eastAsia="Calibri" w:hAnsi="Calibri" w:cs="Calibri"/>
      <w:lang w:eastAsia="ar-SA"/>
    </w:rPr>
  </w:style>
  <w:style w:type="paragraph" w:customStyle="1" w:styleId="Textkomente1">
    <w:name w:val="Text komentáře1"/>
    <w:basedOn w:val="Normln"/>
    <w:rPr>
      <w:rFonts w:cs="Mangal"/>
      <w:sz w:val="20"/>
      <w:szCs w:val="18"/>
    </w:rPr>
  </w:style>
  <w:style w:type="paragraph" w:customStyle="1" w:styleId="BalloonText1">
    <w:name w:val="Balloon Text1"/>
    <w:basedOn w:val="Normln"/>
    <w:rPr>
      <w:rFonts w:ascii="Tahoma" w:hAnsi="Tahoma" w:cs="Mangal"/>
      <w:sz w:val="16"/>
      <w:szCs w:val="14"/>
    </w:rPr>
  </w:style>
  <w:style w:type="paragraph" w:customStyle="1" w:styleId="ListParagraph1">
    <w:name w:val="List Paragraph1"/>
    <w:basedOn w:val="Normln"/>
    <w:pPr>
      <w:ind w:left="720"/>
    </w:pPr>
    <w:rPr>
      <w:rFonts w:cs="Mangal"/>
      <w:szCs w:val="21"/>
    </w:rPr>
  </w:style>
  <w:style w:type="paragraph" w:customStyle="1" w:styleId="Pedmtkomente1">
    <w:name w:val="Předmět komentáře1"/>
    <w:basedOn w:val="Textkomente1"/>
    <w:rPr>
      <w:b/>
      <w:bCs/>
    </w:rPr>
  </w:style>
  <w:style w:type="paragraph" w:styleId="Textbubliny">
    <w:name w:val="Balloon Text"/>
    <w:basedOn w:val="Normln"/>
    <w:link w:val="TextbublinyChar1"/>
    <w:uiPriority w:val="99"/>
    <w:semiHidden/>
    <w:unhideWhenUsed/>
    <w:rsid w:val="00BA29B3"/>
    <w:rPr>
      <w:rFonts w:ascii="Segoe UI" w:hAnsi="Segoe UI" w:cs="Mangal"/>
      <w:sz w:val="18"/>
      <w:szCs w:val="16"/>
    </w:rPr>
  </w:style>
  <w:style w:type="character" w:customStyle="1" w:styleId="TextbublinyChar1">
    <w:name w:val="Text bubliny Char1"/>
    <w:link w:val="Textbubliny"/>
    <w:uiPriority w:val="99"/>
    <w:semiHidden/>
    <w:rsid w:val="00BA29B3"/>
    <w:rPr>
      <w:rFonts w:ascii="Segoe UI" w:eastAsia="SimSun" w:hAnsi="Segoe UI" w:cs="Mangal"/>
      <w:sz w:val="18"/>
      <w:szCs w:val="16"/>
      <w:lang w:eastAsia="hi-IN" w:bidi="hi-IN"/>
    </w:rPr>
  </w:style>
  <w:style w:type="character" w:styleId="Odkaznakoment">
    <w:name w:val="annotation reference"/>
    <w:semiHidden/>
    <w:unhideWhenUsed/>
    <w:rsid w:val="004751E3"/>
    <w:rPr>
      <w:sz w:val="16"/>
      <w:szCs w:val="16"/>
    </w:rPr>
  </w:style>
  <w:style w:type="paragraph" w:styleId="Textkomente">
    <w:name w:val="annotation text"/>
    <w:basedOn w:val="Normln"/>
    <w:link w:val="TextkomenteChar1"/>
    <w:unhideWhenUsed/>
    <w:rsid w:val="004751E3"/>
    <w:rPr>
      <w:rFonts w:cs="Mangal"/>
      <w:sz w:val="20"/>
      <w:szCs w:val="18"/>
    </w:rPr>
  </w:style>
  <w:style w:type="character" w:customStyle="1" w:styleId="TextkomenteChar1">
    <w:name w:val="Text komentáře Char1"/>
    <w:link w:val="Textkomente"/>
    <w:rsid w:val="004751E3"/>
    <w:rPr>
      <w:rFonts w:eastAsia="SimSun" w:cs="Mangal"/>
      <w:szCs w:val="18"/>
      <w:lang w:eastAsia="hi-IN" w:bidi="hi-IN"/>
    </w:rPr>
  </w:style>
  <w:style w:type="paragraph" w:styleId="Pedmtkomente">
    <w:name w:val="annotation subject"/>
    <w:basedOn w:val="Textkomente"/>
    <w:next w:val="Textkomente"/>
    <w:link w:val="PedmtkomenteChar1"/>
    <w:uiPriority w:val="99"/>
    <w:semiHidden/>
    <w:unhideWhenUsed/>
    <w:rsid w:val="004751E3"/>
    <w:rPr>
      <w:b/>
      <w:bCs/>
    </w:rPr>
  </w:style>
  <w:style w:type="character" w:customStyle="1" w:styleId="PedmtkomenteChar1">
    <w:name w:val="Předmět komentáře Char1"/>
    <w:link w:val="Pedmtkomente"/>
    <w:uiPriority w:val="99"/>
    <w:semiHidden/>
    <w:rsid w:val="004751E3"/>
    <w:rPr>
      <w:rFonts w:eastAsia="SimSun" w:cs="Mangal"/>
      <w:b/>
      <w:bCs/>
      <w:szCs w:val="18"/>
      <w:lang w:eastAsia="hi-IN" w:bidi="hi-IN"/>
    </w:rPr>
  </w:style>
  <w:style w:type="paragraph" w:customStyle="1" w:styleId="Barevnstnovnzvraznn11">
    <w:name w:val="Barevné stínování – zvýraznění 11"/>
    <w:hidden/>
    <w:uiPriority w:val="99"/>
    <w:semiHidden/>
    <w:rsid w:val="009202F8"/>
    <w:rPr>
      <w:rFonts w:eastAsia="SimSun" w:cs="Mangal"/>
      <w:sz w:val="24"/>
      <w:szCs w:val="21"/>
      <w:lang w:eastAsia="hi-IN" w:bidi="hi-IN"/>
    </w:rPr>
  </w:style>
  <w:style w:type="paragraph" w:customStyle="1" w:styleId="Default">
    <w:name w:val="Default"/>
    <w:rsid w:val="00B6641B"/>
    <w:pPr>
      <w:autoSpaceDE w:val="0"/>
      <w:autoSpaceDN w:val="0"/>
      <w:adjustRightInd w:val="0"/>
    </w:pPr>
    <w:rPr>
      <w:color w:val="000000"/>
      <w:sz w:val="24"/>
      <w:szCs w:val="24"/>
    </w:rPr>
  </w:style>
  <w:style w:type="paragraph" w:styleId="Revize">
    <w:name w:val="Revision"/>
    <w:hidden/>
    <w:uiPriority w:val="99"/>
    <w:semiHidden/>
    <w:rsid w:val="00D85DB2"/>
    <w:rPr>
      <w:rFonts w:eastAsia="SimSun" w:cs="Mangal"/>
      <w:sz w:val="24"/>
      <w:szCs w:val="21"/>
      <w:lang w:eastAsia="hi-IN" w:bidi="hi-IN"/>
    </w:rPr>
  </w:style>
  <w:style w:type="paragraph" w:customStyle="1" w:styleId="Odstavec-2">
    <w:name w:val="Odstavec-2"/>
    <w:basedOn w:val="Default"/>
    <w:rsid w:val="00B565F0"/>
    <w:pPr>
      <w:spacing w:before="120" w:after="240"/>
      <w:jc w:val="both"/>
    </w:pPr>
    <w:rPr>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265C"/>
    <w:pPr>
      <w:suppressAutoHyphens/>
      <w:jc w:val="both"/>
    </w:pPr>
    <w:rPr>
      <w:rFonts w:eastAsia="SimSun" w:cs="Lucida Sans"/>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efaultParagraphFont1">
    <w:name w:val="Default Paragraph Font1"/>
  </w:style>
  <w:style w:type="character" w:customStyle="1" w:styleId="Symbolyproslovn">
    <w:name w:val="Symboly pro číslování"/>
  </w:style>
  <w:style w:type="character" w:customStyle="1" w:styleId="Odrky">
    <w:name w:val="Odrážky"/>
    <w:rPr>
      <w:rFonts w:ascii="OpenSymbol" w:eastAsia="OpenSymbol" w:hAnsi="OpenSymbol" w:cs="OpenSymbol"/>
    </w:rPr>
  </w:style>
  <w:style w:type="character" w:customStyle="1" w:styleId="WW8Num10z0">
    <w:name w:val="WW8Num10z0"/>
    <w:rPr>
      <w:b/>
      <w:i w:val="0"/>
    </w:rPr>
  </w:style>
  <w:style w:type="character" w:customStyle="1" w:styleId="WW8Num10z1">
    <w:name w:val="WW8Num10z1"/>
  </w:style>
  <w:style w:type="character" w:customStyle="1" w:styleId="Character20style">
    <w:name w:val="Character_20_style"/>
  </w:style>
  <w:style w:type="character" w:customStyle="1" w:styleId="nov">
    <w:name w:val="nové"/>
    <w:rPr>
      <w:rFonts w:ascii="Times New Roman" w:hAnsi="Times New Roman"/>
      <w:b/>
      <w:i/>
      <w:color w:val="6666FF"/>
    </w:rPr>
  </w:style>
  <w:style w:type="character" w:customStyle="1" w:styleId="ins">
    <w:name w:val="ins"/>
  </w:style>
  <w:style w:type="character" w:customStyle="1" w:styleId="del">
    <w:name w:val="del"/>
  </w:style>
  <w:style w:type="character" w:customStyle="1" w:styleId="TextkomenteChar">
    <w:name w:val="Text komentáře Char"/>
    <w:uiPriority w:val="99"/>
    <w:rPr>
      <w:rFonts w:ascii="Times New Roman" w:hAnsi="Times New Roman" w:cs="Mangal"/>
      <w:sz w:val="20"/>
      <w:szCs w:val="18"/>
    </w:rPr>
  </w:style>
  <w:style w:type="character" w:customStyle="1" w:styleId="Odkaznakoment1">
    <w:name w:val="Odkaz na komentář1"/>
    <w:rPr>
      <w:sz w:val="16"/>
      <w:szCs w:val="16"/>
    </w:rPr>
  </w:style>
  <w:style w:type="character" w:customStyle="1" w:styleId="TextbublinyChar">
    <w:name w:val="Text bubliny Char"/>
    <w:rPr>
      <w:rFonts w:ascii="Tahoma" w:hAnsi="Tahoma" w:cs="Mangal"/>
      <w:sz w:val="16"/>
      <w:szCs w:val="14"/>
    </w:rPr>
  </w:style>
  <w:style w:type="character" w:customStyle="1" w:styleId="PedmtkomenteChar">
    <w:name w:val="Předmět komentáře Char"/>
    <w:rPr>
      <w:rFonts w:ascii="Times New Roman" w:hAnsi="Times New Roman" w:cs="Mangal"/>
      <w:b/>
      <w:bCs/>
      <w:sz w:val="20"/>
      <w:szCs w:val="18"/>
    </w:rPr>
  </w:style>
  <w:style w:type="character" w:customStyle="1" w:styleId="ListLabel1">
    <w:name w:val="ListLabel 1"/>
    <w:rPr>
      <w:b/>
      <w:i w:val="0"/>
    </w:rPr>
  </w:style>
  <w:style w:type="character" w:customStyle="1" w:styleId="ListLabel2">
    <w:name w:val="ListLabel 2"/>
    <w:rPr>
      <w:rFonts w:cs="OpenSymbol"/>
    </w:rPr>
  </w:style>
  <w:style w:type="character" w:customStyle="1" w:styleId="ListLabel3">
    <w:name w:val="ListLabel 3"/>
    <w:rPr>
      <w:rFonts w:cs="Times New Roman"/>
    </w:rPr>
  </w:style>
  <w:style w:type="paragraph" w:customStyle="1" w:styleId="Heading">
    <w:name w:val="Heading"/>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spacing w:after="140" w:line="288" w:lineRule="auto"/>
    </w:pPr>
  </w:style>
  <w:style w:type="paragraph" w:styleId="Seznam">
    <w:name w:val="List"/>
    <w:basedOn w:val="Zkladntext"/>
    <w:rPr>
      <w:rFonts w:cs="Mangal"/>
    </w:rPr>
  </w:style>
  <w:style w:type="paragraph" w:customStyle="1" w:styleId="Caption1">
    <w:name w:val="Caption1"/>
    <w:basedOn w:val="Normln"/>
    <w:pPr>
      <w:suppressLineNumbers/>
      <w:spacing w:before="120" w:after="120"/>
    </w:pPr>
    <w:rPr>
      <w:rFonts w:cs="Mangal"/>
      <w:i/>
      <w:iCs/>
    </w:rPr>
  </w:style>
  <w:style w:type="paragraph" w:customStyle="1" w:styleId="Index">
    <w:name w:val="Index"/>
    <w:basedOn w:val="Normln"/>
    <w:pPr>
      <w:suppressLineNumbers/>
    </w:pPr>
    <w:rPr>
      <w:rFonts w:cs="Mangal"/>
    </w:rPr>
  </w:style>
  <w:style w:type="paragraph" w:customStyle="1" w:styleId="Nadpis">
    <w:name w:val="Nadpis"/>
    <w:basedOn w:val="Normln"/>
    <w:pPr>
      <w:keepNext/>
      <w:spacing w:before="240" w:after="120"/>
    </w:pPr>
    <w:rPr>
      <w:rFonts w:ascii="Liberation Sans" w:eastAsia="Microsoft YaHei" w:hAnsi="Liberation Sans"/>
      <w:sz w:val="28"/>
      <w:szCs w:val="28"/>
    </w:rPr>
  </w:style>
  <w:style w:type="paragraph" w:customStyle="1" w:styleId="Titulek1">
    <w:name w:val="Titulek1"/>
    <w:basedOn w:val="Normln"/>
    <w:pPr>
      <w:suppressLineNumbers/>
      <w:spacing w:before="120" w:after="120"/>
    </w:pPr>
    <w:rPr>
      <w:i/>
      <w:iCs/>
    </w:rPr>
  </w:style>
  <w:style w:type="paragraph" w:customStyle="1" w:styleId="Rejstk">
    <w:name w:val="Rejstřík"/>
    <w:basedOn w:val="Normln"/>
    <w:pPr>
      <w:suppressLineNumbers/>
    </w:pPr>
  </w:style>
  <w:style w:type="paragraph" w:styleId="Zhlav">
    <w:name w:val="header"/>
    <w:basedOn w:val="Normln"/>
    <w:pPr>
      <w:suppressLineNumbers/>
      <w:pBdr>
        <w:bottom w:val="single" w:sz="2" w:space="1" w:color="000000"/>
      </w:pBdr>
      <w:tabs>
        <w:tab w:val="center" w:pos="4819"/>
        <w:tab w:val="right" w:pos="9638"/>
      </w:tabs>
      <w:jc w:val="center"/>
    </w:pPr>
    <w:rPr>
      <w:i/>
      <w:sz w:val="22"/>
    </w:rPr>
  </w:style>
  <w:style w:type="paragraph" w:styleId="Zpat">
    <w:name w:val="footer"/>
    <w:basedOn w:val="Normln"/>
    <w:pPr>
      <w:suppressLineNumbers/>
      <w:pBdr>
        <w:top w:val="single" w:sz="2" w:space="1" w:color="000000"/>
      </w:pBdr>
      <w:tabs>
        <w:tab w:val="center" w:pos="4819"/>
        <w:tab w:val="right" w:pos="9638"/>
      </w:tabs>
    </w:pPr>
    <w:rPr>
      <w:i/>
    </w:rPr>
  </w:style>
  <w:style w:type="paragraph" w:customStyle="1" w:styleId="lnek">
    <w:name w:val="článek"/>
    <w:basedOn w:val="Normln"/>
    <w:pPr>
      <w:spacing w:after="170"/>
      <w:jc w:val="center"/>
    </w:pPr>
    <w:rPr>
      <w:b/>
    </w:rPr>
  </w:style>
  <w:style w:type="paragraph" w:customStyle="1" w:styleId="odkazSZR">
    <w:name w:val="odkazSZR"/>
    <w:basedOn w:val="Normln"/>
    <w:pPr>
      <w:spacing w:after="113"/>
    </w:pPr>
    <w:rPr>
      <w:u w:val="single"/>
    </w:rPr>
  </w:style>
  <w:style w:type="paragraph" w:customStyle="1" w:styleId="odstavce">
    <w:name w:val="odstavce"/>
    <w:basedOn w:val="Normln"/>
    <w:pPr>
      <w:numPr>
        <w:numId w:val="1"/>
      </w:numPr>
      <w:tabs>
        <w:tab w:val="left" w:pos="737"/>
      </w:tabs>
    </w:pPr>
  </w:style>
  <w:style w:type="paragraph" w:customStyle="1" w:styleId="Beznzvu1">
    <w:name w:val="Bez názvu1"/>
    <w:basedOn w:val="odstavce"/>
    <w:pPr>
      <w:numPr>
        <w:numId w:val="0"/>
      </w:numPr>
    </w:pPr>
  </w:style>
  <w:style w:type="paragraph" w:customStyle="1" w:styleId="Beznzvu2">
    <w:name w:val="Bez názvu2"/>
    <w:basedOn w:val="odstavce"/>
    <w:pPr>
      <w:numPr>
        <w:numId w:val="0"/>
      </w:numPr>
      <w:tabs>
        <w:tab w:val="clear" w:pos="737"/>
        <w:tab w:val="left" w:pos="850"/>
      </w:tabs>
      <w:ind w:firstLine="283"/>
    </w:pPr>
  </w:style>
  <w:style w:type="paragraph" w:customStyle="1" w:styleId="zvyrazneni">
    <w:name w:val="zvyrazneni"/>
    <w:basedOn w:val="Normln"/>
    <w:rPr>
      <w:i/>
      <w:color w:val="9900FF"/>
    </w:rPr>
  </w:style>
  <w:style w:type="paragraph" w:customStyle="1" w:styleId="BezDoplnku">
    <w:name w:val="BezDoplnku"/>
    <w:basedOn w:val="Normln"/>
    <w:pPr>
      <w:spacing w:before="80" w:after="320"/>
      <w:jc w:val="center"/>
    </w:pPr>
  </w:style>
  <w:style w:type="paragraph" w:customStyle="1" w:styleId="Clanek-Cislo">
    <w:name w:val="Clanek-Cislo"/>
    <w:basedOn w:val="Normln"/>
    <w:pPr>
      <w:keepNext/>
      <w:tabs>
        <w:tab w:val="num" w:pos="0"/>
      </w:tabs>
      <w:spacing w:before="300"/>
      <w:jc w:val="center"/>
      <w:outlineLvl w:val="0"/>
    </w:pPr>
    <w:rPr>
      <w:b/>
      <w:bCs/>
    </w:rPr>
  </w:style>
  <w:style w:type="paragraph" w:customStyle="1" w:styleId="Clanek-Nazev">
    <w:name w:val="Clanek-Nazev"/>
    <w:basedOn w:val="Clanek-Cislo"/>
    <w:pPr>
      <w:tabs>
        <w:tab w:val="clear" w:pos="0"/>
      </w:tabs>
      <w:spacing w:before="0"/>
    </w:pPr>
    <w:rPr>
      <w:bCs w:val="0"/>
    </w:rPr>
  </w:style>
  <w:style w:type="paragraph" w:customStyle="1" w:styleId="AdOdst">
    <w:name w:val="AdOdst"/>
    <w:basedOn w:val="Normln"/>
    <w:pPr>
      <w:keepNext/>
      <w:spacing w:before="240"/>
    </w:pPr>
  </w:style>
  <w:style w:type="paragraph" w:customStyle="1" w:styleId="Odst-odsaz">
    <w:name w:val="Odst-odsaz"/>
    <w:basedOn w:val="Normln"/>
    <w:pPr>
      <w:ind w:firstLine="340"/>
    </w:pPr>
  </w:style>
  <w:style w:type="paragraph" w:customStyle="1" w:styleId="Odst-odsaz-Pred">
    <w:name w:val="Odst-odsaz-Pred"/>
    <w:basedOn w:val="Odst-odsaz"/>
    <w:pPr>
      <w:spacing w:before="240"/>
    </w:pPr>
  </w:style>
  <w:style w:type="paragraph" w:customStyle="1" w:styleId="Obsahtabulky">
    <w:name w:val="Obsah tabulky"/>
    <w:basedOn w:val="Normln"/>
    <w:pPr>
      <w:suppressLineNumbers/>
    </w:pPr>
  </w:style>
  <w:style w:type="paragraph" w:customStyle="1" w:styleId="DocumentMap">
    <w:name w:val="DocumentMap"/>
    <w:pPr>
      <w:suppressAutoHyphens/>
    </w:pPr>
    <w:rPr>
      <w:rFonts w:ascii="Calibri" w:eastAsia="Calibri" w:hAnsi="Calibri" w:cs="Calibri"/>
      <w:lang w:eastAsia="ar-SA"/>
    </w:rPr>
  </w:style>
  <w:style w:type="paragraph" w:customStyle="1" w:styleId="Textkomente1">
    <w:name w:val="Text komentáře1"/>
    <w:basedOn w:val="Normln"/>
    <w:rPr>
      <w:rFonts w:cs="Mangal"/>
      <w:sz w:val="20"/>
      <w:szCs w:val="18"/>
    </w:rPr>
  </w:style>
  <w:style w:type="paragraph" w:customStyle="1" w:styleId="BalloonText1">
    <w:name w:val="Balloon Text1"/>
    <w:basedOn w:val="Normln"/>
    <w:rPr>
      <w:rFonts w:ascii="Tahoma" w:hAnsi="Tahoma" w:cs="Mangal"/>
      <w:sz w:val="16"/>
      <w:szCs w:val="14"/>
    </w:rPr>
  </w:style>
  <w:style w:type="paragraph" w:customStyle="1" w:styleId="ListParagraph1">
    <w:name w:val="List Paragraph1"/>
    <w:basedOn w:val="Normln"/>
    <w:pPr>
      <w:ind w:left="720"/>
    </w:pPr>
    <w:rPr>
      <w:rFonts w:cs="Mangal"/>
      <w:szCs w:val="21"/>
    </w:rPr>
  </w:style>
  <w:style w:type="paragraph" w:customStyle="1" w:styleId="Pedmtkomente1">
    <w:name w:val="Předmět komentáře1"/>
    <w:basedOn w:val="Textkomente1"/>
    <w:rPr>
      <w:b/>
      <w:bCs/>
    </w:rPr>
  </w:style>
  <w:style w:type="paragraph" w:styleId="Textbubliny">
    <w:name w:val="Balloon Text"/>
    <w:basedOn w:val="Normln"/>
    <w:link w:val="TextbublinyChar1"/>
    <w:uiPriority w:val="99"/>
    <w:semiHidden/>
    <w:unhideWhenUsed/>
    <w:rsid w:val="00BA29B3"/>
    <w:rPr>
      <w:rFonts w:ascii="Segoe UI" w:hAnsi="Segoe UI" w:cs="Mangal"/>
      <w:sz w:val="18"/>
      <w:szCs w:val="16"/>
    </w:rPr>
  </w:style>
  <w:style w:type="character" w:customStyle="1" w:styleId="TextbublinyChar1">
    <w:name w:val="Text bubliny Char1"/>
    <w:link w:val="Textbubliny"/>
    <w:uiPriority w:val="99"/>
    <w:semiHidden/>
    <w:rsid w:val="00BA29B3"/>
    <w:rPr>
      <w:rFonts w:ascii="Segoe UI" w:eastAsia="SimSun" w:hAnsi="Segoe UI" w:cs="Mangal"/>
      <w:sz w:val="18"/>
      <w:szCs w:val="16"/>
      <w:lang w:eastAsia="hi-IN" w:bidi="hi-IN"/>
    </w:rPr>
  </w:style>
  <w:style w:type="character" w:styleId="Odkaznakoment">
    <w:name w:val="annotation reference"/>
    <w:semiHidden/>
    <w:unhideWhenUsed/>
    <w:rsid w:val="004751E3"/>
    <w:rPr>
      <w:sz w:val="16"/>
      <w:szCs w:val="16"/>
    </w:rPr>
  </w:style>
  <w:style w:type="paragraph" w:styleId="Textkomente">
    <w:name w:val="annotation text"/>
    <w:basedOn w:val="Normln"/>
    <w:link w:val="TextkomenteChar1"/>
    <w:unhideWhenUsed/>
    <w:rsid w:val="004751E3"/>
    <w:rPr>
      <w:rFonts w:cs="Mangal"/>
      <w:sz w:val="20"/>
      <w:szCs w:val="18"/>
    </w:rPr>
  </w:style>
  <w:style w:type="character" w:customStyle="1" w:styleId="TextkomenteChar1">
    <w:name w:val="Text komentáře Char1"/>
    <w:link w:val="Textkomente"/>
    <w:rsid w:val="004751E3"/>
    <w:rPr>
      <w:rFonts w:eastAsia="SimSun" w:cs="Mangal"/>
      <w:szCs w:val="18"/>
      <w:lang w:eastAsia="hi-IN" w:bidi="hi-IN"/>
    </w:rPr>
  </w:style>
  <w:style w:type="paragraph" w:styleId="Pedmtkomente">
    <w:name w:val="annotation subject"/>
    <w:basedOn w:val="Textkomente"/>
    <w:next w:val="Textkomente"/>
    <w:link w:val="PedmtkomenteChar1"/>
    <w:uiPriority w:val="99"/>
    <w:semiHidden/>
    <w:unhideWhenUsed/>
    <w:rsid w:val="004751E3"/>
    <w:rPr>
      <w:b/>
      <w:bCs/>
    </w:rPr>
  </w:style>
  <w:style w:type="character" w:customStyle="1" w:styleId="PedmtkomenteChar1">
    <w:name w:val="Předmět komentáře Char1"/>
    <w:link w:val="Pedmtkomente"/>
    <w:uiPriority w:val="99"/>
    <w:semiHidden/>
    <w:rsid w:val="004751E3"/>
    <w:rPr>
      <w:rFonts w:eastAsia="SimSun" w:cs="Mangal"/>
      <w:b/>
      <w:bCs/>
      <w:szCs w:val="18"/>
      <w:lang w:eastAsia="hi-IN" w:bidi="hi-IN"/>
    </w:rPr>
  </w:style>
  <w:style w:type="paragraph" w:customStyle="1" w:styleId="Barevnstnovnzvraznn11">
    <w:name w:val="Barevné stínování – zvýraznění 11"/>
    <w:hidden/>
    <w:uiPriority w:val="99"/>
    <w:semiHidden/>
    <w:rsid w:val="009202F8"/>
    <w:rPr>
      <w:rFonts w:eastAsia="SimSun" w:cs="Mangal"/>
      <w:sz w:val="24"/>
      <w:szCs w:val="21"/>
      <w:lang w:eastAsia="hi-IN" w:bidi="hi-IN"/>
    </w:rPr>
  </w:style>
  <w:style w:type="paragraph" w:customStyle="1" w:styleId="Default">
    <w:name w:val="Default"/>
    <w:rsid w:val="00B6641B"/>
    <w:pPr>
      <w:autoSpaceDE w:val="0"/>
      <w:autoSpaceDN w:val="0"/>
      <w:adjustRightInd w:val="0"/>
    </w:pPr>
    <w:rPr>
      <w:color w:val="000000"/>
      <w:sz w:val="24"/>
      <w:szCs w:val="24"/>
    </w:rPr>
  </w:style>
  <w:style w:type="paragraph" w:styleId="Revize">
    <w:name w:val="Revision"/>
    <w:hidden/>
    <w:uiPriority w:val="99"/>
    <w:semiHidden/>
    <w:rsid w:val="00D85DB2"/>
    <w:rPr>
      <w:rFonts w:eastAsia="SimSun" w:cs="Mangal"/>
      <w:sz w:val="24"/>
      <w:szCs w:val="21"/>
      <w:lang w:eastAsia="hi-IN" w:bidi="hi-IN"/>
    </w:rPr>
  </w:style>
  <w:style w:type="paragraph" w:customStyle="1" w:styleId="Odstavec-2">
    <w:name w:val="Odstavec-2"/>
    <w:basedOn w:val="Default"/>
    <w:rsid w:val="00B565F0"/>
    <w:pPr>
      <w:spacing w:before="120" w:after="240"/>
      <w:jc w:val="both"/>
    </w:pPr>
    <w:rPr>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36174">
      <w:bodyDiv w:val="1"/>
      <w:marLeft w:val="0"/>
      <w:marRight w:val="0"/>
      <w:marTop w:val="0"/>
      <w:marBottom w:val="0"/>
      <w:divBdr>
        <w:top w:val="none" w:sz="0" w:space="0" w:color="auto"/>
        <w:left w:val="none" w:sz="0" w:space="0" w:color="auto"/>
        <w:bottom w:val="none" w:sz="0" w:space="0" w:color="auto"/>
        <w:right w:val="none" w:sz="0" w:space="0" w:color="auto"/>
      </w:divBdr>
    </w:div>
    <w:div w:id="81921863">
      <w:bodyDiv w:val="1"/>
      <w:marLeft w:val="0"/>
      <w:marRight w:val="0"/>
      <w:marTop w:val="0"/>
      <w:marBottom w:val="0"/>
      <w:divBdr>
        <w:top w:val="none" w:sz="0" w:space="0" w:color="auto"/>
        <w:left w:val="none" w:sz="0" w:space="0" w:color="auto"/>
        <w:bottom w:val="none" w:sz="0" w:space="0" w:color="auto"/>
        <w:right w:val="none" w:sz="0" w:space="0" w:color="auto"/>
      </w:divBdr>
    </w:div>
    <w:div w:id="197225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31531-4DDB-4EC6-84EB-5DDCD0E2C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Pages>
  <Words>6478</Words>
  <Characters>38221</Characters>
  <Application>Microsoft Office Word</Application>
  <DocSecurity>0</DocSecurity>
  <Lines>318</Lines>
  <Paragraphs>89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UTB,FAI</Company>
  <LinksUpToDate>false</LinksUpToDate>
  <CharactersWithSpaces>44610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Bronislav Chramcov</dc:creator>
  <cp:keywords/>
  <cp:lastModifiedBy>Jiri Vojtesek</cp:lastModifiedBy>
  <cp:revision>3</cp:revision>
  <cp:lastPrinted>2017-09-24T19:45:00Z</cp:lastPrinted>
  <dcterms:created xsi:type="dcterms:W3CDTF">2021-06-10T11:43:00Z</dcterms:created>
  <dcterms:modified xsi:type="dcterms:W3CDTF">2021-06-10T11:44:00Z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UTB,FAI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