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81F64" w14:textId="555D3F4B" w:rsidR="00A6284C" w:rsidRPr="00BA1F07" w:rsidRDefault="00A6284C" w:rsidP="00EB7E67">
      <w:pPr>
        <w:rPr>
          <w:rFonts w:cs="Arial"/>
          <w:b/>
          <w:color w:val="7030A0"/>
          <w:sz w:val="32"/>
        </w:rPr>
      </w:pPr>
    </w:p>
    <w:p w14:paraId="6A1910C6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5EA566C7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0A64BAE3" w14:textId="5BC618E7" w:rsidR="00A6284C" w:rsidRDefault="00160D7F" w:rsidP="00A6284C">
      <w:pPr>
        <w:ind w:right="113"/>
        <w:jc w:val="right"/>
        <w:rPr>
          <w:rFonts w:cs="Arial"/>
          <w:b/>
          <w:color w:val="7030A0"/>
          <w:sz w:val="32"/>
        </w:rPr>
      </w:pPr>
      <w:r>
        <w:rPr>
          <w:noProof/>
          <w:lang w:eastAsia="cs-CZ"/>
        </w:rPr>
        <w:drawing>
          <wp:inline distT="0" distB="0" distL="0" distR="0" wp14:anchorId="59B64B8E" wp14:editId="417D672B">
            <wp:extent cx="4506037" cy="1066800"/>
            <wp:effectExtent l="0" t="0" r="889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tb4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663" cy="10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23ABB" w14:textId="77777777" w:rsidR="00844938" w:rsidRDefault="00844938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3473EE7A" w14:textId="77777777" w:rsidR="00844938" w:rsidRDefault="00844938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5E90904A" w14:textId="77777777" w:rsidR="00844938" w:rsidRDefault="00844938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6AFC5C25" w14:textId="77777777" w:rsidR="00A6284C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6E67DB8B" w14:textId="77777777" w:rsidR="00A6284C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3B40B180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3BE65DA8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0FA3CDED" w14:textId="66A1E8FC" w:rsidR="00844938" w:rsidRPr="00691411" w:rsidRDefault="00691411" w:rsidP="00A6284C">
      <w:pPr>
        <w:ind w:right="454"/>
        <w:jc w:val="right"/>
        <w:rPr>
          <w:rFonts w:cs="Arial"/>
          <w:b/>
          <w:color w:val="C45911" w:themeColor="accent2" w:themeShade="BF"/>
          <w:sz w:val="56"/>
          <w:szCs w:val="56"/>
        </w:rPr>
      </w:pPr>
      <w:r w:rsidRPr="00691411">
        <w:rPr>
          <w:rFonts w:cs="Arial"/>
          <w:b/>
          <w:color w:val="C45911" w:themeColor="accent2" w:themeShade="BF"/>
          <w:sz w:val="56"/>
          <w:szCs w:val="56"/>
        </w:rPr>
        <w:t>Sebeh</w:t>
      </w:r>
      <w:r w:rsidR="00844938" w:rsidRPr="00691411">
        <w:rPr>
          <w:rFonts w:cs="Arial"/>
          <w:b/>
          <w:color w:val="C45911" w:themeColor="accent2" w:themeShade="BF"/>
          <w:sz w:val="56"/>
          <w:szCs w:val="56"/>
        </w:rPr>
        <w:t xml:space="preserve">odnotící zpráva </w:t>
      </w:r>
    </w:p>
    <w:p w14:paraId="1A1FB30C" w14:textId="74BBC2C2" w:rsidR="00A6284C" w:rsidRPr="00691411" w:rsidRDefault="00844938" w:rsidP="00A6284C">
      <w:pPr>
        <w:ind w:right="454"/>
        <w:jc w:val="right"/>
        <w:rPr>
          <w:rFonts w:cs="Arial"/>
          <w:b/>
          <w:color w:val="C45911" w:themeColor="accent2" w:themeShade="BF"/>
          <w:sz w:val="56"/>
          <w:szCs w:val="56"/>
        </w:rPr>
      </w:pPr>
      <w:r w:rsidRPr="00691411">
        <w:rPr>
          <w:rFonts w:cs="Arial"/>
          <w:b/>
          <w:color w:val="C45911" w:themeColor="accent2" w:themeShade="BF"/>
          <w:sz w:val="56"/>
          <w:szCs w:val="56"/>
        </w:rPr>
        <w:t>studijního programu</w:t>
      </w:r>
      <w:r w:rsidR="00CF4E5B" w:rsidRPr="00691411">
        <w:rPr>
          <w:rFonts w:cs="Arial"/>
          <w:b/>
          <w:color w:val="C45911" w:themeColor="accent2" w:themeShade="BF"/>
          <w:sz w:val="56"/>
          <w:szCs w:val="56"/>
        </w:rPr>
        <w:t>/oboru</w:t>
      </w:r>
    </w:p>
    <w:p w14:paraId="4D24A4CE" w14:textId="77777777" w:rsidR="00A6284C" w:rsidRDefault="00A6284C" w:rsidP="00A6284C">
      <w:pPr>
        <w:ind w:right="454"/>
        <w:jc w:val="right"/>
        <w:rPr>
          <w:rFonts w:cs="Arial"/>
          <w:b/>
          <w:color w:val="7030A0"/>
          <w:sz w:val="40"/>
        </w:rPr>
      </w:pPr>
    </w:p>
    <w:p w14:paraId="1E847BA0" w14:textId="25A7BA0E" w:rsidR="000F4FB7" w:rsidRDefault="00C978B0" w:rsidP="00A6284C">
      <w:pPr>
        <w:ind w:right="454"/>
        <w:jc w:val="right"/>
        <w:rPr>
          <w:rFonts w:cs="Arial"/>
          <w:b/>
          <w:color w:val="000000" w:themeColor="text1"/>
          <w:sz w:val="36"/>
          <w:szCs w:val="36"/>
        </w:rPr>
      </w:pPr>
      <w:r>
        <w:rPr>
          <w:rFonts w:cs="Arial"/>
          <w:b/>
          <w:color w:val="000000" w:themeColor="text1"/>
          <w:sz w:val="36"/>
          <w:szCs w:val="36"/>
        </w:rPr>
        <w:t>N</w:t>
      </w:r>
      <w:r w:rsidR="00D10DDA">
        <w:rPr>
          <w:rFonts w:cs="Arial"/>
          <w:b/>
          <w:color w:val="000000" w:themeColor="text1"/>
          <w:sz w:val="36"/>
          <w:szCs w:val="36"/>
        </w:rPr>
        <w:t>avazující magisterský</w:t>
      </w:r>
      <w:r w:rsidR="00331454" w:rsidRPr="00970F25">
        <w:rPr>
          <w:rFonts w:cs="Arial"/>
          <w:b/>
          <w:color w:val="000000" w:themeColor="text1"/>
          <w:sz w:val="36"/>
          <w:szCs w:val="36"/>
        </w:rPr>
        <w:t xml:space="preserve"> studijní program</w:t>
      </w:r>
      <w:r w:rsidR="006528C6">
        <w:rPr>
          <w:rFonts w:cs="Arial"/>
          <w:b/>
          <w:color w:val="000000" w:themeColor="text1"/>
          <w:sz w:val="36"/>
          <w:szCs w:val="36"/>
        </w:rPr>
        <w:t>/obor</w:t>
      </w:r>
      <w:r w:rsidR="000F4FB7">
        <w:rPr>
          <w:rFonts w:cs="Arial"/>
          <w:b/>
          <w:color w:val="000000" w:themeColor="text1"/>
          <w:sz w:val="36"/>
          <w:szCs w:val="36"/>
        </w:rPr>
        <w:t xml:space="preserve"> </w:t>
      </w:r>
    </w:p>
    <w:p w14:paraId="74BDDD29" w14:textId="77777777" w:rsidR="00331454" w:rsidRPr="00DC01FF" w:rsidRDefault="00331454" w:rsidP="00A6284C">
      <w:pPr>
        <w:ind w:right="454"/>
        <w:jc w:val="right"/>
        <w:rPr>
          <w:rFonts w:cs="Arial"/>
          <w:b/>
          <w:color w:val="7030A0"/>
          <w:sz w:val="40"/>
        </w:rPr>
      </w:pPr>
    </w:p>
    <w:p w14:paraId="32DA5EE3" w14:textId="1707EC9F" w:rsidR="00A6284C" w:rsidRPr="00691411" w:rsidRDefault="00844938" w:rsidP="00A6284C">
      <w:pPr>
        <w:ind w:right="454"/>
        <w:jc w:val="right"/>
        <w:rPr>
          <w:rFonts w:cs="Arial"/>
          <w:color w:val="C45911" w:themeColor="accent2" w:themeShade="BF"/>
          <w:sz w:val="38"/>
          <w:szCs w:val="38"/>
        </w:rPr>
      </w:pPr>
      <w:r w:rsidRPr="00691411">
        <w:rPr>
          <w:rFonts w:cs="Arial"/>
          <w:color w:val="C45911" w:themeColor="accent2" w:themeShade="BF"/>
          <w:sz w:val="38"/>
          <w:szCs w:val="38"/>
        </w:rPr>
        <w:t>Univerzita</w:t>
      </w:r>
      <w:r w:rsidR="00A6284C" w:rsidRPr="00691411">
        <w:rPr>
          <w:rFonts w:cs="Arial"/>
          <w:color w:val="C45911" w:themeColor="accent2" w:themeShade="BF"/>
          <w:sz w:val="38"/>
          <w:szCs w:val="38"/>
        </w:rPr>
        <w:t xml:space="preserve"> </w:t>
      </w:r>
      <w:r w:rsidR="00691411" w:rsidRPr="00691411">
        <w:rPr>
          <w:rFonts w:cs="Arial"/>
          <w:color w:val="C45911" w:themeColor="accent2" w:themeShade="BF"/>
          <w:sz w:val="38"/>
          <w:szCs w:val="38"/>
        </w:rPr>
        <w:t>Tomáše Bati ve Zlíně</w:t>
      </w:r>
      <w:r w:rsidR="00A6284C" w:rsidRPr="00691411">
        <w:rPr>
          <w:rFonts w:cs="Arial"/>
          <w:color w:val="C45911" w:themeColor="accent2" w:themeShade="BF"/>
          <w:sz w:val="38"/>
          <w:szCs w:val="38"/>
        </w:rPr>
        <w:t xml:space="preserve"> </w:t>
      </w:r>
    </w:p>
    <w:p w14:paraId="7E770101" w14:textId="08097008" w:rsidR="00A6284C" w:rsidRPr="00DC01FF" w:rsidRDefault="00A6284C" w:rsidP="00A6284C">
      <w:pPr>
        <w:ind w:right="454"/>
        <w:jc w:val="right"/>
        <w:rPr>
          <w:rFonts w:cs="Arial"/>
          <w:color w:val="7030A0"/>
          <w:sz w:val="38"/>
          <w:szCs w:val="38"/>
        </w:rPr>
      </w:pPr>
    </w:p>
    <w:p w14:paraId="366E7BB3" w14:textId="77777777" w:rsidR="00A6284C" w:rsidRPr="00DC01FF" w:rsidRDefault="00A6284C" w:rsidP="00844938">
      <w:pPr>
        <w:ind w:right="454"/>
        <w:rPr>
          <w:rFonts w:cs="Arial"/>
          <w:b/>
          <w:color w:val="7030A0"/>
          <w:sz w:val="40"/>
          <w:szCs w:val="40"/>
        </w:rPr>
      </w:pPr>
    </w:p>
    <w:p w14:paraId="478C5114" w14:textId="77777777" w:rsidR="00A6284C" w:rsidRPr="00DC01FF" w:rsidRDefault="00A6284C" w:rsidP="00A6284C">
      <w:pPr>
        <w:ind w:right="454"/>
        <w:jc w:val="right"/>
        <w:rPr>
          <w:rFonts w:cs="Arial"/>
          <w:b/>
          <w:color w:val="7030A0"/>
          <w:sz w:val="52"/>
        </w:rPr>
      </w:pPr>
    </w:p>
    <w:p w14:paraId="6D0F37F1" w14:textId="70607FCF" w:rsidR="00A6284C" w:rsidRPr="00691411" w:rsidRDefault="00C978B0" w:rsidP="00A6284C">
      <w:pPr>
        <w:ind w:right="454"/>
        <w:jc w:val="right"/>
        <w:rPr>
          <w:rFonts w:cs="Arial"/>
          <w:color w:val="C45911" w:themeColor="accent2" w:themeShade="BF"/>
          <w:sz w:val="44"/>
          <w:szCs w:val="44"/>
        </w:rPr>
      </w:pPr>
      <w:r>
        <w:rPr>
          <w:rFonts w:cs="Arial"/>
          <w:color w:val="C45911" w:themeColor="accent2" w:themeShade="BF"/>
          <w:sz w:val="44"/>
          <w:szCs w:val="44"/>
        </w:rPr>
        <w:t>02</w:t>
      </w:r>
      <w:r w:rsidR="00970F25" w:rsidRPr="00691411">
        <w:rPr>
          <w:rFonts w:cs="Arial"/>
          <w:color w:val="C45911" w:themeColor="accent2" w:themeShade="BF"/>
          <w:sz w:val="44"/>
          <w:szCs w:val="44"/>
        </w:rPr>
        <w:t>/</w:t>
      </w:r>
      <w:r>
        <w:rPr>
          <w:rFonts w:cs="Arial"/>
          <w:color w:val="C45911" w:themeColor="accent2" w:themeShade="BF"/>
          <w:sz w:val="44"/>
          <w:szCs w:val="44"/>
        </w:rPr>
        <w:t>2020</w:t>
      </w:r>
    </w:p>
    <w:p w14:paraId="7BE203EB" w14:textId="77777777" w:rsidR="00A6284C" w:rsidRPr="00BA1F07" w:rsidRDefault="00A6284C" w:rsidP="00A6284C">
      <w:pPr>
        <w:pStyle w:val="Bezmezer"/>
        <w:ind w:right="113"/>
        <w:rPr>
          <w:rFonts w:ascii="Arial" w:hAnsi="Arial" w:cs="Arial"/>
          <w:color w:val="800080"/>
        </w:rPr>
      </w:pPr>
    </w:p>
    <w:p w14:paraId="032B5BC1" w14:textId="77777777" w:rsidR="00A6284C" w:rsidRPr="00BA1F07" w:rsidRDefault="00A6284C" w:rsidP="00A6284C">
      <w:pPr>
        <w:pStyle w:val="Bezmezer"/>
        <w:rPr>
          <w:rFonts w:ascii="Arial" w:hAnsi="Arial" w:cs="Arial"/>
          <w:b/>
          <w:color w:val="6D1F80"/>
        </w:rPr>
      </w:pPr>
    </w:p>
    <w:p w14:paraId="3029E7FD" w14:textId="77777777" w:rsidR="006528C6" w:rsidRDefault="006528C6" w:rsidP="00844938">
      <w:pPr>
        <w:ind w:right="454"/>
        <w:rPr>
          <w:rFonts w:cs="Arial"/>
          <w:color w:val="7030A0"/>
          <w:sz w:val="32"/>
          <w:szCs w:val="32"/>
        </w:rPr>
      </w:pPr>
    </w:p>
    <w:p w14:paraId="4B3A2ABA" w14:textId="37AF2503" w:rsidR="00A6284C" w:rsidRPr="00691411" w:rsidRDefault="00844938" w:rsidP="00844938">
      <w:pPr>
        <w:ind w:right="454"/>
        <w:rPr>
          <w:rFonts w:ascii="Arial Narrow" w:hAnsi="Arial Narrow" w:cs="Arial"/>
          <w:color w:val="C45911" w:themeColor="accent2" w:themeShade="BF"/>
          <w:sz w:val="32"/>
          <w:szCs w:val="32"/>
        </w:rPr>
      </w:pPr>
      <w:r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>Fakulta</w:t>
      </w:r>
      <w:r w:rsidR="00C978B0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multimediálních komunikací</w:t>
      </w:r>
    </w:p>
    <w:p w14:paraId="5866F232" w14:textId="4D8E4B00" w:rsidR="00C978B0" w:rsidRDefault="00844938" w:rsidP="00844938">
      <w:pPr>
        <w:ind w:right="454"/>
        <w:rPr>
          <w:rFonts w:ascii="Arial Narrow" w:hAnsi="Arial Narrow" w:cs="Arial"/>
          <w:color w:val="C45911" w:themeColor="accent2" w:themeShade="BF"/>
          <w:sz w:val="32"/>
          <w:szCs w:val="32"/>
        </w:rPr>
      </w:pPr>
      <w:r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Studijní program: </w:t>
      </w:r>
      <w:r w:rsidR="00C978B0">
        <w:rPr>
          <w:rFonts w:ascii="Arial Narrow" w:hAnsi="Arial Narrow" w:cs="Arial"/>
          <w:color w:val="C45911" w:themeColor="accent2" w:themeShade="BF"/>
          <w:sz w:val="32"/>
          <w:szCs w:val="32"/>
        </w:rPr>
        <w:t>Výtvarná umění</w:t>
      </w:r>
    </w:p>
    <w:p w14:paraId="1185FB1D" w14:textId="236A8423" w:rsidR="00EB640D" w:rsidRPr="00691411" w:rsidRDefault="00A44CAA" w:rsidP="00844938">
      <w:pPr>
        <w:ind w:right="454"/>
        <w:rPr>
          <w:rFonts w:ascii="Arial Narrow" w:hAnsi="Arial Narrow" w:cs="Arial"/>
          <w:color w:val="C45911" w:themeColor="accent2" w:themeShade="BF"/>
          <w:sz w:val="32"/>
          <w:szCs w:val="32"/>
        </w:rPr>
      </w:pPr>
      <w:r>
        <w:rPr>
          <w:rFonts w:ascii="Arial Narrow" w:hAnsi="Arial Narrow" w:cs="Arial"/>
          <w:color w:val="C45911" w:themeColor="accent2" w:themeShade="BF"/>
          <w:sz w:val="32"/>
          <w:szCs w:val="32"/>
        </w:rPr>
        <w:t>S</w:t>
      </w:r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tudijní obor: </w:t>
      </w:r>
      <w:r w:rsidR="00C978B0">
        <w:rPr>
          <w:rFonts w:ascii="Arial Narrow" w:hAnsi="Arial Narrow" w:cs="Arial"/>
          <w:color w:val="C45911" w:themeColor="accent2" w:themeShade="BF"/>
          <w:sz w:val="32"/>
          <w:szCs w:val="32"/>
        </w:rPr>
        <w:t>Multimédia a design</w:t>
      </w:r>
      <w:r>
        <w:rPr>
          <w:rFonts w:ascii="Arial Narrow" w:hAnsi="Arial Narrow" w:cs="Arial"/>
          <w:color w:val="C45911" w:themeColor="accent2" w:themeShade="BF"/>
          <w:sz w:val="32"/>
          <w:szCs w:val="32"/>
        </w:rPr>
        <w:t>/</w:t>
      </w:r>
      <w:r w:rsidR="00C978B0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ateliéry: Design obuvi, Design oděvu, Design skla, Digitální design, Grafický design, Produktový design, </w:t>
      </w:r>
      <w:r w:rsidR="00FC7C6E">
        <w:rPr>
          <w:rFonts w:ascii="Arial Narrow" w:hAnsi="Arial Narrow" w:cs="Arial"/>
          <w:color w:val="C45911" w:themeColor="accent2" w:themeShade="BF"/>
          <w:sz w:val="32"/>
          <w:szCs w:val="32"/>
        </w:rPr>
        <w:t>Prostorová tvorba</w:t>
      </w:r>
      <w:r w:rsidR="00A1791D">
        <w:rPr>
          <w:rFonts w:ascii="Arial Narrow" w:hAnsi="Arial Narrow" w:cs="Arial"/>
          <w:color w:val="C45911" w:themeColor="accent2" w:themeShade="BF"/>
          <w:sz w:val="32"/>
          <w:szCs w:val="32"/>
        </w:rPr>
        <w:t>,</w:t>
      </w:r>
      <w:r w:rsidR="00FC7C6E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</w:t>
      </w:r>
      <w:r w:rsidR="00C978B0">
        <w:rPr>
          <w:rFonts w:ascii="Arial Narrow" w:hAnsi="Arial Narrow" w:cs="Arial"/>
          <w:color w:val="C45911" w:themeColor="accent2" w:themeShade="BF"/>
          <w:sz w:val="32"/>
          <w:szCs w:val="32"/>
        </w:rPr>
        <w:t>Průmyslový</w:t>
      </w:r>
      <w:r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design, </w:t>
      </w:r>
      <w:r w:rsidR="00977FE0">
        <w:rPr>
          <w:rFonts w:ascii="Arial Narrow" w:hAnsi="Arial Narrow" w:cs="Arial"/>
          <w:color w:val="C45911" w:themeColor="accent2" w:themeShade="BF"/>
          <w:sz w:val="32"/>
          <w:szCs w:val="32"/>
        </w:rPr>
        <w:t>R</w:t>
      </w:r>
      <w:r>
        <w:rPr>
          <w:rFonts w:ascii="Arial Narrow" w:hAnsi="Arial Narrow" w:cs="Arial"/>
          <w:color w:val="C45911" w:themeColor="accent2" w:themeShade="BF"/>
          <w:sz w:val="32"/>
          <w:szCs w:val="32"/>
        </w:rPr>
        <w:t>eklamní fotografie</w:t>
      </w:r>
    </w:p>
    <w:p w14:paraId="5BFF3D55" w14:textId="44D2EB11" w:rsidR="00844938" w:rsidRPr="00691411" w:rsidRDefault="00844938" w:rsidP="00844938">
      <w:pPr>
        <w:ind w:right="454"/>
        <w:rPr>
          <w:rFonts w:ascii="Arial Narrow" w:hAnsi="Arial Narrow" w:cs="Arial"/>
          <w:color w:val="C45911" w:themeColor="accent2" w:themeShade="BF"/>
          <w:sz w:val="32"/>
          <w:szCs w:val="32"/>
        </w:rPr>
      </w:pPr>
      <w:r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>Garant studijního programu</w:t>
      </w:r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/oboru: </w:t>
      </w:r>
      <w:r w:rsidR="00A44CAA">
        <w:rPr>
          <w:rFonts w:ascii="Arial Narrow" w:hAnsi="Arial Narrow" w:cs="Arial"/>
          <w:color w:val="C45911" w:themeColor="accent2" w:themeShade="BF"/>
          <w:sz w:val="32"/>
          <w:szCs w:val="32"/>
        </w:rPr>
        <w:t>prof. MgA. Petr Stanický, M.F.A.</w:t>
      </w:r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 </w:t>
      </w:r>
    </w:p>
    <w:p w14:paraId="073B9BF4" w14:textId="77777777" w:rsidR="00A43A87" w:rsidRDefault="00A43A87" w:rsidP="00A6284C">
      <w:pPr>
        <w:pStyle w:val="Bezmezer"/>
        <w:ind w:right="283"/>
        <w:rPr>
          <w:rFonts w:ascii="Arial" w:hAnsi="Arial" w:cs="Arial"/>
        </w:rPr>
        <w:sectPr w:rsidR="00A43A87" w:rsidSect="009540ED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08EEBD6" w14:textId="2F54AFBD" w:rsidR="00A6284C" w:rsidRPr="00F75C3F" w:rsidRDefault="00F75C3F" w:rsidP="001504F5">
      <w:pPr>
        <w:ind w:right="454"/>
        <w:rPr>
          <w:rFonts w:ascii="Arial Narrow" w:hAnsi="Arial Narrow" w:cs="Arial"/>
          <w:b/>
          <w:color w:val="C45911" w:themeColor="accent2" w:themeShade="BF"/>
          <w:sz w:val="32"/>
          <w:szCs w:val="32"/>
        </w:rPr>
      </w:pPr>
      <w:r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lastRenderedPageBreak/>
        <w:t xml:space="preserve">Část </w:t>
      </w:r>
      <w:r w:rsidR="004E7679"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>1</w:t>
      </w:r>
      <w:r w:rsidR="00691411"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>.</w:t>
      </w:r>
      <w:r w:rsidR="004E7679"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>)</w:t>
      </w:r>
      <w:r w:rsidR="001504F5" w:rsidRPr="00F75C3F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 xml:space="preserve"> Základní údaje</w:t>
      </w:r>
      <w:r w:rsidR="00087ACC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 xml:space="preserve"> o studijním oboru/programu</w:t>
      </w:r>
    </w:p>
    <w:p w14:paraId="35FA70F2" w14:textId="77777777" w:rsidR="00A6284C" w:rsidRPr="006965DC" w:rsidRDefault="00A6284C" w:rsidP="00A6284C">
      <w:pPr>
        <w:pStyle w:val="Bezmezer"/>
        <w:ind w:right="283"/>
        <w:rPr>
          <w:rFonts w:ascii="Arial" w:hAnsi="Arial" w:cs="Arial"/>
          <w:sz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805"/>
        <w:gridCol w:w="5262"/>
      </w:tblGrid>
      <w:tr w:rsidR="001504F5" w:rsidRPr="00FB55D5" w14:paraId="6A0AEA37" w14:textId="77777777" w:rsidTr="00895E2E">
        <w:trPr>
          <w:trHeight w:val="357"/>
        </w:trPr>
        <w:tc>
          <w:tcPr>
            <w:tcW w:w="3805" w:type="dxa"/>
            <w:shd w:val="clear" w:color="auto" w:fill="F7CAAC" w:themeFill="accent2" w:themeFillTint="66"/>
          </w:tcPr>
          <w:p w14:paraId="63CBC5A9" w14:textId="4F741977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Název studijního programu</w:t>
            </w:r>
            <w:r w:rsidR="003371F2" w:rsidRPr="00160D7F">
              <w:rPr>
                <w:rFonts w:ascii="Arial" w:hAnsi="Arial" w:cs="Arial"/>
                <w:b/>
                <w:sz w:val="20"/>
              </w:rPr>
              <w:t>/oboru</w:t>
            </w:r>
          </w:p>
        </w:tc>
        <w:tc>
          <w:tcPr>
            <w:tcW w:w="5262" w:type="dxa"/>
            <w:shd w:val="clear" w:color="auto" w:fill="F7CAAC" w:themeFill="accent2" w:themeFillTint="66"/>
          </w:tcPr>
          <w:p w14:paraId="1B6AC4C1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1504F5" w:rsidRPr="00FB55D5" w14:paraId="3B2CF2C9" w14:textId="77777777" w:rsidTr="00895E2E">
        <w:trPr>
          <w:trHeight w:val="357"/>
        </w:trPr>
        <w:tc>
          <w:tcPr>
            <w:tcW w:w="3805" w:type="dxa"/>
          </w:tcPr>
          <w:p w14:paraId="3FC83279" w14:textId="3401C1E6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Typ studijního programu</w:t>
            </w:r>
            <w:r w:rsidR="003371F2" w:rsidRPr="00160D7F">
              <w:rPr>
                <w:rFonts w:ascii="Arial" w:hAnsi="Arial" w:cs="Arial"/>
                <w:sz w:val="20"/>
              </w:rPr>
              <w:t>/oboru</w:t>
            </w:r>
          </w:p>
        </w:tc>
        <w:tc>
          <w:tcPr>
            <w:tcW w:w="5262" w:type="dxa"/>
          </w:tcPr>
          <w:p w14:paraId="7E451469" w14:textId="0BD59D1D" w:rsidR="001504F5" w:rsidRPr="00160D7F" w:rsidRDefault="008517C7" w:rsidP="00783E5F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navazující magisterský</w:t>
            </w:r>
          </w:p>
        </w:tc>
      </w:tr>
      <w:tr w:rsidR="001504F5" w:rsidRPr="00FB55D5" w14:paraId="2346E46C" w14:textId="77777777" w:rsidTr="00895E2E">
        <w:trPr>
          <w:trHeight w:val="357"/>
        </w:trPr>
        <w:tc>
          <w:tcPr>
            <w:tcW w:w="3805" w:type="dxa"/>
          </w:tcPr>
          <w:p w14:paraId="466ADF90" w14:textId="42785BF6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Profil studijního programu</w:t>
            </w:r>
            <w:r w:rsidR="003371F2" w:rsidRPr="00160D7F">
              <w:rPr>
                <w:rFonts w:ascii="Arial" w:hAnsi="Arial" w:cs="Arial"/>
                <w:sz w:val="20"/>
              </w:rPr>
              <w:t>/oboru</w:t>
            </w:r>
          </w:p>
        </w:tc>
        <w:tc>
          <w:tcPr>
            <w:tcW w:w="5262" w:type="dxa"/>
          </w:tcPr>
          <w:p w14:paraId="0D0F694A" w14:textId="0D7C1528" w:rsidR="001504F5" w:rsidRPr="00160D7F" w:rsidRDefault="00D57122" w:rsidP="008517C7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</w:t>
            </w:r>
          </w:p>
        </w:tc>
      </w:tr>
      <w:tr w:rsidR="001504F5" w:rsidRPr="00FB55D5" w14:paraId="28DE0ADF" w14:textId="77777777" w:rsidTr="00895E2E">
        <w:trPr>
          <w:trHeight w:val="357"/>
        </w:trPr>
        <w:tc>
          <w:tcPr>
            <w:tcW w:w="3805" w:type="dxa"/>
          </w:tcPr>
          <w:p w14:paraId="71B5C0F9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Forma studia</w:t>
            </w:r>
          </w:p>
        </w:tc>
        <w:tc>
          <w:tcPr>
            <w:tcW w:w="5262" w:type="dxa"/>
          </w:tcPr>
          <w:p w14:paraId="64B90412" w14:textId="3C6910A0" w:rsidR="001504F5" w:rsidRPr="00160D7F" w:rsidRDefault="00D57122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prezenční</w:t>
            </w:r>
          </w:p>
        </w:tc>
      </w:tr>
      <w:tr w:rsidR="001504F5" w:rsidRPr="00FB55D5" w14:paraId="3C7DE1E2" w14:textId="77777777" w:rsidTr="00895E2E">
        <w:trPr>
          <w:trHeight w:val="357"/>
        </w:trPr>
        <w:tc>
          <w:tcPr>
            <w:tcW w:w="3805" w:type="dxa"/>
          </w:tcPr>
          <w:p w14:paraId="6953C8CD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Standardní doba studia</w:t>
            </w:r>
          </w:p>
        </w:tc>
        <w:tc>
          <w:tcPr>
            <w:tcW w:w="5262" w:type="dxa"/>
          </w:tcPr>
          <w:p w14:paraId="4E4B5EBA" w14:textId="2B60215C" w:rsidR="001504F5" w:rsidRPr="00160D7F" w:rsidRDefault="00D57122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roky</w:t>
            </w:r>
          </w:p>
        </w:tc>
      </w:tr>
      <w:tr w:rsidR="001504F5" w:rsidRPr="00FB55D5" w14:paraId="578DF757" w14:textId="77777777" w:rsidTr="00895E2E">
        <w:trPr>
          <w:trHeight w:val="357"/>
        </w:trPr>
        <w:tc>
          <w:tcPr>
            <w:tcW w:w="3805" w:type="dxa"/>
          </w:tcPr>
          <w:p w14:paraId="444F6C8C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 xml:space="preserve">Jazyk </w:t>
            </w:r>
            <w:r w:rsidR="00256C85" w:rsidRPr="00160D7F">
              <w:rPr>
                <w:rFonts w:ascii="Arial" w:hAnsi="Arial" w:cs="Arial"/>
                <w:sz w:val="20"/>
              </w:rPr>
              <w:t>výuky</w:t>
            </w:r>
          </w:p>
        </w:tc>
        <w:tc>
          <w:tcPr>
            <w:tcW w:w="5262" w:type="dxa"/>
          </w:tcPr>
          <w:p w14:paraId="360421B5" w14:textId="3AEEE87F" w:rsidR="001504F5" w:rsidRPr="00160D7F" w:rsidRDefault="00D57122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jazyk</w:t>
            </w:r>
          </w:p>
        </w:tc>
      </w:tr>
      <w:tr w:rsidR="001504F5" w:rsidRPr="00FB55D5" w14:paraId="74DCEEAB" w14:textId="77777777" w:rsidTr="00895E2E">
        <w:trPr>
          <w:trHeight w:val="357"/>
        </w:trPr>
        <w:tc>
          <w:tcPr>
            <w:tcW w:w="3805" w:type="dxa"/>
          </w:tcPr>
          <w:p w14:paraId="7C56B598" w14:textId="0FA41928" w:rsidR="001504F5" w:rsidRPr="00160D7F" w:rsidRDefault="00256C8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Oblast</w:t>
            </w:r>
            <w:r w:rsidR="005242E9" w:rsidRPr="00160D7F">
              <w:rPr>
                <w:rFonts w:ascii="Arial" w:hAnsi="Arial" w:cs="Arial"/>
                <w:sz w:val="20"/>
              </w:rPr>
              <w:t>/</w:t>
            </w:r>
            <w:r w:rsidRPr="00160D7F">
              <w:rPr>
                <w:rFonts w:ascii="Arial" w:hAnsi="Arial" w:cs="Arial"/>
                <w:sz w:val="20"/>
              </w:rPr>
              <w:t>oblasti vzdělávání s</w:t>
            </w:r>
            <w:r w:rsidR="005242E9" w:rsidRPr="00160D7F">
              <w:rPr>
                <w:rFonts w:ascii="Arial" w:hAnsi="Arial" w:cs="Arial"/>
                <w:sz w:val="20"/>
              </w:rPr>
              <w:t xml:space="preserve"> uvedením </w:t>
            </w:r>
            <w:r w:rsidR="00D62EC9" w:rsidRPr="00160D7F">
              <w:rPr>
                <w:rFonts w:ascii="Arial" w:hAnsi="Arial" w:cs="Arial"/>
                <w:sz w:val="20"/>
              </w:rPr>
              <w:t xml:space="preserve">jejich </w:t>
            </w:r>
            <w:r w:rsidR="00F0650F" w:rsidRPr="00160D7F">
              <w:rPr>
                <w:rFonts w:ascii="Arial" w:hAnsi="Arial" w:cs="Arial"/>
                <w:sz w:val="20"/>
              </w:rPr>
              <w:t xml:space="preserve">procentuálního </w:t>
            </w:r>
            <w:r w:rsidRPr="00160D7F">
              <w:rPr>
                <w:rFonts w:ascii="Arial" w:hAnsi="Arial" w:cs="Arial"/>
                <w:sz w:val="20"/>
              </w:rPr>
              <w:t>podílu na výuce</w:t>
            </w:r>
            <w:r w:rsidR="00CD1011" w:rsidRPr="00160D7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262" w:type="dxa"/>
          </w:tcPr>
          <w:p w14:paraId="25818520" w14:textId="4E1DF3A7" w:rsidR="001504F5" w:rsidRPr="00160D7F" w:rsidRDefault="00D57122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Umění – 100 %</w:t>
            </w:r>
          </w:p>
        </w:tc>
      </w:tr>
      <w:tr w:rsidR="001504F5" w:rsidRPr="00FB55D5" w14:paraId="20252E95" w14:textId="77777777" w:rsidTr="00895E2E">
        <w:trPr>
          <w:trHeight w:val="357"/>
        </w:trPr>
        <w:tc>
          <w:tcPr>
            <w:tcW w:w="3805" w:type="dxa"/>
          </w:tcPr>
          <w:p w14:paraId="5ABD125A" w14:textId="60144A0D" w:rsidR="00B9490D" w:rsidRPr="00160D7F" w:rsidRDefault="00B9490D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 xml:space="preserve">Datum </w:t>
            </w:r>
            <w:r w:rsidR="00256C85" w:rsidRPr="00160D7F">
              <w:rPr>
                <w:rFonts w:ascii="Arial" w:hAnsi="Arial" w:cs="Arial"/>
                <w:sz w:val="20"/>
              </w:rPr>
              <w:t xml:space="preserve">udělení </w:t>
            </w:r>
            <w:r w:rsidR="00CF4E5B" w:rsidRPr="00160D7F">
              <w:rPr>
                <w:rFonts w:ascii="Arial" w:hAnsi="Arial" w:cs="Arial"/>
                <w:sz w:val="20"/>
              </w:rPr>
              <w:t>akreditace</w:t>
            </w:r>
            <w:r w:rsidR="00E4296B">
              <w:rPr>
                <w:rFonts w:ascii="Arial" w:hAnsi="Arial" w:cs="Arial"/>
                <w:sz w:val="20"/>
              </w:rPr>
              <w:t>, resp. p</w:t>
            </w:r>
            <w:r w:rsidR="005D3FB3" w:rsidRPr="00160D7F">
              <w:rPr>
                <w:rFonts w:ascii="Arial" w:hAnsi="Arial" w:cs="Arial"/>
                <w:sz w:val="20"/>
              </w:rPr>
              <w:t>oslední reakreditace</w:t>
            </w:r>
          </w:p>
        </w:tc>
        <w:tc>
          <w:tcPr>
            <w:tcW w:w="5262" w:type="dxa"/>
          </w:tcPr>
          <w:p w14:paraId="2275E6D5" w14:textId="204DAB37" w:rsidR="001504F5" w:rsidRPr="00160D7F" w:rsidRDefault="00E13EC6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</w:t>
            </w:r>
            <w:r w:rsidR="000C6563">
              <w:rPr>
                <w:rFonts w:ascii="Arial" w:hAnsi="Arial" w:cs="Arial"/>
                <w:sz w:val="20"/>
              </w:rPr>
              <w:t xml:space="preserve"> 12. 2013</w:t>
            </w:r>
          </w:p>
        </w:tc>
      </w:tr>
      <w:tr w:rsidR="00B9490D" w:rsidRPr="00FB55D5" w14:paraId="0A4E688B" w14:textId="77777777" w:rsidTr="00895E2E">
        <w:trPr>
          <w:trHeight w:val="357"/>
        </w:trPr>
        <w:tc>
          <w:tcPr>
            <w:tcW w:w="3805" w:type="dxa"/>
          </w:tcPr>
          <w:p w14:paraId="4D78BC41" w14:textId="65E72CDE" w:rsidR="00B9490D" w:rsidRPr="00160D7F" w:rsidRDefault="00B9490D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Datum</w:t>
            </w:r>
            <w:r w:rsidR="00256C85" w:rsidRPr="00160D7F">
              <w:rPr>
                <w:rFonts w:ascii="Arial" w:hAnsi="Arial" w:cs="Arial"/>
                <w:sz w:val="20"/>
              </w:rPr>
              <w:t>, ke kterému končí</w:t>
            </w:r>
            <w:r w:rsidRPr="00160D7F">
              <w:rPr>
                <w:rFonts w:ascii="Arial" w:hAnsi="Arial" w:cs="Arial"/>
                <w:sz w:val="20"/>
              </w:rPr>
              <w:t xml:space="preserve"> platnost </w:t>
            </w:r>
            <w:r w:rsidR="00CF4E5B" w:rsidRPr="00160D7F">
              <w:rPr>
                <w:rFonts w:ascii="Arial" w:hAnsi="Arial" w:cs="Arial"/>
                <w:sz w:val="20"/>
              </w:rPr>
              <w:t>akreditace</w:t>
            </w:r>
            <w:r w:rsidR="00256C85" w:rsidRPr="00160D7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262" w:type="dxa"/>
          </w:tcPr>
          <w:p w14:paraId="2BDAF74F" w14:textId="2F9C1425" w:rsidR="00B9490D" w:rsidRPr="00160D7F" w:rsidRDefault="00D57122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31. </w:t>
            </w:r>
            <w:r w:rsidR="00C13B5C"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</w:rPr>
              <w:t>. 2021</w:t>
            </w:r>
          </w:p>
        </w:tc>
      </w:tr>
      <w:tr w:rsidR="00126BD9" w:rsidRPr="00FB55D5" w14:paraId="472A52E4" w14:textId="77777777" w:rsidTr="00895E2E">
        <w:trPr>
          <w:trHeight w:val="357"/>
        </w:trPr>
        <w:tc>
          <w:tcPr>
            <w:tcW w:w="3805" w:type="dxa"/>
          </w:tcPr>
          <w:p w14:paraId="6B704778" w14:textId="57CF00B0" w:rsidR="00126BD9" w:rsidRPr="00160D7F" w:rsidRDefault="00126BD9" w:rsidP="0071091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Garant/garanti studijního programu</w:t>
            </w:r>
            <w:r w:rsidR="003371F2" w:rsidRPr="00160D7F">
              <w:rPr>
                <w:rFonts w:ascii="Arial" w:hAnsi="Arial" w:cs="Arial"/>
                <w:sz w:val="20"/>
              </w:rPr>
              <w:t>/oboru</w:t>
            </w:r>
            <w:r w:rsidR="00FD5D83" w:rsidRPr="00160D7F">
              <w:rPr>
                <w:rFonts w:ascii="Arial" w:hAnsi="Arial" w:cs="Arial"/>
                <w:sz w:val="20"/>
              </w:rPr>
              <w:t xml:space="preserve"> </w:t>
            </w:r>
            <w:r w:rsidR="00D01BC7" w:rsidRPr="00160D7F">
              <w:rPr>
                <w:rFonts w:ascii="Arial" w:hAnsi="Arial" w:cs="Arial"/>
                <w:sz w:val="20"/>
              </w:rPr>
              <w:t xml:space="preserve">působící </w:t>
            </w:r>
            <w:r w:rsidRPr="00160D7F">
              <w:rPr>
                <w:rFonts w:ascii="Arial" w:hAnsi="Arial" w:cs="Arial"/>
                <w:sz w:val="20"/>
              </w:rPr>
              <w:t xml:space="preserve">během platnosti akreditace (od-do) </w:t>
            </w:r>
          </w:p>
        </w:tc>
        <w:tc>
          <w:tcPr>
            <w:tcW w:w="5262" w:type="dxa"/>
          </w:tcPr>
          <w:p w14:paraId="4D72C632" w14:textId="0B40E76B" w:rsidR="00C13B5C" w:rsidRDefault="00C13B5C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prof. MgA. Petr Stanický, M.F.A.</w:t>
            </w:r>
          </w:p>
          <w:p w14:paraId="6E2DDF22" w14:textId="77777777" w:rsidR="00126BD9" w:rsidRPr="00C13B5C" w:rsidRDefault="00126BD9" w:rsidP="00C13B5C"/>
        </w:tc>
      </w:tr>
      <w:tr w:rsidR="005D3FB3" w:rsidRPr="00FB55D5" w14:paraId="122434FB" w14:textId="77777777" w:rsidTr="00895E2E">
        <w:trPr>
          <w:trHeight w:val="357"/>
        </w:trPr>
        <w:tc>
          <w:tcPr>
            <w:tcW w:w="3805" w:type="dxa"/>
          </w:tcPr>
          <w:p w14:paraId="53A53A23" w14:textId="6B9447D5" w:rsidR="005D3FB3" w:rsidRPr="00160D7F" w:rsidRDefault="005D3FB3" w:rsidP="0071091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60D7F">
              <w:rPr>
                <w:rFonts w:ascii="Arial" w:hAnsi="Arial" w:cs="Arial"/>
                <w:sz w:val="20"/>
              </w:rPr>
              <w:t>Webová stránka pracoviště</w:t>
            </w:r>
          </w:p>
        </w:tc>
        <w:tc>
          <w:tcPr>
            <w:tcW w:w="5262" w:type="dxa"/>
          </w:tcPr>
          <w:p w14:paraId="04B440BD" w14:textId="1EB6B70D" w:rsidR="005D3FB3" w:rsidRPr="00C13B5C" w:rsidRDefault="00EA64D4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hyperlink r:id="rId11" w:history="1">
              <w:r w:rsidR="00C13B5C" w:rsidRPr="00C13B5C">
                <w:rPr>
                  <w:rStyle w:val="Hypertextovodkaz"/>
                  <w:rFonts w:ascii="Arial" w:hAnsi="Arial" w:cs="Arial"/>
                  <w:sz w:val="20"/>
                </w:rPr>
                <w:t>https://fmk.utb.cz/o-fakulte/zakladni-informace/ateliery-ustavy-a-kabinety/</w:t>
              </w:r>
            </w:hyperlink>
          </w:p>
        </w:tc>
      </w:tr>
    </w:tbl>
    <w:p w14:paraId="7D0D63F9" w14:textId="25901E0F" w:rsidR="00B769CE" w:rsidRPr="00087ACC" w:rsidRDefault="00087ACC" w:rsidP="00E4296B">
      <w:pPr>
        <w:jc w:val="both"/>
        <w:rPr>
          <w:sz w:val="16"/>
          <w:szCs w:val="16"/>
        </w:rPr>
      </w:pPr>
      <w:r w:rsidRPr="00087ACC">
        <w:rPr>
          <w:sz w:val="16"/>
          <w:szCs w:val="16"/>
        </w:rPr>
        <w:t>Poznámky: Navazuje na indikátor A</w:t>
      </w:r>
      <w:r w:rsidRPr="00087ACC">
        <w:rPr>
          <w:sz w:val="16"/>
          <w:szCs w:val="16"/>
          <w:vertAlign w:val="subscript"/>
        </w:rPr>
        <w:t>1</w:t>
      </w:r>
      <w:r w:rsidRPr="00087ACC">
        <w:rPr>
          <w:sz w:val="16"/>
          <w:szCs w:val="16"/>
        </w:rPr>
        <w:t xml:space="preserve"> </w:t>
      </w:r>
      <w:r w:rsidRPr="00087ACC">
        <w:rPr>
          <w:rFonts w:eastAsia="Times New Roman" w:cs="Arial"/>
          <w:color w:val="000000"/>
          <w:sz w:val="16"/>
          <w:szCs w:val="16"/>
          <w:lang w:eastAsia="cs-CZ"/>
        </w:rPr>
        <w:t xml:space="preserve">Zprávy o vnitřním hodnocení </w:t>
      </w:r>
      <w:r w:rsidRPr="00087ACC">
        <w:rPr>
          <w:rFonts w:cs="Arial"/>
          <w:sz w:val="16"/>
          <w:szCs w:val="16"/>
        </w:rPr>
        <w:t>kvality vzdělávací, tvůrčí a s nimi souvisejících činností Univerzity Tomáše Bati ve Zlíně</w:t>
      </w:r>
      <w:r>
        <w:rPr>
          <w:rFonts w:cs="Arial"/>
          <w:sz w:val="16"/>
          <w:szCs w:val="16"/>
        </w:rPr>
        <w:t xml:space="preserve"> (dále jen „ZVH UTB“).</w:t>
      </w:r>
    </w:p>
    <w:p w14:paraId="3FA13EA4" w14:textId="77777777" w:rsidR="00087ACC" w:rsidRDefault="00087ACC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71D2AFF6" w14:textId="77777777" w:rsidR="004C2425" w:rsidRDefault="004C2425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00E882FB" w14:textId="33339977" w:rsidR="00D10DDA" w:rsidRPr="00F75C3F" w:rsidRDefault="00F75C3F" w:rsidP="00691411">
      <w:pPr>
        <w:pStyle w:val="Bezmezer"/>
        <w:rPr>
          <w:rFonts w:ascii="Arial" w:hAnsi="Arial" w:cs="Arial"/>
          <w:b/>
          <w:color w:val="C45911" w:themeColor="accent2" w:themeShade="BF"/>
          <w:sz w:val="24"/>
          <w:szCs w:val="24"/>
        </w:rPr>
      </w:pPr>
      <w:r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Část </w:t>
      </w:r>
      <w:r w:rsidR="00B44194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1</w:t>
      </w:r>
      <w:r w:rsidR="004E7679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a)</w:t>
      </w:r>
      <w:r w:rsidR="00B44194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</w:t>
      </w:r>
      <w:r w:rsidR="00EB1397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Statistická část</w:t>
      </w:r>
      <w:r w:rsidR="00B44194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</w:t>
      </w:r>
      <w:r w:rsidR="009C571C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- </w:t>
      </w:r>
      <w:r w:rsidR="00982B10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počt</w:t>
      </w:r>
      <w:r w:rsidR="005A4040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y </w:t>
      </w:r>
      <w:r w:rsidR="00982B10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studentů a </w:t>
      </w:r>
      <w:r w:rsidR="00691411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>absolventů</w:t>
      </w:r>
      <w:r w:rsidR="004E7679" w:rsidRPr="00F75C3F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 SP/SO</w:t>
      </w:r>
    </w:p>
    <w:p w14:paraId="2B37E191" w14:textId="77777777" w:rsidR="00691411" w:rsidRPr="00A5277E" w:rsidRDefault="00691411" w:rsidP="00691411">
      <w:pPr>
        <w:pStyle w:val="Bezmezer"/>
        <w:rPr>
          <w:rFonts w:ascii="Arial" w:hAnsi="Arial" w:cs="Arial"/>
          <w:color w:val="C45911" w:themeColor="accent2" w:themeShade="BF"/>
          <w:sz w:val="20"/>
        </w:rPr>
      </w:pP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762"/>
        <w:gridCol w:w="3061"/>
        <w:gridCol w:w="1417"/>
        <w:gridCol w:w="1276"/>
        <w:gridCol w:w="1276"/>
        <w:gridCol w:w="1282"/>
      </w:tblGrid>
      <w:tr w:rsidR="00C13B5C" w:rsidRPr="00691411" w14:paraId="675DDF89" w14:textId="77777777" w:rsidTr="00121DB4">
        <w:trPr>
          <w:trHeight w:val="381"/>
        </w:trPr>
        <w:tc>
          <w:tcPr>
            <w:tcW w:w="3823" w:type="dxa"/>
            <w:gridSpan w:val="2"/>
            <w:shd w:val="clear" w:color="auto" w:fill="F7CAAC" w:themeFill="accent2" w:themeFillTint="66"/>
            <w:hideMark/>
          </w:tcPr>
          <w:p w14:paraId="1E4D1C42" w14:textId="77777777" w:rsidR="00C13B5C" w:rsidRPr="00691411" w:rsidRDefault="00C13B5C" w:rsidP="00C13B5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Počet studentů</w:t>
            </w: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417" w:type="dxa"/>
            <w:shd w:val="clear" w:color="auto" w:fill="F7CAAC" w:themeFill="accent2" w:themeFillTint="66"/>
            <w:hideMark/>
          </w:tcPr>
          <w:p w14:paraId="0F41E22D" w14:textId="01D3B208" w:rsidR="00C13B5C" w:rsidRPr="00691411" w:rsidRDefault="00C13B5C" w:rsidP="00C13B5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2016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6D8E95C9" w14:textId="05070723" w:rsidR="00C13B5C" w:rsidRPr="00691411" w:rsidRDefault="00C13B5C" w:rsidP="00C13B5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2017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12153E21" w14:textId="74B9238A" w:rsidR="00C13B5C" w:rsidRPr="00691411" w:rsidRDefault="00C13B5C" w:rsidP="00C13B5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2018</w:t>
            </w:r>
          </w:p>
        </w:tc>
        <w:tc>
          <w:tcPr>
            <w:tcW w:w="1282" w:type="dxa"/>
            <w:shd w:val="clear" w:color="auto" w:fill="F7CAAC" w:themeFill="accent2" w:themeFillTint="66"/>
            <w:hideMark/>
          </w:tcPr>
          <w:p w14:paraId="53FD2013" w14:textId="685A5A9B" w:rsidR="00C13B5C" w:rsidRPr="00691411" w:rsidRDefault="00C13B5C" w:rsidP="00C13B5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2019</w:t>
            </w:r>
          </w:p>
        </w:tc>
      </w:tr>
      <w:tr w:rsidR="002F0452" w:rsidRPr="00691411" w14:paraId="4C81A24A" w14:textId="77777777" w:rsidTr="00121DB4">
        <w:trPr>
          <w:trHeight w:val="267"/>
        </w:trPr>
        <w:tc>
          <w:tcPr>
            <w:tcW w:w="762" w:type="dxa"/>
            <w:vMerge w:val="restart"/>
            <w:noWrap/>
            <w:textDirection w:val="btLr"/>
            <w:hideMark/>
          </w:tcPr>
          <w:p w14:paraId="17558A9A" w14:textId="77777777" w:rsidR="002F0452" w:rsidRPr="00691411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3061" w:type="dxa"/>
            <w:hideMark/>
          </w:tcPr>
          <w:p w14:paraId="47B2E4C6" w14:textId="77777777" w:rsidR="002F0452" w:rsidRPr="00691411" w:rsidRDefault="002F0452" w:rsidP="002F0452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417" w:type="dxa"/>
            <w:hideMark/>
          </w:tcPr>
          <w:p w14:paraId="34FF6DED" w14:textId="52641187" w:rsidR="002F0452" w:rsidRPr="002F0452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2F045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1276" w:type="dxa"/>
            <w:hideMark/>
          </w:tcPr>
          <w:p w14:paraId="4628E973" w14:textId="6B1DA650" w:rsidR="002F0452" w:rsidRPr="002F0452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2F045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1276" w:type="dxa"/>
            <w:hideMark/>
          </w:tcPr>
          <w:p w14:paraId="2A90BE24" w14:textId="7D2468C3" w:rsidR="002F0452" w:rsidRPr="002F0452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2F045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1282" w:type="dxa"/>
            <w:hideMark/>
          </w:tcPr>
          <w:p w14:paraId="0DDB2AFF" w14:textId="773BE01F" w:rsidR="002F0452" w:rsidRPr="002F0452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2F045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103</w:t>
            </w:r>
          </w:p>
        </w:tc>
      </w:tr>
      <w:tr w:rsidR="002F0452" w:rsidRPr="00691411" w14:paraId="77AAB89B" w14:textId="77777777" w:rsidTr="00121DB4">
        <w:trPr>
          <w:trHeight w:val="267"/>
        </w:trPr>
        <w:tc>
          <w:tcPr>
            <w:tcW w:w="762" w:type="dxa"/>
            <w:vMerge/>
            <w:hideMark/>
          </w:tcPr>
          <w:p w14:paraId="243BCE2C" w14:textId="77777777" w:rsidR="002F0452" w:rsidRPr="00691411" w:rsidRDefault="002F0452" w:rsidP="002F0452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61" w:type="dxa"/>
            <w:hideMark/>
          </w:tcPr>
          <w:p w14:paraId="256126EF" w14:textId="77777777" w:rsidR="002F0452" w:rsidRPr="00691411" w:rsidRDefault="002F0452" w:rsidP="002F0452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417" w:type="dxa"/>
            <w:hideMark/>
          </w:tcPr>
          <w:p w14:paraId="1B1F541A" w14:textId="64014D92" w:rsidR="002F0452" w:rsidRPr="002F0452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2F045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76" w:type="dxa"/>
            <w:hideMark/>
          </w:tcPr>
          <w:p w14:paraId="1BEA228B" w14:textId="7FEB9208" w:rsidR="002F0452" w:rsidRPr="002F0452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2F045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76" w:type="dxa"/>
            <w:hideMark/>
          </w:tcPr>
          <w:p w14:paraId="003BF1B6" w14:textId="516EC53B" w:rsidR="002F0452" w:rsidRPr="002F0452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2F045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82" w:type="dxa"/>
            <w:hideMark/>
          </w:tcPr>
          <w:p w14:paraId="16B483F9" w14:textId="5EC1D0EB" w:rsidR="002F0452" w:rsidRPr="002F0452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2F045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2F0452" w:rsidRPr="00691411" w14:paraId="019152B2" w14:textId="77777777" w:rsidTr="00121DB4">
        <w:trPr>
          <w:trHeight w:val="267"/>
        </w:trPr>
        <w:tc>
          <w:tcPr>
            <w:tcW w:w="762" w:type="dxa"/>
            <w:vMerge/>
            <w:hideMark/>
          </w:tcPr>
          <w:p w14:paraId="6B790DA3" w14:textId="77777777" w:rsidR="002F0452" w:rsidRPr="00691411" w:rsidRDefault="002F0452" w:rsidP="002F0452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61" w:type="dxa"/>
            <w:hideMark/>
          </w:tcPr>
          <w:p w14:paraId="1E0D25D2" w14:textId="77777777" w:rsidR="002F0452" w:rsidRPr="00691411" w:rsidRDefault="002F0452" w:rsidP="002F0452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417" w:type="dxa"/>
            <w:hideMark/>
          </w:tcPr>
          <w:p w14:paraId="7970A9A6" w14:textId="2109B89A" w:rsidR="002F0452" w:rsidRPr="002F0452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2F045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1276" w:type="dxa"/>
            <w:hideMark/>
          </w:tcPr>
          <w:p w14:paraId="722946A1" w14:textId="51C89750" w:rsidR="002F0452" w:rsidRPr="002F0452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2F045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117</w:t>
            </w:r>
          </w:p>
        </w:tc>
        <w:tc>
          <w:tcPr>
            <w:tcW w:w="1276" w:type="dxa"/>
            <w:hideMark/>
          </w:tcPr>
          <w:p w14:paraId="34877C1C" w14:textId="1BC187C5" w:rsidR="002F0452" w:rsidRPr="002F0452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2F045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115</w:t>
            </w:r>
          </w:p>
        </w:tc>
        <w:tc>
          <w:tcPr>
            <w:tcW w:w="1282" w:type="dxa"/>
            <w:hideMark/>
          </w:tcPr>
          <w:p w14:paraId="4CB10E1F" w14:textId="26759DC2" w:rsidR="002F0452" w:rsidRPr="002F0452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2F045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103</w:t>
            </w:r>
          </w:p>
        </w:tc>
      </w:tr>
      <w:tr w:rsidR="00C13B5C" w:rsidRPr="00691411" w14:paraId="23258E19" w14:textId="77777777" w:rsidTr="00121DB4">
        <w:trPr>
          <w:trHeight w:val="381"/>
        </w:trPr>
        <w:tc>
          <w:tcPr>
            <w:tcW w:w="3823" w:type="dxa"/>
            <w:gridSpan w:val="2"/>
            <w:shd w:val="clear" w:color="auto" w:fill="F7CAAC" w:themeFill="accent2" w:themeFillTint="66"/>
            <w:hideMark/>
          </w:tcPr>
          <w:p w14:paraId="3F1E3947" w14:textId="77777777" w:rsidR="00C13B5C" w:rsidRPr="00691411" w:rsidRDefault="00C13B5C" w:rsidP="00C13B5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Počet absolventů     </w:t>
            </w:r>
          </w:p>
        </w:tc>
        <w:tc>
          <w:tcPr>
            <w:tcW w:w="1417" w:type="dxa"/>
            <w:shd w:val="clear" w:color="auto" w:fill="F7CAAC" w:themeFill="accent2" w:themeFillTint="66"/>
            <w:hideMark/>
          </w:tcPr>
          <w:p w14:paraId="05881EA2" w14:textId="49EE1C3C" w:rsidR="00C13B5C" w:rsidRPr="00691411" w:rsidRDefault="00C13B5C" w:rsidP="00C13B5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2016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520BD084" w14:textId="6B7E8BCC" w:rsidR="00C13B5C" w:rsidRPr="00691411" w:rsidRDefault="00C13B5C" w:rsidP="00C13B5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2017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2A4B437A" w14:textId="775415AC" w:rsidR="00C13B5C" w:rsidRPr="00691411" w:rsidRDefault="00C13B5C" w:rsidP="00C13B5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2018</w:t>
            </w:r>
          </w:p>
        </w:tc>
        <w:tc>
          <w:tcPr>
            <w:tcW w:w="1282" w:type="dxa"/>
            <w:shd w:val="clear" w:color="auto" w:fill="F7CAAC" w:themeFill="accent2" w:themeFillTint="66"/>
            <w:hideMark/>
          </w:tcPr>
          <w:p w14:paraId="24686BE6" w14:textId="272CB373" w:rsidR="00C13B5C" w:rsidRPr="00691411" w:rsidRDefault="00C13B5C" w:rsidP="00C13B5C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2019</w:t>
            </w:r>
          </w:p>
        </w:tc>
      </w:tr>
      <w:tr w:rsidR="002F0452" w:rsidRPr="00691411" w14:paraId="04DFED58" w14:textId="77777777" w:rsidTr="00121DB4">
        <w:trPr>
          <w:trHeight w:val="267"/>
        </w:trPr>
        <w:tc>
          <w:tcPr>
            <w:tcW w:w="762" w:type="dxa"/>
            <w:vMerge w:val="restart"/>
            <w:noWrap/>
            <w:textDirection w:val="btLr"/>
            <w:hideMark/>
          </w:tcPr>
          <w:p w14:paraId="72C92387" w14:textId="77777777" w:rsidR="002F0452" w:rsidRPr="00691411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3061" w:type="dxa"/>
            <w:hideMark/>
          </w:tcPr>
          <w:p w14:paraId="2964F911" w14:textId="77777777" w:rsidR="002F0452" w:rsidRPr="00691411" w:rsidRDefault="002F0452" w:rsidP="002F0452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417" w:type="dxa"/>
            <w:hideMark/>
          </w:tcPr>
          <w:p w14:paraId="21B3C0F1" w14:textId="28949228" w:rsidR="002F0452" w:rsidRPr="00691411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276" w:type="dxa"/>
            <w:hideMark/>
          </w:tcPr>
          <w:p w14:paraId="07FDA722" w14:textId="1D256D44" w:rsidR="002F0452" w:rsidRPr="00691411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276" w:type="dxa"/>
            <w:hideMark/>
          </w:tcPr>
          <w:p w14:paraId="29018511" w14:textId="2F433D72" w:rsidR="002F0452" w:rsidRPr="00691411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282" w:type="dxa"/>
            <w:hideMark/>
          </w:tcPr>
          <w:p w14:paraId="3A5A9C1E" w14:textId="25AF508B" w:rsidR="002F0452" w:rsidRPr="00691411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</w:tr>
      <w:tr w:rsidR="002F0452" w:rsidRPr="00691411" w14:paraId="1F6B45DB" w14:textId="77777777" w:rsidTr="00121DB4">
        <w:trPr>
          <w:trHeight w:val="267"/>
        </w:trPr>
        <w:tc>
          <w:tcPr>
            <w:tcW w:w="762" w:type="dxa"/>
            <w:vMerge/>
            <w:hideMark/>
          </w:tcPr>
          <w:p w14:paraId="1DA0FC86" w14:textId="77777777" w:rsidR="002F0452" w:rsidRPr="00691411" w:rsidRDefault="002F0452" w:rsidP="002F0452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61" w:type="dxa"/>
            <w:hideMark/>
          </w:tcPr>
          <w:p w14:paraId="440452F5" w14:textId="77777777" w:rsidR="002F0452" w:rsidRPr="00691411" w:rsidRDefault="002F0452" w:rsidP="002F0452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417" w:type="dxa"/>
            <w:hideMark/>
          </w:tcPr>
          <w:p w14:paraId="74EF5645" w14:textId="66B7CAFE" w:rsidR="002F0452" w:rsidRPr="00691411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76" w:type="dxa"/>
            <w:hideMark/>
          </w:tcPr>
          <w:p w14:paraId="1CCD8A08" w14:textId="4BA7C607" w:rsidR="002F0452" w:rsidRPr="00691411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76" w:type="dxa"/>
            <w:hideMark/>
          </w:tcPr>
          <w:p w14:paraId="14351D37" w14:textId="7AF2BF44" w:rsidR="002F0452" w:rsidRPr="00691411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82" w:type="dxa"/>
            <w:hideMark/>
          </w:tcPr>
          <w:p w14:paraId="54AE8552" w14:textId="21EFD8B5" w:rsidR="002F0452" w:rsidRPr="00691411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2F0452" w:rsidRPr="00691411" w14:paraId="0EC1301A" w14:textId="77777777" w:rsidTr="00121DB4">
        <w:trPr>
          <w:trHeight w:val="267"/>
        </w:trPr>
        <w:tc>
          <w:tcPr>
            <w:tcW w:w="762" w:type="dxa"/>
            <w:vMerge/>
            <w:hideMark/>
          </w:tcPr>
          <w:p w14:paraId="7163A8B0" w14:textId="77777777" w:rsidR="002F0452" w:rsidRPr="00691411" w:rsidRDefault="002F0452" w:rsidP="002F0452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061" w:type="dxa"/>
            <w:hideMark/>
          </w:tcPr>
          <w:p w14:paraId="174B68BE" w14:textId="77777777" w:rsidR="002F0452" w:rsidRPr="00691411" w:rsidRDefault="002F0452" w:rsidP="002F0452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417" w:type="dxa"/>
            <w:hideMark/>
          </w:tcPr>
          <w:p w14:paraId="42FDFDCA" w14:textId="33F35089" w:rsidR="002F0452" w:rsidRPr="00691411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276" w:type="dxa"/>
            <w:hideMark/>
          </w:tcPr>
          <w:p w14:paraId="24FE1423" w14:textId="18782C2E" w:rsidR="002F0452" w:rsidRPr="00691411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276" w:type="dxa"/>
            <w:hideMark/>
          </w:tcPr>
          <w:p w14:paraId="42574FD1" w14:textId="1DBB1A0D" w:rsidR="002F0452" w:rsidRPr="00691411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282" w:type="dxa"/>
            <w:hideMark/>
          </w:tcPr>
          <w:p w14:paraId="2A9DDB3F" w14:textId="7CF04503" w:rsidR="002F0452" w:rsidRPr="00691411" w:rsidRDefault="002F0452" w:rsidP="002F045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</w:tr>
    </w:tbl>
    <w:p w14:paraId="2FEC1AB1" w14:textId="6E50BE1C" w:rsidR="00691411" w:rsidRDefault="004E7679" w:rsidP="00D10DDA">
      <w:pPr>
        <w:rPr>
          <w:rFonts w:eastAsia="Times New Roman" w:cs="Arial"/>
          <w:color w:val="000000"/>
          <w:sz w:val="16"/>
          <w:szCs w:val="16"/>
          <w:lang w:eastAsia="cs-CZ"/>
        </w:rPr>
      </w:pPr>
      <w:r w:rsidRPr="004E7679">
        <w:rPr>
          <w:sz w:val="16"/>
          <w:szCs w:val="16"/>
        </w:rPr>
        <w:t>Poznámky:</w:t>
      </w:r>
      <w:r w:rsidR="00E4296B">
        <w:rPr>
          <w:sz w:val="16"/>
          <w:szCs w:val="16"/>
        </w:rPr>
        <w:t xml:space="preserve"> </w:t>
      </w:r>
      <w:r w:rsidRPr="004E7679">
        <w:rPr>
          <w:rFonts w:eastAsia="Times New Roman" w:cs="Arial"/>
          <w:color w:val="000000"/>
          <w:sz w:val="16"/>
          <w:szCs w:val="16"/>
          <w:vertAlign w:val="superscript"/>
          <w:lang w:eastAsia="cs-CZ"/>
        </w:rPr>
        <w:t>1)</w:t>
      </w:r>
      <w:r w:rsidRPr="004E7679">
        <w:rPr>
          <w:rFonts w:eastAsia="Times New Roman" w:cs="Arial"/>
          <w:color w:val="000000"/>
          <w:sz w:val="16"/>
          <w:szCs w:val="16"/>
          <w:lang w:eastAsia="cs-CZ"/>
        </w:rPr>
        <w:t xml:space="preserve"> </w:t>
      </w:r>
      <w:r w:rsidR="00087ACC">
        <w:rPr>
          <w:rFonts w:eastAsia="Times New Roman" w:cs="Arial"/>
          <w:color w:val="000000"/>
          <w:sz w:val="16"/>
          <w:szCs w:val="16"/>
          <w:lang w:eastAsia="cs-CZ"/>
        </w:rPr>
        <w:t xml:space="preserve">Data </w:t>
      </w:r>
      <w:r w:rsidRPr="004E7679">
        <w:rPr>
          <w:rFonts w:eastAsia="Times New Roman" w:cs="Arial"/>
          <w:color w:val="000000"/>
          <w:sz w:val="16"/>
          <w:szCs w:val="16"/>
          <w:lang w:eastAsia="cs-CZ"/>
        </w:rPr>
        <w:t>k 31. 1</w:t>
      </w:r>
      <w:r w:rsidR="00087ACC">
        <w:rPr>
          <w:rFonts w:eastAsia="Times New Roman" w:cs="Arial"/>
          <w:color w:val="000000"/>
          <w:sz w:val="16"/>
          <w:szCs w:val="16"/>
          <w:lang w:eastAsia="cs-CZ"/>
        </w:rPr>
        <w:t>0</w:t>
      </w:r>
      <w:r w:rsidRPr="004E7679">
        <w:rPr>
          <w:rFonts w:eastAsia="Times New Roman" w:cs="Arial"/>
          <w:color w:val="000000"/>
          <w:sz w:val="16"/>
          <w:szCs w:val="16"/>
          <w:lang w:eastAsia="cs-CZ"/>
        </w:rPr>
        <w:t>. daného roku</w:t>
      </w:r>
    </w:p>
    <w:p w14:paraId="5F2BA792" w14:textId="4CC73F23" w:rsidR="00087ACC" w:rsidRDefault="00087ACC" w:rsidP="00D10DDA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 xml:space="preserve">Navazuje na indikátor </w:t>
      </w:r>
      <w:r w:rsidRPr="00087ACC">
        <w:rPr>
          <w:sz w:val="16"/>
          <w:szCs w:val="16"/>
        </w:rPr>
        <w:t>A</w:t>
      </w: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 xml:space="preserve"> a A</w:t>
      </w:r>
      <w:r>
        <w:rPr>
          <w:sz w:val="16"/>
          <w:szCs w:val="16"/>
          <w:vertAlign w:val="subscript"/>
        </w:rPr>
        <w:t>7</w:t>
      </w:r>
      <w:r w:rsidRPr="00087ACC"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ZVH UTB.</w:t>
      </w:r>
    </w:p>
    <w:p w14:paraId="2E1254A0" w14:textId="77777777" w:rsidR="00087ACC" w:rsidRPr="004E7679" w:rsidRDefault="00087ACC" w:rsidP="00D10DDA">
      <w:pPr>
        <w:rPr>
          <w:sz w:val="16"/>
          <w:szCs w:val="16"/>
        </w:rPr>
      </w:pPr>
    </w:p>
    <w:p w14:paraId="76E7C1F6" w14:textId="77777777" w:rsidR="004E7679" w:rsidRPr="00D10DDA" w:rsidRDefault="004E7679" w:rsidP="00D10DDA"/>
    <w:p w14:paraId="512B8330" w14:textId="77777777" w:rsidR="00D10DDA" w:rsidRPr="00D10DDA" w:rsidRDefault="00D10DDA" w:rsidP="00D10DDA"/>
    <w:p w14:paraId="03440B12" w14:textId="77777777" w:rsidR="00D10DDA" w:rsidRPr="00D10DDA" w:rsidRDefault="00D10DDA" w:rsidP="00D10DDA"/>
    <w:p w14:paraId="3C4385E2" w14:textId="77777777" w:rsidR="00D10DDA" w:rsidRPr="00D10DDA" w:rsidRDefault="00D10DDA" w:rsidP="00D10DDA"/>
    <w:p w14:paraId="502BAFDA" w14:textId="77777777" w:rsidR="00D10DDA" w:rsidRPr="00D10DDA" w:rsidRDefault="00D10DDA" w:rsidP="00D10DDA"/>
    <w:p w14:paraId="58A88F3F" w14:textId="77777777" w:rsidR="00D10DDA" w:rsidRPr="00D10DDA" w:rsidRDefault="00D10DDA" w:rsidP="00D10DDA"/>
    <w:p w14:paraId="03845394" w14:textId="77777777" w:rsidR="00D10DDA" w:rsidRPr="00D10DDA" w:rsidRDefault="00D10DDA" w:rsidP="00D10DDA"/>
    <w:p w14:paraId="04936CDD" w14:textId="77777777" w:rsidR="00D10DDA" w:rsidRPr="00D10DDA" w:rsidRDefault="00D10DDA" w:rsidP="00D10DDA"/>
    <w:p w14:paraId="4B61D73A" w14:textId="77CC9BAB" w:rsidR="00D10DDA" w:rsidRPr="00D10DDA" w:rsidRDefault="00D10DDA" w:rsidP="00D10DDA">
      <w:pPr>
        <w:tabs>
          <w:tab w:val="left" w:pos="3255"/>
        </w:tabs>
      </w:pPr>
      <w:r>
        <w:tab/>
      </w:r>
    </w:p>
    <w:p w14:paraId="027ABAD7" w14:textId="5FCF1541" w:rsidR="00BF69BF" w:rsidRPr="00D10DDA" w:rsidRDefault="00BF69BF" w:rsidP="00D10DDA">
      <w:pPr>
        <w:tabs>
          <w:tab w:val="left" w:pos="3255"/>
        </w:tabs>
        <w:sectPr w:rsidR="00BF69BF" w:rsidRPr="00D10DDA" w:rsidSect="009540ED"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BA267A5" w14:textId="425267C5" w:rsidR="001D25E4" w:rsidRPr="00F75C3F" w:rsidRDefault="00F75C3F" w:rsidP="001D25E4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 w:rsidRPr="00F75C3F">
        <w:rPr>
          <w:rFonts w:cs="Arial"/>
          <w:b/>
          <w:color w:val="C45911" w:themeColor="accent2" w:themeShade="BF"/>
          <w:sz w:val="32"/>
          <w:szCs w:val="32"/>
        </w:rPr>
        <w:lastRenderedPageBreak/>
        <w:t xml:space="preserve">Část </w:t>
      </w:r>
      <w:r w:rsidR="004E7679" w:rsidRPr="00F75C3F">
        <w:rPr>
          <w:rFonts w:cs="Arial"/>
          <w:b/>
          <w:color w:val="C45911" w:themeColor="accent2" w:themeShade="BF"/>
          <w:sz w:val="32"/>
          <w:szCs w:val="32"/>
        </w:rPr>
        <w:t>2</w:t>
      </w:r>
      <w:r>
        <w:rPr>
          <w:rFonts w:cs="Arial"/>
          <w:b/>
          <w:color w:val="C45911" w:themeColor="accent2" w:themeShade="BF"/>
          <w:sz w:val="32"/>
          <w:szCs w:val="32"/>
        </w:rPr>
        <w:t>.</w:t>
      </w:r>
      <w:r w:rsidR="004E7679" w:rsidRPr="00F75C3F">
        <w:rPr>
          <w:rFonts w:cs="Arial"/>
          <w:b/>
          <w:color w:val="C45911" w:themeColor="accent2" w:themeShade="BF"/>
          <w:sz w:val="32"/>
          <w:szCs w:val="32"/>
        </w:rPr>
        <w:t>)</w:t>
      </w:r>
      <w:r w:rsidR="001D25E4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 </w:t>
      </w:r>
      <w:r w:rsidR="00F57673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Výsledky </w:t>
      </w:r>
      <w:r w:rsidR="004E7679" w:rsidRPr="00F75C3F">
        <w:rPr>
          <w:rFonts w:cs="Arial"/>
          <w:b/>
          <w:color w:val="C45911" w:themeColor="accent2" w:themeShade="BF"/>
          <w:sz w:val="32"/>
          <w:szCs w:val="32"/>
        </w:rPr>
        <w:t>šetření zpětné vazby</w:t>
      </w:r>
    </w:p>
    <w:p w14:paraId="7C29737B" w14:textId="77777777" w:rsidR="00AB6677" w:rsidRPr="00691411" w:rsidRDefault="00AB6677" w:rsidP="00AB6677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1BC482F2" w14:textId="1AD8781D" w:rsidR="00AB6677" w:rsidRPr="00691411" w:rsidRDefault="004E7679" w:rsidP="00AB6677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t xml:space="preserve">2a) </w:t>
      </w:r>
      <w:r w:rsidR="00AB6677" w:rsidRPr="00691411">
        <w:rPr>
          <w:rFonts w:cs="Arial"/>
          <w:b/>
          <w:color w:val="C45911" w:themeColor="accent2" w:themeShade="BF"/>
          <w:sz w:val="24"/>
          <w:szCs w:val="24"/>
        </w:rPr>
        <w:t xml:space="preserve">Hodnocení výuky </w:t>
      </w:r>
      <w:r w:rsidR="007136C3" w:rsidRPr="00691411">
        <w:rPr>
          <w:rFonts w:cs="Arial"/>
          <w:b/>
          <w:color w:val="C45911" w:themeColor="accent2" w:themeShade="BF"/>
          <w:sz w:val="24"/>
          <w:szCs w:val="24"/>
        </w:rPr>
        <w:t>ve studijním programu/oboru</w:t>
      </w:r>
      <w:r w:rsidR="006C5ED8" w:rsidRPr="00691411">
        <w:rPr>
          <w:rFonts w:cs="Arial"/>
          <w:b/>
          <w:color w:val="C45911" w:themeColor="accent2" w:themeShade="BF"/>
          <w:sz w:val="24"/>
          <w:szCs w:val="24"/>
        </w:rPr>
        <w:t xml:space="preserve"> studenty</w:t>
      </w:r>
    </w:p>
    <w:p w14:paraId="35C2FBC9" w14:textId="77777777" w:rsidR="00AB6677" w:rsidRPr="006965DC" w:rsidRDefault="00AB6677" w:rsidP="00AB6677">
      <w:pPr>
        <w:ind w:right="454"/>
        <w:rPr>
          <w:rFonts w:cs="Arial"/>
          <w:b/>
          <w:color w:val="7030A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954"/>
        <w:gridCol w:w="5113"/>
      </w:tblGrid>
      <w:tr w:rsidR="005F35C8" w:rsidRPr="00E907FB" w14:paraId="5E382339" w14:textId="77777777" w:rsidTr="00D642D0">
        <w:trPr>
          <w:trHeight w:val="376"/>
        </w:trPr>
        <w:tc>
          <w:tcPr>
            <w:tcW w:w="9067" w:type="dxa"/>
            <w:gridSpan w:val="2"/>
            <w:shd w:val="clear" w:color="auto" w:fill="F7CAAC" w:themeFill="accent2" w:themeFillTint="66"/>
          </w:tcPr>
          <w:p w14:paraId="2AE9964F" w14:textId="2575453A" w:rsidR="005F35C8" w:rsidRPr="00160D7F" w:rsidRDefault="00087ACC" w:rsidP="00087ACC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Výsledky s</w:t>
            </w:r>
            <w:r w:rsidR="00F75C3F" w:rsidRPr="00160D7F">
              <w:rPr>
                <w:rFonts w:ascii="Arial" w:hAnsi="Arial" w:cs="Arial"/>
                <w:b/>
                <w:color w:val="000000" w:themeColor="text1"/>
                <w:sz w:val="20"/>
              </w:rPr>
              <w:t>tudentské hodnocení výuky – hodnoc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ení ze strany studentů v rámci indikátoru C</w:t>
            </w:r>
            <w:r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1</w:t>
            </w:r>
            <w:r w:rsidR="00F75C3F" w:rsidRPr="00160D7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ZVH UTB (hodnocení výuky prostřednictvím IS/STAG)</w:t>
            </w:r>
          </w:p>
        </w:tc>
      </w:tr>
      <w:tr w:rsidR="007136C3" w:rsidRPr="0058573E" w14:paraId="71DC8255" w14:textId="77777777" w:rsidTr="00D642D0">
        <w:trPr>
          <w:trHeight w:val="396"/>
        </w:trPr>
        <w:tc>
          <w:tcPr>
            <w:tcW w:w="3954" w:type="dxa"/>
          </w:tcPr>
          <w:p w14:paraId="795DF5E5" w14:textId="0CF025A4" w:rsidR="007136C3" w:rsidRDefault="007136C3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</w:t>
            </w:r>
            <w:r w:rsidR="00BB1C65">
              <w:rPr>
                <w:rFonts w:ascii="Arial" w:hAnsi="Arial" w:cs="Arial"/>
                <w:sz w:val="20"/>
              </w:rPr>
              <w:t>/roky</w:t>
            </w:r>
            <w:r>
              <w:rPr>
                <w:rFonts w:ascii="Arial" w:hAnsi="Arial" w:cs="Arial"/>
                <w:sz w:val="20"/>
              </w:rPr>
              <w:t xml:space="preserve"> realizace</w:t>
            </w:r>
          </w:p>
        </w:tc>
        <w:tc>
          <w:tcPr>
            <w:tcW w:w="5113" w:type="dxa"/>
          </w:tcPr>
          <w:p w14:paraId="24AF3DA4" w14:textId="2693486C" w:rsidR="007136C3" w:rsidRPr="0058573E" w:rsidRDefault="002E6DF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Letní semestr akad. roku 2018/2019</w:t>
            </w:r>
          </w:p>
        </w:tc>
      </w:tr>
      <w:tr w:rsidR="00FB6FA2" w:rsidRPr="0058573E" w14:paraId="3F57383E" w14:textId="77777777" w:rsidTr="00D642D0">
        <w:trPr>
          <w:trHeight w:val="396"/>
        </w:trPr>
        <w:tc>
          <w:tcPr>
            <w:tcW w:w="3954" w:type="dxa"/>
          </w:tcPr>
          <w:p w14:paraId="10158283" w14:textId="243C82DB" w:rsidR="00FB6FA2" w:rsidRDefault="00FB6FA2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62739DE3" w14:textId="7D8282B9" w:rsidR="00FB6FA2" w:rsidRDefault="00FB6FA2" w:rsidP="00087ACC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="00087ACC">
              <w:rPr>
                <w:rFonts w:ascii="Arial" w:hAnsi="Arial" w:cs="Arial"/>
                <w:i/>
                <w:sz w:val="16"/>
                <w:szCs w:val="16"/>
              </w:rPr>
              <w:t>výsledky hodnocení studijních předmětů náležejících k hodnocenému studijnímu programu)</w:t>
            </w:r>
          </w:p>
        </w:tc>
        <w:tc>
          <w:tcPr>
            <w:tcW w:w="5113" w:type="dxa"/>
          </w:tcPr>
          <w:p w14:paraId="087D05E1" w14:textId="2416F446" w:rsidR="00FB6FA2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Hodnocení kvality výuky na základě položek v systému IS/STAG</w:t>
            </w:r>
          </w:p>
        </w:tc>
      </w:tr>
      <w:tr w:rsidR="00AB6677" w:rsidRPr="0058573E" w14:paraId="145A6919" w14:textId="77777777" w:rsidTr="00D642D0">
        <w:trPr>
          <w:trHeight w:val="401"/>
        </w:trPr>
        <w:tc>
          <w:tcPr>
            <w:tcW w:w="3954" w:type="dxa"/>
          </w:tcPr>
          <w:p w14:paraId="56D34F1A" w14:textId="77777777" w:rsidR="00AB6677" w:rsidRDefault="007136C3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15D90BC9" w14:textId="1DDF105A" w:rsidR="00E8550E" w:rsidRPr="0058573E" w:rsidRDefault="00E8550E" w:rsidP="00E8550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 studenti, studenti v kombinované formě studia, studenti v určitém roce studia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5113" w:type="dxa"/>
          </w:tcPr>
          <w:p w14:paraId="22C5ABBE" w14:textId="10C8DE12" w:rsidR="00AB6677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Studenti studijního oboru/programu</w:t>
            </w:r>
          </w:p>
        </w:tc>
      </w:tr>
      <w:tr w:rsidR="00AB6677" w:rsidRPr="0058573E" w14:paraId="759CB72F" w14:textId="77777777" w:rsidTr="00D642D0">
        <w:trPr>
          <w:trHeight w:val="394"/>
        </w:trPr>
        <w:tc>
          <w:tcPr>
            <w:tcW w:w="3954" w:type="dxa"/>
          </w:tcPr>
          <w:p w14:paraId="5AC22FFF" w14:textId="77777777" w:rsidR="00AB6677" w:rsidRDefault="007136C3" w:rsidP="00E8550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56F3A742" w14:textId="66B81E3B" w:rsidR="00E8550E" w:rsidRPr="00E8550E" w:rsidRDefault="00E8550E" w:rsidP="00E8550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5113" w:type="dxa"/>
          </w:tcPr>
          <w:p w14:paraId="6B7EAC16" w14:textId="451B3B2D" w:rsidR="00AB6677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Modul hodnocení výuky prostřednictvím systému IS/STAG</w:t>
            </w:r>
          </w:p>
        </w:tc>
      </w:tr>
      <w:tr w:rsidR="00AB6677" w:rsidRPr="0058573E" w14:paraId="7C98C106" w14:textId="77777777" w:rsidTr="00D642D0">
        <w:trPr>
          <w:trHeight w:val="50"/>
        </w:trPr>
        <w:tc>
          <w:tcPr>
            <w:tcW w:w="3954" w:type="dxa"/>
          </w:tcPr>
          <w:p w14:paraId="7620C0A3" w14:textId="77777777" w:rsidR="00AB6677" w:rsidRDefault="007136C3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Frekvence sběru dat</w:t>
            </w:r>
          </w:p>
          <w:p w14:paraId="43EA6687" w14:textId="43D8ED5F" w:rsidR="00410254" w:rsidRPr="00410254" w:rsidRDefault="00410254" w:rsidP="0041025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5113" w:type="dxa"/>
          </w:tcPr>
          <w:p w14:paraId="182C7532" w14:textId="0A538DB6" w:rsidR="00AB6677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1x </w:t>
            </w:r>
            <w:r w:rsidR="0035569A">
              <w:rPr>
                <w:rFonts w:ascii="Arial" w:hAnsi="Arial" w:cs="Arial"/>
                <w:sz w:val="20"/>
              </w:rPr>
              <w:t xml:space="preserve">za </w:t>
            </w:r>
            <w:r>
              <w:rPr>
                <w:rFonts w:ascii="Arial" w:hAnsi="Arial" w:cs="Arial"/>
                <w:sz w:val="20"/>
              </w:rPr>
              <w:t>semestr</w:t>
            </w:r>
          </w:p>
        </w:tc>
      </w:tr>
      <w:tr w:rsidR="007136C3" w:rsidRPr="0058573E" w14:paraId="46969D7E" w14:textId="77777777" w:rsidTr="00D642D0">
        <w:trPr>
          <w:trHeight w:val="50"/>
        </w:trPr>
        <w:tc>
          <w:tcPr>
            <w:tcW w:w="3954" w:type="dxa"/>
          </w:tcPr>
          <w:p w14:paraId="49EBE3F0" w14:textId="53D438F8" w:rsidR="007136C3" w:rsidRPr="0058573E" w:rsidRDefault="007136C3" w:rsidP="001D597A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</w:t>
            </w:r>
            <w:r w:rsidR="001D597A">
              <w:rPr>
                <w:rFonts w:ascii="Arial" w:hAnsi="Arial" w:cs="Arial"/>
                <w:sz w:val="20"/>
              </w:rPr>
              <w:t xml:space="preserve"> dotazníků</w:t>
            </w:r>
          </w:p>
        </w:tc>
        <w:tc>
          <w:tcPr>
            <w:tcW w:w="5113" w:type="dxa"/>
          </w:tcPr>
          <w:p w14:paraId="79943A89" w14:textId="2B7472D9" w:rsidR="007136C3" w:rsidRPr="0058573E" w:rsidRDefault="00622114" w:rsidP="00F102F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Celk</w:t>
            </w:r>
            <w:r w:rsidR="00CF1121">
              <w:rPr>
                <w:rFonts w:ascii="Arial" w:hAnsi="Arial" w:cs="Arial"/>
                <w:sz w:val="20"/>
              </w:rPr>
              <w:t>ově</w:t>
            </w:r>
            <w:r w:rsidR="005D4833">
              <w:rPr>
                <w:rFonts w:ascii="Arial" w:hAnsi="Arial" w:cs="Arial"/>
                <w:sz w:val="20"/>
              </w:rPr>
              <w:t xml:space="preserve"> </w:t>
            </w:r>
            <w:r w:rsidR="00CF1121">
              <w:rPr>
                <w:rFonts w:ascii="Arial" w:hAnsi="Arial" w:cs="Arial"/>
                <w:sz w:val="20"/>
              </w:rPr>
              <w:t xml:space="preserve">se </w:t>
            </w:r>
            <w:r w:rsidR="005D4833">
              <w:rPr>
                <w:rFonts w:ascii="Arial" w:hAnsi="Arial" w:cs="Arial"/>
                <w:sz w:val="20"/>
              </w:rPr>
              <w:t xml:space="preserve">za FMK </w:t>
            </w:r>
            <w:r w:rsidR="00CF1121">
              <w:rPr>
                <w:rFonts w:ascii="Arial" w:hAnsi="Arial" w:cs="Arial"/>
                <w:sz w:val="20"/>
              </w:rPr>
              <w:t xml:space="preserve">zúčastnilo </w:t>
            </w:r>
            <w:r w:rsidR="005D4833">
              <w:rPr>
                <w:rFonts w:ascii="Arial" w:hAnsi="Arial" w:cs="Arial"/>
                <w:sz w:val="20"/>
              </w:rPr>
              <w:t xml:space="preserve">hodnocení výuky </w:t>
            </w:r>
            <w:r w:rsidR="00CF1121">
              <w:rPr>
                <w:rFonts w:ascii="Arial" w:hAnsi="Arial" w:cs="Arial"/>
                <w:sz w:val="20"/>
              </w:rPr>
              <w:t>408 studentů, což činí 39 %.</w:t>
            </w:r>
          </w:p>
        </w:tc>
      </w:tr>
      <w:tr w:rsidR="0012127F" w:rsidRPr="0058573E" w14:paraId="6FE47865" w14:textId="77777777" w:rsidTr="00D642D0">
        <w:trPr>
          <w:trHeight w:val="50"/>
        </w:trPr>
        <w:tc>
          <w:tcPr>
            <w:tcW w:w="9067" w:type="dxa"/>
            <w:gridSpan w:val="2"/>
          </w:tcPr>
          <w:p w14:paraId="43FA3902" w14:textId="790636B9" w:rsidR="009A5A6E" w:rsidRPr="0046767D" w:rsidRDefault="009A5A6E" w:rsidP="009A5A6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6767D">
              <w:rPr>
                <w:rFonts w:ascii="Arial" w:hAnsi="Arial" w:cs="Arial"/>
                <w:b/>
                <w:sz w:val="20"/>
              </w:rPr>
              <w:t xml:space="preserve">Dostupnost výsledků </w:t>
            </w:r>
            <w:r w:rsidR="002E6BFA" w:rsidRPr="0046767D">
              <w:rPr>
                <w:rFonts w:ascii="Arial" w:hAnsi="Arial" w:cs="Arial"/>
                <w:b/>
                <w:sz w:val="20"/>
              </w:rPr>
              <w:t xml:space="preserve">hodnocení </w:t>
            </w:r>
            <w:r w:rsidRPr="0046767D">
              <w:rPr>
                <w:rFonts w:ascii="Arial" w:hAnsi="Arial" w:cs="Arial"/>
                <w:b/>
                <w:sz w:val="20"/>
              </w:rPr>
              <w:t>pro studenty</w:t>
            </w:r>
            <w:r w:rsidR="002E6BFA" w:rsidRPr="0046767D">
              <w:rPr>
                <w:rFonts w:ascii="Arial" w:hAnsi="Arial" w:cs="Arial"/>
                <w:b/>
                <w:sz w:val="20"/>
              </w:rPr>
              <w:t xml:space="preserve"> a akademické pracovníky </w:t>
            </w:r>
          </w:p>
          <w:p w14:paraId="082433D0" w14:textId="7169E228" w:rsidR="0012127F" w:rsidRPr="0046767D" w:rsidRDefault="009A5A6E" w:rsidP="009A5A6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i/>
                <w:sz w:val="20"/>
              </w:rPr>
              <w:t>(</w:t>
            </w:r>
            <w:r w:rsidRPr="00E4296B">
              <w:rPr>
                <w:rFonts w:ascii="Arial" w:hAnsi="Arial" w:cs="Arial"/>
                <w:i/>
                <w:sz w:val="16"/>
                <w:szCs w:val="16"/>
              </w:rPr>
              <w:t>popis způsobu sdílení a prezentace výsledků)</w:t>
            </w:r>
          </w:p>
        </w:tc>
      </w:tr>
      <w:tr w:rsidR="005F35C8" w:rsidRPr="0058573E" w14:paraId="2FA4AB58" w14:textId="77777777" w:rsidTr="00D642D0">
        <w:trPr>
          <w:trHeight w:val="1595"/>
        </w:trPr>
        <w:tc>
          <w:tcPr>
            <w:tcW w:w="9067" w:type="dxa"/>
            <w:gridSpan w:val="2"/>
          </w:tcPr>
          <w:p w14:paraId="0B7BD928" w14:textId="28B4265A" w:rsidR="005802F2" w:rsidRPr="001C1D2F" w:rsidRDefault="0046767D" w:rsidP="00C40934">
            <w:pPr>
              <w:pStyle w:val="Bezmezer"/>
              <w:spacing w:before="40" w:after="40"/>
              <w:ind w:right="184"/>
              <w:rPr>
                <w:rFonts w:ascii="Arial" w:hAnsi="Arial" w:cs="Arial"/>
                <w:sz w:val="20"/>
              </w:rPr>
            </w:pPr>
            <w:r w:rsidRPr="001C1D2F">
              <w:rPr>
                <w:rFonts w:ascii="Arial" w:hAnsi="Arial" w:cs="Arial"/>
                <w:sz w:val="20"/>
              </w:rPr>
              <w:t xml:space="preserve">Zpráva o vnitřním hodnocení kvality vzdělávací, tvůrčí a s nimi souvisejících činností Univerzity Tomáše Bati ve Zlíně </w:t>
            </w:r>
            <w:r w:rsidR="00E779F8" w:rsidRPr="001C1D2F">
              <w:rPr>
                <w:rFonts w:ascii="Arial" w:hAnsi="Arial" w:cs="Arial"/>
                <w:sz w:val="20"/>
              </w:rPr>
              <w:t>(</w:t>
            </w:r>
            <w:r w:rsidR="00E779F8" w:rsidRPr="00C2414C">
              <w:rPr>
                <w:rFonts w:ascii="Arial" w:hAnsi="Arial" w:cs="Arial"/>
                <w:sz w:val="20"/>
              </w:rPr>
              <w:t xml:space="preserve">dále také „UTB“) </w:t>
            </w:r>
            <w:r w:rsidRPr="001C1D2F">
              <w:rPr>
                <w:rFonts w:ascii="Arial" w:hAnsi="Arial" w:cs="Arial"/>
                <w:sz w:val="20"/>
              </w:rPr>
              <w:t>za rok 2018.</w:t>
            </w:r>
          </w:p>
          <w:p w14:paraId="2C576404" w14:textId="0BD0D27D" w:rsidR="000C6150" w:rsidRPr="001C1D2F" w:rsidRDefault="000C6150" w:rsidP="00C40934">
            <w:pPr>
              <w:pStyle w:val="Bezmezer"/>
              <w:spacing w:before="40" w:after="40"/>
              <w:ind w:right="184"/>
              <w:rPr>
                <w:rFonts w:ascii="Arial" w:hAnsi="Arial" w:cs="Arial"/>
                <w:sz w:val="20"/>
              </w:rPr>
            </w:pPr>
            <w:r w:rsidRPr="001C1D2F">
              <w:rPr>
                <w:rStyle w:val="dn"/>
                <w:rFonts w:ascii="Arial" w:hAnsi="Arial" w:cs="Arial"/>
                <w:sz w:val="20"/>
              </w:rPr>
              <w:t xml:space="preserve">Hodnocení je pro akademické pracovníky </w:t>
            </w:r>
            <w:proofErr w:type="spellStart"/>
            <w:r w:rsidRPr="001C1D2F">
              <w:rPr>
                <w:rStyle w:val="dn"/>
                <w:rFonts w:ascii="Arial" w:hAnsi="Arial" w:cs="Arial"/>
                <w:sz w:val="20"/>
              </w:rPr>
              <w:t>přístupn</w:t>
            </w:r>
            <w:proofErr w:type="spellEnd"/>
            <w:r w:rsidRPr="001C1D2F">
              <w:rPr>
                <w:rStyle w:val="dn"/>
                <w:rFonts w:ascii="Arial" w:hAnsi="Arial" w:cs="Arial"/>
                <w:sz w:val="20"/>
                <w:lang w:val="fr-FR"/>
              </w:rPr>
              <w:t xml:space="preserve">é </w:t>
            </w:r>
            <w:r w:rsidRPr="001C1D2F">
              <w:rPr>
                <w:rStyle w:val="dn"/>
                <w:rFonts w:ascii="Arial" w:hAnsi="Arial" w:cs="Arial"/>
                <w:sz w:val="20"/>
              </w:rPr>
              <w:t xml:space="preserve">v informačním systému studijní agendy STAG (dále </w:t>
            </w:r>
            <w:r w:rsidR="00E779F8" w:rsidRPr="001C1D2F">
              <w:rPr>
                <w:rStyle w:val="dn"/>
                <w:rFonts w:ascii="Arial" w:hAnsi="Arial" w:cs="Arial"/>
                <w:sz w:val="20"/>
              </w:rPr>
              <w:t>také</w:t>
            </w:r>
            <w:r w:rsidRPr="001C1D2F">
              <w:rPr>
                <w:rStyle w:val="dn"/>
                <w:rFonts w:ascii="Arial" w:hAnsi="Arial" w:cs="Arial"/>
                <w:sz w:val="20"/>
              </w:rPr>
              <w:t xml:space="preserve"> „</w:t>
            </w:r>
            <w:r w:rsidRPr="001C1D2F">
              <w:rPr>
                <w:rStyle w:val="dn"/>
                <w:rFonts w:ascii="Arial" w:hAnsi="Arial" w:cs="Arial"/>
                <w:sz w:val="20"/>
                <w:lang w:val="de-DE"/>
              </w:rPr>
              <w:t>IS/STAG“). Student</w:t>
            </w:r>
            <w:proofErr w:type="spellStart"/>
            <w:r w:rsidRPr="001C1D2F">
              <w:rPr>
                <w:rStyle w:val="dn"/>
                <w:rFonts w:ascii="Arial" w:hAnsi="Arial" w:cs="Arial"/>
                <w:sz w:val="20"/>
              </w:rPr>
              <w:t>ům</w:t>
            </w:r>
            <w:proofErr w:type="spellEnd"/>
            <w:r w:rsidRPr="001C1D2F">
              <w:rPr>
                <w:rStyle w:val="dn"/>
                <w:rFonts w:ascii="Arial" w:hAnsi="Arial" w:cs="Arial"/>
                <w:sz w:val="20"/>
              </w:rPr>
              <w:t xml:space="preserve"> prezentuje výsledky hodnocení </w:t>
            </w:r>
            <w:proofErr w:type="spellStart"/>
            <w:r w:rsidRPr="001C1D2F">
              <w:rPr>
                <w:rStyle w:val="dn"/>
                <w:rFonts w:ascii="Arial" w:hAnsi="Arial" w:cs="Arial"/>
                <w:sz w:val="20"/>
                <w:lang w:val="en-US"/>
              </w:rPr>
              <w:t>kvality</w:t>
            </w:r>
            <w:proofErr w:type="spellEnd"/>
            <w:r w:rsidR="00A1791D">
              <w:rPr>
                <w:rStyle w:val="dn"/>
                <w:rFonts w:ascii="Arial" w:hAnsi="Arial" w:cs="Arial"/>
                <w:sz w:val="20"/>
                <w:lang w:val="en-US"/>
              </w:rPr>
              <w:t xml:space="preserve"> </w:t>
            </w:r>
            <w:r w:rsidRPr="001C1D2F">
              <w:rPr>
                <w:rStyle w:val="dn"/>
                <w:rFonts w:ascii="Arial" w:hAnsi="Arial" w:cs="Arial"/>
                <w:sz w:val="20"/>
                <w:lang w:val="en-US"/>
              </w:rPr>
              <w:t>v</w:t>
            </w:r>
            <w:proofErr w:type="spellStart"/>
            <w:r w:rsidRPr="001C1D2F">
              <w:rPr>
                <w:rStyle w:val="dn"/>
                <w:rFonts w:ascii="Arial" w:hAnsi="Arial" w:cs="Arial"/>
                <w:sz w:val="20"/>
              </w:rPr>
              <w:t>ýuky</w:t>
            </w:r>
            <w:proofErr w:type="spellEnd"/>
            <w:r w:rsidRPr="001C1D2F">
              <w:rPr>
                <w:rStyle w:val="dn"/>
                <w:rFonts w:ascii="Arial" w:hAnsi="Arial" w:cs="Arial"/>
                <w:sz w:val="20"/>
              </w:rPr>
              <w:t xml:space="preserve"> proděkan pro pedagogickou činnost spolu s děkankou Fakulty multimediálních komunikací (dále </w:t>
            </w:r>
            <w:r w:rsidR="00E779F8" w:rsidRPr="001C1D2F">
              <w:rPr>
                <w:rStyle w:val="dn"/>
                <w:rFonts w:ascii="Arial" w:hAnsi="Arial" w:cs="Arial"/>
                <w:sz w:val="20"/>
              </w:rPr>
              <w:t>také</w:t>
            </w:r>
            <w:r w:rsidRPr="001C1D2F">
              <w:rPr>
                <w:rStyle w:val="dn"/>
                <w:rFonts w:ascii="Arial" w:hAnsi="Arial" w:cs="Arial"/>
                <w:sz w:val="20"/>
              </w:rPr>
              <w:t xml:space="preserve"> „FMK“) UTB na setkání, </w:t>
            </w:r>
            <w:proofErr w:type="spellStart"/>
            <w:r w:rsidRPr="001C1D2F">
              <w:rPr>
                <w:rStyle w:val="dn"/>
                <w:rFonts w:ascii="Arial" w:hAnsi="Arial" w:cs="Arial"/>
                <w:sz w:val="20"/>
              </w:rPr>
              <w:t>kter</w:t>
            </w:r>
            <w:proofErr w:type="spellEnd"/>
            <w:r w:rsidRPr="001C1D2F">
              <w:rPr>
                <w:rStyle w:val="dn"/>
                <w:rFonts w:ascii="Arial" w:hAnsi="Arial" w:cs="Arial"/>
                <w:sz w:val="20"/>
                <w:lang w:val="fr-FR"/>
              </w:rPr>
              <w:t>é</w:t>
            </w:r>
            <w:r w:rsidR="00C40934">
              <w:rPr>
                <w:rStyle w:val="dn"/>
                <w:rFonts w:ascii="Arial" w:hAnsi="Arial" w:cs="Arial"/>
                <w:sz w:val="20"/>
                <w:lang w:val="fr-FR"/>
              </w:rPr>
              <w:t xml:space="preserve"> </w:t>
            </w:r>
            <w:r w:rsidRPr="001C1D2F">
              <w:rPr>
                <w:rStyle w:val="dn"/>
                <w:rFonts w:ascii="Arial" w:hAnsi="Arial" w:cs="Arial"/>
                <w:sz w:val="20"/>
              </w:rPr>
              <w:t>probíhá začátkem následující</w:t>
            </w:r>
            <w:r w:rsidRPr="001C1D2F">
              <w:rPr>
                <w:rStyle w:val="dn"/>
                <w:rFonts w:ascii="Arial" w:hAnsi="Arial" w:cs="Arial"/>
                <w:sz w:val="20"/>
                <w:lang w:val="it-IT"/>
              </w:rPr>
              <w:t>ho semestru.</w:t>
            </w:r>
            <w:r w:rsidR="00E57859" w:rsidRPr="001C1D2F">
              <w:rPr>
                <w:rStyle w:val="dn"/>
                <w:rFonts w:ascii="Arial" w:hAnsi="Arial" w:cs="Arial"/>
                <w:sz w:val="20"/>
                <w:lang w:val="it-IT"/>
              </w:rPr>
              <w:t xml:space="preserve"> </w:t>
            </w:r>
            <w:r w:rsidR="00C93773" w:rsidRPr="001C1D2F">
              <w:rPr>
                <w:rStyle w:val="dn"/>
                <w:rFonts w:ascii="Arial" w:hAnsi="Arial" w:cs="Arial"/>
                <w:sz w:val="20"/>
                <w:lang w:val="it-IT"/>
              </w:rPr>
              <w:t>V</w:t>
            </w:r>
            <w:r w:rsidR="00996A0C" w:rsidRPr="001C1D2F">
              <w:rPr>
                <w:rStyle w:val="dn"/>
                <w:rFonts w:ascii="Arial" w:hAnsi="Arial" w:cs="Arial"/>
                <w:sz w:val="20"/>
                <w:lang w:val="it-IT"/>
              </w:rPr>
              <w:t>ýsledky</w:t>
            </w:r>
            <w:r w:rsidR="00C93773" w:rsidRPr="001C1D2F">
              <w:rPr>
                <w:rStyle w:val="dn"/>
                <w:rFonts w:ascii="Arial" w:hAnsi="Arial" w:cs="Arial"/>
                <w:sz w:val="20"/>
                <w:lang w:val="it-IT"/>
              </w:rPr>
              <w:t xml:space="preserve"> hodnocení výuky následně prezentují studentům a pedagogům vedoucí ateliérů.</w:t>
            </w:r>
          </w:p>
        </w:tc>
      </w:tr>
      <w:tr w:rsidR="005F35C8" w:rsidRPr="0058573E" w14:paraId="7D790370" w14:textId="77777777" w:rsidTr="00D642D0">
        <w:trPr>
          <w:trHeight w:val="50"/>
        </w:trPr>
        <w:tc>
          <w:tcPr>
            <w:tcW w:w="9067" w:type="dxa"/>
            <w:gridSpan w:val="2"/>
          </w:tcPr>
          <w:p w14:paraId="3D0B7731" w14:textId="77777777" w:rsidR="00EC0854" w:rsidRPr="0043058D" w:rsidRDefault="00047DA7" w:rsidP="002E6BFA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Procedura projednávání výsledků</w:t>
            </w:r>
            <w:r w:rsidR="00B52CC4" w:rsidRPr="0043058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266D152" w14:textId="7BE874BB" w:rsidR="002E6BFA" w:rsidRPr="00EC0854" w:rsidRDefault="002E6BFA" w:rsidP="002E6BFA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5F35C8" w:rsidRPr="0058573E" w14:paraId="77DFABAD" w14:textId="77777777" w:rsidTr="00D642D0">
        <w:trPr>
          <w:trHeight w:val="1682"/>
        </w:trPr>
        <w:tc>
          <w:tcPr>
            <w:tcW w:w="9067" w:type="dxa"/>
            <w:gridSpan w:val="2"/>
          </w:tcPr>
          <w:p w14:paraId="56D9B5EE" w14:textId="3CFA26B4" w:rsidR="00595A2D" w:rsidRDefault="0046767D" w:rsidP="00C40934">
            <w:pPr>
              <w:pStyle w:val="Bezmezer"/>
              <w:spacing w:before="40" w:after="40"/>
              <w:ind w:right="1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</w:t>
            </w:r>
            <w:r w:rsidR="00C4093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Zlíně</w:t>
            </w:r>
            <w:r w:rsidR="00DB0804">
              <w:rPr>
                <w:rFonts w:ascii="Arial" w:hAnsi="Arial" w:cs="Arial"/>
                <w:sz w:val="20"/>
              </w:rPr>
              <w:t>.</w:t>
            </w:r>
          </w:p>
          <w:p w14:paraId="792540BA" w14:textId="77777777" w:rsidR="0089541B" w:rsidRDefault="0089541B" w:rsidP="00C40934">
            <w:pPr>
              <w:pStyle w:val="Bezmezer"/>
              <w:spacing w:before="40" w:after="40"/>
              <w:ind w:right="1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FMK, Rada studijních programů FMK, kolegium děkanky FMK.</w:t>
            </w:r>
          </w:p>
          <w:p w14:paraId="74F4BC5A" w14:textId="446CF2AD" w:rsidR="00AE0768" w:rsidRDefault="00996A0C" w:rsidP="00C40934">
            <w:pPr>
              <w:pStyle w:val="Bezmezer"/>
              <w:spacing w:before="40" w:after="40"/>
              <w:ind w:right="184"/>
              <w:rPr>
                <w:rStyle w:val="dn"/>
                <w:rFonts w:ascii="Arial" w:hAnsi="Arial"/>
                <w:sz w:val="20"/>
                <w:highlight w:val="green"/>
              </w:rPr>
            </w:pPr>
            <w:r>
              <w:rPr>
                <w:rStyle w:val="dn"/>
                <w:rFonts w:ascii="Arial" w:hAnsi="Arial"/>
                <w:sz w:val="20"/>
              </w:rPr>
              <w:t xml:space="preserve">Projednávání výsledků probíhá </w:t>
            </w:r>
            <w:r w:rsidR="0089541B" w:rsidRPr="006D266A">
              <w:rPr>
                <w:rStyle w:val="dn"/>
                <w:rFonts w:ascii="Arial" w:hAnsi="Arial"/>
                <w:sz w:val="20"/>
              </w:rPr>
              <w:t>mezi proděkan</w:t>
            </w:r>
            <w:r w:rsidR="006D266A" w:rsidRPr="006D266A">
              <w:rPr>
                <w:rStyle w:val="dn"/>
                <w:rFonts w:ascii="Arial" w:hAnsi="Arial"/>
                <w:sz w:val="20"/>
              </w:rPr>
              <w:t>em</w:t>
            </w:r>
            <w:r w:rsidR="0089541B" w:rsidRPr="006D266A">
              <w:rPr>
                <w:rStyle w:val="dn"/>
                <w:rFonts w:ascii="Arial" w:hAnsi="Arial"/>
                <w:sz w:val="20"/>
              </w:rPr>
              <w:t xml:space="preserve"> pro pedagogickou činnost</w:t>
            </w:r>
            <w:r w:rsidR="00B74A85">
              <w:rPr>
                <w:rStyle w:val="dn"/>
                <w:rFonts w:ascii="Arial" w:hAnsi="Arial"/>
                <w:sz w:val="20"/>
              </w:rPr>
              <w:t xml:space="preserve"> </w:t>
            </w:r>
            <w:r w:rsidR="0089541B" w:rsidRPr="006D266A">
              <w:rPr>
                <w:rStyle w:val="dn"/>
                <w:rFonts w:ascii="Arial" w:hAnsi="Arial"/>
                <w:sz w:val="20"/>
              </w:rPr>
              <w:t xml:space="preserve">a vedoucími/řediteli ateliérů/ústavu/kabinetu na Radě </w:t>
            </w:r>
            <w:r w:rsidR="0089541B" w:rsidRPr="006D266A">
              <w:rPr>
                <w:rStyle w:val="dn"/>
                <w:rFonts w:ascii="Arial" w:hAnsi="Arial"/>
                <w:sz w:val="20"/>
                <w:lang w:val="nl-NL"/>
              </w:rPr>
              <w:t>studijn</w:t>
            </w:r>
            <w:proofErr w:type="spellStart"/>
            <w:r w:rsidR="0089541B" w:rsidRPr="006D266A">
              <w:rPr>
                <w:rStyle w:val="dn"/>
                <w:rFonts w:ascii="Arial" w:hAnsi="Arial"/>
                <w:sz w:val="20"/>
              </w:rPr>
              <w:t>ích</w:t>
            </w:r>
            <w:proofErr w:type="spellEnd"/>
            <w:r w:rsidR="00737017">
              <w:rPr>
                <w:rStyle w:val="dn"/>
                <w:rFonts w:ascii="Arial" w:hAnsi="Arial"/>
                <w:sz w:val="20"/>
              </w:rPr>
              <w:t xml:space="preserve"> </w:t>
            </w:r>
            <w:r w:rsidR="0089541B" w:rsidRPr="006D266A">
              <w:rPr>
                <w:rStyle w:val="dn"/>
                <w:rFonts w:ascii="Arial" w:hAnsi="Arial"/>
                <w:sz w:val="20"/>
              </w:rPr>
              <w:t>programů FMK a taktéž i osobně s jednotlivými vedoucími/řediteli zvlášť.</w:t>
            </w:r>
            <w:r w:rsidR="0089541B">
              <w:rPr>
                <w:rStyle w:val="dn"/>
                <w:rFonts w:ascii="Arial" w:hAnsi="Arial"/>
                <w:sz w:val="20"/>
              </w:rPr>
              <w:t xml:space="preserve"> </w:t>
            </w:r>
            <w:r w:rsidRPr="00397B30">
              <w:rPr>
                <w:rStyle w:val="dn"/>
                <w:rFonts w:ascii="Arial" w:hAnsi="Arial" w:cs="Arial"/>
                <w:sz w:val="20"/>
                <w:lang w:val="it-IT"/>
              </w:rPr>
              <w:t>Verb</w:t>
            </w:r>
            <w:proofErr w:type="spellStart"/>
            <w:r w:rsidRPr="00397B30">
              <w:rPr>
                <w:rStyle w:val="dn"/>
                <w:rFonts w:ascii="Arial" w:hAnsi="Arial" w:cs="Arial"/>
                <w:sz w:val="20"/>
              </w:rPr>
              <w:t>ální</w:t>
            </w:r>
            <w:proofErr w:type="spellEnd"/>
            <w:r>
              <w:rPr>
                <w:rStyle w:val="dn"/>
                <w:rFonts w:ascii="Arial" w:hAnsi="Arial" w:cs="Arial"/>
                <w:sz w:val="20"/>
              </w:rPr>
              <w:t xml:space="preserve"> </w:t>
            </w:r>
            <w:r w:rsidRPr="00397B30">
              <w:rPr>
                <w:rStyle w:val="dn"/>
                <w:rFonts w:ascii="Arial" w:hAnsi="Arial" w:cs="Arial"/>
                <w:sz w:val="20"/>
              </w:rPr>
              <w:t>vyhodnocení výsledků probíhá na jednotlivých ateliérech</w:t>
            </w:r>
            <w:r>
              <w:rPr>
                <w:rStyle w:val="dn"/>
                <w:rFonts w:ascii="Arial" w:hAnsi="Arial" w:cs="Arial"/>
                <w:sz w:val="20"/>
              </w:rPr>
              <w:t>, a to při setkání vedoucích ateliérů s pedagogy na pravidelných poradách, ateliérových schůzkách nebo s pedagogy individuálně</w:t>
            </w:r>
            <w:r w:rsidR="00870FE2">
              <w:rPr>
                <w:rStyle w:val="dn"/>
                <w:rFonts w:ascii="Arial" w:hAnsi="Arial" w:cs="Arial"/>
                <w:sz w:val="20"/>
              </w:rPr>
              <w:t xml:space="preserve">. </w:t>
            </w:r>
            <w:r>
              <w:rPr>
                <w:rStyle w:val="dn"/>
                <w:rFonts w:ascii="Arial" w:hAnsi="Arial" w:cs="Arial"/>
                <w:sz w:val="20"/>
              </w:rPr>
              <w:t>S</w:t>
            </w:r>
            <w:r w:rsidR="00870FE2">
              <w:rPr>
                <w:rStyle w:val="dn"/>
                <w:rFonts w:ascii="Arial" w:hAnsi="Arial" w:cs="Arial"/>
                <w:sz w:val="20"/>
              </w:rPr>
              <w:t xml:space="preserve">e </w:t>
            </w:r>
            <w:r>
              <w:rPr>
                <w:rStyle w:val="dn"/>
                <w:rFonts w:ascii="Arial" w:hAnsi="Arial" w:cs="Arial"/>
                <w:sz w:val="20"/>
              </w:rPr>
              <w:t>studenty probíhá zpětná vazba k</w:t>
            </w:r>
            <w:r w:rsidR="00316A4B">
              <w:rPr>
                <w:rStyle w:val="dn"/>
                <w:rFonts w:ascii="Arial" w:hAnsi="Arial" w:cs="Arial"/>
                <w:sz w:val="20"/>
              </w:rPr>
              <w:t xml:space="preserve"> hodnocení </w:t>
            </w:r>
            <w:r>
              <w:rPr>
                <w:rStyle w:val="dn"/>
                <w:rFonts w:ascii="Arial" w:hAnsi="Arial" w:cs="Arial"/>
                <w:sz w:val="20"/>
              </w:rPr>
              <w:t>výu</w:t>
            </w:r>
            <w:r w:rsidR="00316A4B">
              <w:rPr>
                <w:rStyle w:val="dn"/>
                <w:rFonts w:ascii="Arial" w:hAnsi="Arial" w:cs="Arial"/>
                <w:sz w:val="20"/>
              </w:rPr>
              <w:t>ky</w:t>
            </w:r>
            <w:r>
              <w:rPr>
                <w:rStyle w:val="dn"/>
                <w:rFonts w:ascii="Arial" w:hAnsi="Arial" w:cs="Arial"/>
                <w:sz w:val="20"/>
              </w:rPr>
              <w:t xml:space="preserve"> na jednotlivých ateliérech</w:t>
            </w:r>
            <w:r w:rsidR="00987490">
              <w:rPr>
                <w:rStyle w:val="dn"/>
                <w:rFonts w:ascii="Arial" w:hAnsi="Arial" w:cs="Arial"/>
                <w:sz w:val="20"/>
              </w:rPr>
              <w:t xml:space="preserve"> nejen na základě výsledků šetření, které se uskutečňuje prostřednictvím systému IS/STAG</w:t>
            </w:r>
            <w:r w:rsidR="00870FE2">
              <w:rPr>
                <w:rStyle w:val="dn"/>
                <w:rFonts w:ascii="Arial" w:hAnsi="Arial" w:cs="Arial"/>
                <w:sz w:val="20"/>
              </w:rPr>
              <w:t xml:space="preserve"> 1krát za semestr</w:t>
            </w:r>
            <w:r w:rsidR="00987490">
              <w:rPr>
                <w:rStyle w:val="dn"/>
                <w:rFonts w:ascii="Arial" w:hAnsi="Arial" w:cs="Arial"/>
                <w:sz w:val="20"/>
              </w:rPr>
              <w:t>, ale</w:t>
            </w:r>
            <w:r w:rsidR="00870FE2">
              <w:rPr>
                <w:rStyle w:val="dn"/>
                <w:rFonts w:ascii="Arial" w:hAnsi="Arial" w:cs="Arial"/>
                <w:sz w:val="20"/>
              </w:rPr>
              <w:t xml:space="preserve"> </w:t>
            </w:r>
            <w:r w:rsidR="00987490">
              <w:rPr>
                <w:rStyle w:val="dn"/>
                <w:rFonts w:ascii="Arial" w:hAnsi="Arial" w:cs="Arial"/>
                <w:sz w:val="20"/>
              </w:rPr>
              <w:t>p</w:t>
            </w:r>
            <w:r>
              <w:rPr>
                <w:rStyle w:val="dn"/>
                <w:rFonts w:ascii="Arial" w:hAnsi="Arial" w:cs="Arial"/>
                <w:sz w:val="20"/>
              </w:rPr>
              <w:t>růběžně celý akademický rok</w:t>
            </w:r>
            <w:r w:rsidR="00870FE2">
              <w:rPr>
                <w:rStyle w:val="dn"/>
                <w:rFonts w:ascii="Arial" w:hAnsi="Arial" w:cs="Arial"/>
                <w:sz w:val="20"/>
              </w:rPr>
              <w:t xml:space="preserve"> mají studenti možnost řešit příp. připomínky k výuce.</w:t>
            </w:r>
          </w:p>
          <w:p w14:paraId="2685D8EC" w14:textId="230C727C" w:rsidR="0089541B" w:rsidRPr="0058573E" w:rsidRDefault="0089541B" w:rsidP="00C40934">
            <w:pPr>
              <w:pStyle w:val="Bezmezer"/>
              <w:spacing w:before="40" w:after="40"/>
              <w:ind w:right="184"/>
              <w:rPr>
                <w:rFonts w:ascii="Arial" w:hAnsi="Arial" w:cs="Arial"/>
                <w:sz w:val="20"/>
              </w:rPr>
            </w:pPr>
            <w:r w:rsidRPr="00AE0768">
              <w:rPr>
                <w:rStyle w:val="dn"/>
                <w:rFonts w:ascii="Arial" w:hAnsi="Arial"/>
                <w:sz w:val="20"/>
              </w:rPr>
              <w:t>Výsledky jsou taktéž prezentovány proděkan</w:t>
            </w:r>
            <w:r w:rsidR="00A1791D">
              <w:rPr>
                <w:rStyle w:val="dn"/>
                <w:rFonts w:ascii="Arial" w:hAnsi="Arial"/>
                <w:sz w:val="20"/>
              </w:rPr>
              <w:t>em</w:t>
            </w:r>
            <w:r w:rsidRPr="00AE0768">
              <w:rPr>
                <w:rStyle w:val="dn"/>
                <w:rFonts w:ascii="Arial" w:hAnsi="Arial"/>
                <w:sz w:val="20"/>
              </w:rPr>
              <w:t xml:space="preserve"> pro pedagogickou činnost na zasedání Akademického </w:t>
            </w:r>
            <w:proofErr w:type="spellStart"/>
            <w:r w:rsidRPr="00AE0768">
              <w:rPr>
                <w:rStyle w:val="dn"/>
                <w:rFonts w:ascii="Arial" w:hAnsi="Arial"/>
                <w:sz w:val="20"/>
              </w:rPr>
              <w:t>sená</w:t>
            </w:r>
            <w:proofErr w:type="spellEnd"/>
            <w:r w:rsidRPr="00AE0768">
              <w:rPr>
                <w:rStyle w:val="dn"/>
                <w:rFonts w:ascii="Arial" w:hAnsi="Arial"/>
                <w:sz w:val="20"/>
                <w:lang w:val="fr-FR"/>
              </w:rPr>
              <w:t>tu FMK.</w:t>
            </w:r>
          </w:p>
        </w:tc>
      </w:tr>
      <w:tr w:rsidR="005802F2" w:rsidRPr="0058573E" w14:paraId="7E35B65E" w14:textId="77777777" w:rsidTr="00D642D0">
        <w:trPr>
          <w:trHeight w:val="50"/>
        </w:trPr>
        <w:tc>
          <w:tcPr>
            <w:tcW w:w="9067" w:type="dxa"/>
            <w:gridSpan w:val="2"/>
          </w:tcPr>
          <w:p w14:paraId="71DBA44D" w14:textId="75FB1071" w:rsidR="005802F2" w:rsidRPr="0043058D" w:rsidRDefault="00EC0854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Z</w:t>
            </w:r>
            <w:r w:rsidR="005802F2" w:rsidRPr="0043058D">
              <w:rPr>
                <w:rFonts w:ascii="Arial" w:hAnsi="Arial" w:cs="Arial"/>
                <w:b/>
                <w:sz w:val="20"/>
              </w:rPr>
              <w:t>ohlednění výsledků ve vzdělávací činnosti</w:t>
            </w:r>
          </w:p>
          <w:p w14:paraId="123B0B85" w14:textId="4CC47E7C" w:rsidR="005802F2" w:rsidRPr="00AC4575" w:rsidRDefault="005802F2" w:rsidP="00880052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880052"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="00EC0854"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5802F2" w:rsidRPr="0058573E" w14:paraId="5DEF8BE6" w14:textId="77777777" w:rsidTr="00D642D0">
        <w:trPr>
          <w:trHeight w:val="1180"/>
        </w:trPr>
        <w:tc>
          <w:tcPr>
            <w:tcW w:w="9067" w:type="dxa"/>
            <w:gridSpan w:val="2"/>
          </w:tcPr>
          <w:p w14:paraId="0CCADF92" w14:textId="7E0C94FE" w:rsidR="0006341F" w:rsidRPr="00C40934" w:rsidRDefault="00FB18C1" w:rsidP="00C40934">
            <w:pPr>
              <w:pStyle w:val="Bezmezer"/>
              <w:spacing w:before="40" w:after="40"/>
              <w:ind w:right="184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 xml:space="preserve">Celkově nebyly na základě šetření přes IS/STAG zjištěny zásadní nedostatky. </w:t>
            </w:r>
            <w:r w:rsidR="00523651">
              <w:rPr>
                <w:rFonts w:ascii="Arial" w:hAnsi="Arial" w:cs="Arial"/>
                <w:sz w:val="20"/>
              </w:rPr>
              <w:t>Náměty či n</w:t>
            </w:r>
            <w:r w:rsidR="0006341F">
              <w:rPr>
                <w:rFonts w:ascii="Arial" w:hAnsi="Arial" w:cs="Arial"/>
                <w:sz w:val="20"/>
              </w:rPr>
              <w:t xml:space="preserve">edostatky drobného charakteru byly se studenty řešeny prostřednictvím diskuse. </w:t>
            </w:r>
            <w:r>
              <w:rPr>
                <w:rFonts w:ascii="Arial" w:hAnsi="Arial" w:cs="Arial"/>
                <w:sz w:val="20"/>
              </w:rPr>
              <w:t>Dílčí výhrady byly operativně řešeny na jednotlivých ateliérech s konkrétními pedagogy</w:t>
            </w:r>
            <w:r w:rsidR="00997BC8">
              <w:rPr>
                <w:rFonts w:ascii="Arial" w:hAnsi="Arial" w:cs="Arial"/>
                <w:sz w:val="20"/>
              </w:rPr>
              <w:t xml:space="preserve"> a byla přijata nápravná opatření. Pedagog nahradil svou absenci dodatečnou výukou</w:t>
            </w:r>
            <w:r w:rsidR="007E7D38">
              <w:rPr>
                <w:rFonts w:ascii="Arial" w:hAnsi="Arial" w:cs="Arial"/>
                <w:sz w:val="20"/>
              </w:rPr>
              <w:t xml:space="preserve"> na konci semestru</w:t>
            </w:r>
            <w:r w:rsidR="00997BC8">
              <w:rPr>
                <w:rFonts w:ascii="Arial" w:hAnsi="Arial" w:cs="Arial"/>
                <w:sz w:val="20"/>
              </w:rPr>
              <w:t>.</w:t>
            </w:r>
            <w:r w:rsidR="00C40934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76BA3109" w14:textId="77777777" w:rsidR="0046767D" w:rsidRDefault="00F77FB3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>Poznámka: Pro každý další typ hodnocení (typ 2 atd.) se vkládá nová tabulk</w:t>
      </w:r>
      <w:r w:rsidR="001A098F" w:rsidRPr="00584C31">
        <w:rPr>
          <w:rFonts w:ascii="Arial" w:hAnsi="Arial" w:cs="Arial"/>
          <w:sz w:val="16"/>
          <w:szCs w:val="16"/>
        </w:rPr>
        <w:t>a</w:t>
      </w:r>
      <w:r w:rsidRPr="00584C31">
        <w:rPr>
          <w:rFonts w:ascii="Arial" w:hAnsi="Arial" w:cs="Arial"/>
          <w:sz w:val="16"/>
          <w:szCs w:val="16"/>
        </w:rPr>
        <w:t>.</w:t>
      </w:r>
    </w:p>
    <w:p w14:paraId="4CB64956" w14:textId="7FC2C011" w:rsidR="00691411" w:rsidRPr="0035569A" w:rsidRDefault="0046767D" w:rsidP="00C40934">
      <w:r>
        <w:rPr>
          <w:sz w:val="16"/>
          <w:szCs w:val="16"/>
        </w:rPr>
        <w:t>Navazuje na indikátor C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68662CCA" w14:textId="68B17C8A" w:rsidR="004E7679" w:rsidRPr="00691411" w:rsidRDefault="004E7679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lastRenderedPageBreak/>
        <w:t>2</w:t>
      </w:r>
      <w:r w:rsidR="00087ACC">
        <w:rPr>
          <w:rFonts w:cs="Arial"/>
          <w:b/>
          <w:color w:val="C45911" w:themeColor="accent2" w:themeShade="BF"/>
          <w:sz w:val="24"/>
          <w:szCs w:val="24"/>
        </w:rPr>
        <w:t>b</w:t>
      </w:r>
      <w:r>
        <w:rPr>
          <w:rFonts w:cs="Arial"/>
          <w:b/>
          <w:color w:val="C45911" w:themeColor="accent2" w:themeShade="BF"/>
          <w:sz w:val="24"/>
          <w:szCs w:val="24"/>
        </w:rPr>
        <w:t>) Hodnocení studia</w:t>
      </w:r>
      <w:r w:rsidRPr="00691411">
        <w:rPr>
          <w:rFonts w:cs="Arial"/>
          <w:b/>
          <w:color w:val="C45911" w:themeColor="accent2" w:themeShade="BF"/>
          <w:sz w:val="24"/>
          <w:szCs w:val="24"/>
        </w:rPr>
        <w:t xml:space="preserve"> ve studijním programu/oboru studenty</w:t>
      </w:r>
    </w:p>
    <w:p w14:paraId="595AE2C4" w14:textId="77777777" w:rsidR="006C5ED8" w:rsidRPr="006965DC" w:rsidRDefault="006C5ED8" w:rsidP="006C5ED8">
      <w:pPr>
        <w:ind w:right="454"/>
        <w:rPr>
          <w:rFonts w:cs="Arial"/>
          <w:b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8"/>
        <w:gridCol w:w="4802"/>
      </w:tblGrid>
      <w:tr w:rsidR="006C5ED8" w:rsidRPr="00E907FB" w14:paraId="1D5B5B4F" w14:textId="77777777" w:rsidTr="00D642D0">
        <w:trPr>
          <w:trHeight w:val="376"/>
        </w:trPr>
        <w:tc>
          <w:tcPr>
            <w:tcW w:w="9040" w:type="dxa"/>
            <w:gridSpan w:val="2"/>
            <w:shd w:val="clear" w:color="auto" w:fill="F7CAAC" w:themeFill="accent2" w:themeFillTint="66"/>
          </w:tcPr>
          <w:p w14:paraId="0EBA54FE" w14:textId="518E6157" w:rsidR="006C5ED8" w:rsidRPr="00E907FB" w:rsidRDefault="00F75C3F" w:rsidP="00087ACC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 xml:space="preserve">Studentské hodnocení – Fakultní hodnocení ze strany studentů v rámci </w:t>
            </w:r>
            <w:r w:rsidR="00087ACC">
              <w:rPr>
                <w:rFonts w:ascii="Arial" w:hAnsi="Arial" w:cs="Arial"/>
                <w:b/>
                <w:color w:val="000000" w:themeColor="text1"/>
                <w:sz w:val="20"/>
              </w:rPr>
              <w:t>v rámci indikátoru C</w:t>
            </w:r>
            <w:r w:rsidR="00087ACC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2</w:t>
            </w:r>
            <w:r w:rsidR="00087ACC" w:rsidRPr="00160D7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087ACC">
              <w:rPr>
                <w:rFonts w:ascii="Arial" w:hAnsi="Arial" w:cs="Arial"/>
                <w:b/>
                <w:color w:val="000000" w:themeColor="text1"/>
                <w:sz w:val="20"/>
              </w:rPr>
              <w:t>ZVH UTB (hodnocení kvality studia v jednotlivých studijních programech/oborech)</w:t>
            </w:r>
          </w:p>
        </w:tc>
      </w:tr>
      <w:tr w:rsidR="006C5ED8" w:rsidRPr="0058573E" w14:paraId="39116746" w14:textId="77777777" w:rsidTr="00D642D0">
        <w:trPr>
          <w:trHeight w:val="396"/>
        </w:trPr>
        <w:tc>
          <w:tcPr>
            <w:tcW w:w="4238" w:type="dxa"/>
          </w:tcPr>
          <w:p w14:paraId="62F0D0A2" w14:textId="77777777" w:rsidR="006C5ED8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Rok/roky realizace</w:t>
            </w:r>
          </w:p>
          <w:p w14:paraId="54CAA0AB" w14:textId="3DDA31DB" w:rsidR="006B4318" w:rsidRDefault="006B4318" w:rsidP="003403F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B4318">
              <w:rPr>
                <w:rFonts w:ascii="Arial" w:hAnsi="Arial" w:cs="Arial"/>
                <w:i/>
                <w:sz w:val="20"/>
              </w:rPr>
              <w:t>(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v </w:t>
            </w:r>
            <w:r w:rsidR="003403F1">
              <w:rPr>
                <w:rFonts w:ascii="Arial" w:hAnsi="Arial" w:cs="Arial"/>
                <w:i/>
                <w:sz w:val="16"/>
                <w:szCs w:val="16"/>
              </w:rPr>
              <w:t>období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 xml:space="preserve"> RRRR-3 až RRRR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02" w:type="dxa"/>
          </w:tcPr>
          <w:p w14:paraId="7C829815" w14:textId="5F507DE9" w:rsidR="006C5ED8" w:rsidRPr="0046767D" w:rsidRDefault="00087ACC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390266" w:rsidRPr="0058573E" w14:paraId="0CE4FFB2" w14:textId="77777777" w:rsidTr="00D642D0">
        <w:trPr>
          <w:trHeight w:val="396"/>
        </w:trPr>
        <w:tc>
          <w:tcPr>
            <w:tcW w:w="4238" w:type="dxa"/>
          </w:tcPr>
          <w:p w14:paraId="425C0D5E" w14:textId="77777777" w:rsidR="00390266" w:rsidRDefault="00390266" w:rsidP="0039026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16746CF8" w14:textId="6079B114" w:rsidR="00390266" w:rsidRDefault="00390266" w:rsidP="0039026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studijní plány, celková spokojenost se studijním programem či oborem, infrastruktura, služby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3F5248DF" w14:textId="77777777" w:rsidR="0084353D" w:rsidRDefault="00087ACC" w:rsidP="0046767D">
            <w:pPr>
              <w:rPr>
                <w:rFonts w:cs="Arial"/>
                <w:sz w:val="18"/>
                <w:szCs w:val="18"/>
              </w:rPr>
            </w:pPr>
            <w:r w:rsidRPr="0046767D">
              <w:rPr>
                <w:rFonts w:cs="Arial"/>
                <w:sz w:val="18"/>
                <w:szCs w:val="18"/>
              </w:rPr>
              <w:t xml:space="preserve">Celkové hodnocení kvality studijního prostředí, které zahrnuje oblasti (1) vzdělávání a podpora studentů, </w:t>
            </w:r>
          </w:p>
          <w:p w14:paraId="09ED60D1" w14:textId="77777777" w:rsidR="0084353D" w:rsidRDefault="00087ACC" w:rsidP="0046767D">
            <w:pPr>
              <w:rPr>
                <w:rFonts w:cs="Arial"/>
                <w:sz w:val="18"/>
                <w:szCs w:val="18"/>
              </w:rPr>
            </w:pPr>
            <w:r w:rsidRPr="0046767D">
              <w:rPr>
                <w:rFonts w:cs="Arial"/>
                <w:sz w:val="18"/>
                <w:szCs w:val="18"/>
              </w:rPr>
              <w:t xml:space="preserve">(2) studijní prostředí, (3) participace studentů, </w:t>
            </w:r>
          </w:p>
          <w:p w14:paraId="0B851E38" w14:textId="52C27AC9" w:rsidR="00390266" w:rsidRPr="0046767D" w:rsidRDefault="00087ACC" w:rsidP="0046767D">
            <w:pPr>
              <w:rPr>
                <w:rFonts w:cs="Arial"/>
                <w:sz w:val="18"/>
                <w:szCs w:val="18"/>
              </w:rPr>
            </w:pPr>
            <w:r w:rsidRPr="0046767D">
              <w:rPr>
                <w:rFonts w:cs="Arial"/>
                <w:sz w:val="18"/>
                <w:szCs w:val="18"/>
              </w:rPr>
              <w:t xml:space="preserve">(4) stimulace a soudržnost, (5) Relevance pro trh práce, (6) </w:t>
            </w:r>
            <w:proofErr w:type="spellStart"/>
            <w:r w:rsidRPr="0046767D">
              <w:rPr>
                <w:rFonts w:cs="Arial"/>
                <w:sz w:val="18"/>
                <w:szCs w:val="18"/>
              </w:rPr>
              <w:t>mobilitní</w:t>
            </w:r>
            <w:proofErr w:type="spellEnd"/>
            <w:r w:rsidRPr="0046767D">
              <w:rPr>
                <w:rFonts w:cs="Arial"/>
                <w:sz w:val="18"/>
                <w:szCs w:val="18"/>
              </w:rPr>
              <w:t xml:space="preserve"> příležitosti, (7) hodnocení, (8) výstupy učení, (9) očekávání, spokojenost a motivace</w:t>
            </w:r>
          </w:p>
        </w:tc>
      </w:tr>
      <w:tr w:rsidR="006C5ED8" w:rsidRPr="0058573E" w14:paraId="17D8ED4B" w14:textId="77777777" w:rsidTr="00D642D0">
        <w:trPr>
          <w:trHeight w:val="401"/>
        </w:trPr>
        <w:tc>
          <w:tcPr>
            <w:tcW w:w="4238" w:type="dxa"/>
          </w:tcPr>
          <w:p w14:paraId="6BB3B5D4" w14:textId="77777777" w:rsidR="006C5ED8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68537834" w14:textId="2B6571F8" w:rsidR="006C5ED8" w:rsidRPr="0058573E" w:rsidRDefault="006C5ED8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</w:t>
            </w:r>
            <w:r w:rsidR="0046767D">
              <w:rPr>
                <w:rFonts w:ascii="Arial" w:hAnsi="Arial" w:cs="Arial"/>
                <w:i/>
                <w:sz w:val="16"/>
                <w:szCs w:val="16"/>
              </w:rPr>
              <w:t xml:space="preserve"> studenti, studenti v prezenční formě studia, studenti druhého ročníku aj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1F0906A4" w14:textId="77777777" w:rsidR="006C5ED8" w:rsidRPr="0046767D" w:rsidRDefault="006C5ED8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5375C33" w14:textId="1D01027F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Všichni studenti daného studijního programu/oboru </w:t>
            </w:r>
          </w:p>
        </w:tc>
      </w:tr>
      <w:tr w:rsidR="006C5ED8" w:rsidRPr="0058573E" w14:paraId="2BF846D5" w14:textId="77777777" w:rsidTr="00D642D0">
        <w:trPr>
          <w:trHeight w:val="394"/>
        </w:trPr>
        <w:tc>
          <w:tcPr>
            <w:tcW w:w="4238" w:type="dxa"/>
          </w:tcPr>
          <w:p w14:paraId="781404C6" w14:textId="77777777" w:rsidR="006C5ED8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3308186A" w14:textId="77777777" w:rsidR="006C5ED8" w:rsidRPr="00E8550E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4802" w:type="dxa"/>
          </w:tcPr>
          <w:p w14:paraId="589D7758" w14:textId="555FF6C4" w:rsidR="006C5ED8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Elektronická forma dotazníku prostřednictvím emailu studentům daného studijního programu/oboru. </w:t>
            </w:r>
          </w:p>
        </w:tc>
      </w:tr>
      <w:tr w:rsidR="006C5ED8" w:rsidRPr="0058573E" w14:paraId="060A7BA9" w14:textId="77777777" w:rsidTr="00D642D0">
        <w:trPr>
          <w:trHeight w:val="50"/>
        </w:trPr>
        <w:tc>
          <w:tcPr>
            <w:tcW w:w="4238" w:type="dxa"/>
          </w:tcPr>
          <w:p w14:paraId="6EC22760" w14:textId="7063313B" w:rsidR="006C5ED8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Frekvence sběru dat</w:t>
            </w:r>
            <w:r w:rsidR="00FB6FA2">
              <w:rPr>
                <w:rFonts w:ascii="Arial" w:hAnsi="Arial" w:cs="Arial"/>
                <w:sz w:val="20"/>
              </w:rPr>
              <w:t xml:space="preserve">   </w:t>
            </w:r>
          </w:p>
          <w:p w14:paraId="296D9173" w14:textId="77777777" w:rsidR="006C5ED8" w:rsidRPr="00410254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4802" w:type="dxa"/>
          </w:tcPr>
          <w:p w14:paraId="6B71C11E" w14:textId="3C26945B" w:rsidR="006C5ED8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1x </w:t>
            </w:r>
            <w:r w:rsidR="0035569A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Pr="0046767D">
              <w:rPr>
                <w:rFonts w:ascii="Arial" w:hAnsi="Arial" w:cs="Arial"/>
                <w:sz w:val="18"/>
                <w:szCs w:val="18"/>
              </w:rPr>
              <w:t>tři roky</w:t>
            </w:r>
          </w:p>
        </w:tc>
      </w:tr>
      <w:tr w:rsidR="006C5ED8" w:rsidRPr="0058573E" w14:paraId="683DC417" w14:textId="77777777" w:rsidTr="00D642D0">
        <w:trPr>
          <w:trHeight w:val="50"/>
        </w:trPr>
        <w:tc>
          <w:tcPr>
            <w:tcW w:w="4238" w:type="dxa"/>
          </w:tcPr>
          <w:p w14:paraId="5B36BB44" w14:textId="77777777" w:rsidR="006C5ED8" w:rsidRPr="0058573E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 dotazníků</w:t>
            </w:r>
          </w:p>
        </w:tc>
        <w:tc>
          <w:tcPr>
            <w:tcW w:w="4802" w:type="dxa"/>
          </w:tcPr>
          <w:p w14:paraId="1D00B1E3" w14:textId="77777777" w:rsidR="00CF1121" w:rsidRDefault="005C7F7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1121">
              <w:rPr>
                <w:rFonts w:ascii="Arial" w:hAnsi="Arial" w:cs="Arial"/>
                <w:sz w:val="18"/>
                <w:szCs w:val="18"/>
              </w:rPr>
              <w:t xml:space="preserve">Celkově se hodnocení za UTB ve Zlíně zúčastnilo </w:t>
            </w:r>
          </w:p>
          <w:p w14:paraId="5DBAF45F" w14:textId="1D067D46" w:rsidR="006C5ED8" w:rsidRPr="00CF1121" w:rsidRDefault="00025EFA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F1121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5C7F78" w:rsidRPr="00CF1121">
              <w:rPr>
                <w:rFonts w:ascii="Arial" w:hAnsi="Arial" w:cs="Arial"/>
                <w:sz w:val="18"/>
                <w:szCs w:val="18"/>
              </w:rPr>
              <w:t>237 studentů, což činí 26 %.</w:t>
            </w:r>
          </w:p>
        </w:tc>
      </w:tr>
      <w:tr w:rsidR="006C5ED8" w:rsidRPr="0058573E" w14:paraId="15E6E9B8" w14:textId="77777777" w:rsidTr="00D642D0">
        <w:trPr>
          <w:trHeight w:val="50"/>
        </w:trPr>
        <w:tc>
          <w:tcPr>
            <w:tcW w:w="9040" w:type="dxa"/>
            <w:gridSpan w:val="2"/>
          </w:tcPr>
          <w:p w14:paraId="24988F8F" w14:textId="76B770FA" w:rsidR="006C5ED8" w:rsidRPr="0043058D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Dostupnost výsledků hodnocení </w:t>
            </w:r>
            <w:r w:rsidR="003403F1" w:rsidRPr="0043058D">
              <w:rPr>
                <w:rFonts w:ascii="Arial" w:hAnsi="Arial" w:cs="Arial"/>
                <w:b/>
                <w:sz w:val="20"/>
              </w:rPr>
              <w:t xml:space="preserve">pro </w:t>
            </w:r>
            <w:r w:rsidRPr="0043058D">
              <w:rPr>
                <w:rFonts w:ascii="Arial" w:hAnsi="Arial" w:cs="Arial"/>
                <w:b/>
                <w:sz w:val="20"/>
              </w:rPr>
              <w:t>akademické pracovníky</w:t>
            </w:r>
            <w:r w:rsidR="007B1C6A" w:rsidRPr="0043058D">
              <w:rPr>
                <w:rFonts w:ascii="Arial" w:hAnsi="Arial" w:cs="Arial"/>
                <w:b/>
                <w:sz w:val="20"/>
              </w:rPr>
              <w:t xml:space="preserve"> a veřejnost</w:t>
            </w:r>
            <w:r w:rsidRPr="0043058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BC81554" w14:textId="3602E78C" w:rsidR="006C5ED8" w:rsidRPr="0058573E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D597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způsob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 xml:space="preserve"> sdílení a prezentace výsledků</w:t>
            </w:r>
            <w:r w:rsidR="007B1C6A">
              <w:rPr>
                <w:rFonts w:ascii="Arial" w:hAnsi="Arial" w:cs="Arial"/>
                <w:i/>
                <w:sz w:val="16"/>
                <w:szCs w:val="16"/>
              </w:rPr>
              <w:t>, např. souhrnná zpráva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C5ED8" w:rsidRPr="0058573E" w14:paraId="7A758C29" w14:textId="77777777" w:rsidTr="0084013D">
        <w:trPr>
          <w:trHeight w:val="1675"/>
        </w:trPr>
        <w:tc>
          <w:tcPr>
            <w:tcW w:w="9040" w:type="dxa"/>
            <w:gridSpan w:val="2"/>
          </w:tcPr>
          <w:p w14:paraId="04F54CE1" w14:textId="77777777" w:rsidR="006C5ED8" w:rsidRPr="00331F7D" w:rsidRDefault="0046767D" w:rsidP="00C40934">
            <w:pPr>
              <w:pStyle w:val="Bezmezer"/>
              <w:spacing w:before="40" w:after="40"/>
              <w:ind w:right="152"/>
              <w:rPr>
                <w:rFonts w:ascii="Arial" w:hAnsi="Arial" w:cs="Arial"/>
                <w:sz w:val="20"/>
              </w:rPr>
            </w:pPr>
            <w:r w:rsidRPr="00331F7D">
              <w:rPr>
                <w:rFonts w:ascii="Arial" w:hAnsi="Arial" w:cs="Arial"/>
                <w:sz w:val="20"/>
              </w:rPr>
              <w:t>Zpráva o vnitřním hodnocení kvality vzdělávací, tvůrčí a s nimi souvisejících činností Univerzity Tomáše Bati ve Zlíně za rok 2018.</w:t>
            </w:r>
          </w:p>
          <w:p w14:paraId="62593B55" w14:textId="77777777" w:rsidR="0032128D" w:rsidRPr="00331F7D" w:rsidRDefault="0035569A" w:rsidP="00C40934">
            <w:pPr>
              <w:pStyle w:val="Bezmezer"/>
              <w:spacing w:before="40" w:after="40"/>
              <w:ind w:right="152"/>
              <w:rPr>
                <w:rStyle w:val="dn"/>
                <w:rFonts w:ascii="Arial" w:hAnsi="Arial" w:cs="Arial"/>
                <w:sz w:val="20"/>
              </w:rPr>
            </w:pPr>
            <w:proofErr w:type="spellStart"/>
            <w:r w:rsidRPr="00331F7D">
              <w:rPr>
                <w:rStyle w:val="dn"/>
                <w:rFonts w:ascii="Arial" w:hAnsi="Arial" w:cs="Arial"/>
                <w:sz w:val="20"/>
                <w:lang w:val="es-ES_tradnl"/>
              </w:rPr>
              <w:t>Informace</w:t>
            </w:r>
            <w:proofErr w:type="spellEnd"/>
            <w:r w:rsidRPr="00331F7D">
              <w:rPr>
                <w:rStyle w:val="dn"/>
                <w:rFonts w:ascii="Arial" w:hAnsi="Arial" w:cs="Arial"/>
                <w:sz w:val="20"/>
                <w:lang w:val="es-ES_tradnl"/>
              </w:rPr>
              <w:t xml:space="preserve"> d</w:t>
            </w:r>
            <w:proofErr w:type="spellStart"/>
            <w:r w:rsidRPr="00331F7D">
              <w:rPr>
                <w:rStyle w:val="dn"/>
                <w:rFonts w:ascii="Arial" w:hAnsi="Arial" w:cs="Arial"/>
                <w:sz w:val="20"/>
              </w:rPr>
              <w:t>ěkanky</w:t>
            </w:r>
            <w:proofErr w:type="spellEnd"/>
            <w:r w:rsidRPr="00331F7D">
              <w:rPr>
                <w:rStyle w:val="dn"/>
                <w:rFonts w:ascii="Arial" w:hAnsi="Arial" w:cs="Arial"/>
                <w:sz w:val="20"/>
              </w:rPr>
              <w:t xml:space="preserve"> na zasedání Akademického senátu FMK a kolegiu děkanky FMK.</w:t>
            </w:r>
          </w:p>
          <w:p w14:paraId="56A10625" w14:textId="3CB4B27B" w:rsidR="0035569A" w:rsidRPr="00331F7D" w:rsidRDefault="0032128D" w:rsidP="0084013D">
            <w:pPr>
              <w:pStyle w:val="Bezmezer"/>
              <w:spacing w:before="40" w:after="40"/>
              <w:ind w:right="152"/>
              <w:rPr>
                <w:rFonts w:ascii="Arial" w:hAnsi="Arial" w:cs="Arial"/>
                <w:sz w:val="20"/>
              </w:rPr>
            </w:pPr>
            <w:r w:rsidRPr="00331F7D">
              <w:rPr>
                <w:rStyle w:val="dn"/>
                <w:rFonts w:ascii="Arial" w:hAnsi="Arial" w:cs="Arial"/>
                <w:sz w:val="20"/>
                <w:lang w:val="it-IT"/>
              </w:rPr>
              <w:t xml:space="preserve">Zprávu o hodnocení výuky prezentují </w:t>
            </w:r>
            <w:r w:rsidR="00050E81" w:rsidRPr="00331F7D">
              <w:rPr>
                <w:rStyle w:val="dn"/>
                <w:rFonts w:ascii="Arial" w:hAnsi="Arial" w:cs="Arial"/>
                <w:sz w:val="20"/>
                <w:lang w:val="it-IT"/>
              </w:rPr>
              <w:t xml:space="preserve">akademickým pracovníkům </w:t>
            </w:r>
            <w:r w:rsidRPr="00331F7D">
              <w:rPr>
                <w:rStyle w:val="dn"/>
                <w:rFonts w:ascii="Arial" w:hAnsi="Arial" w:cs="Arial"/>
                <w:sz w:val="20"/>
                <w:lang w:val="it-IT"/>
              </w:rPr>
              <w:t xml:space="preserve">vedoucí </w:t>
            </w:r>
            <w:r w:rsidR="00EE06EA" w:rsidRPr="00331F7D">
              <w:rPr>
                <w:rStyle w:val="dn"/>
                <w:rFonts w:ascii="Arial" w:hAnsi="Arial" w:cs="Arial"/>
                <w:sz w:val="20"/>
                <w:lang w:val="it-IT"/>
              </w:rPr>
              <w:t xml:space="preserve">jednotlivých </w:t>
            </w:r>
            <w:r w:rsidRPr="00331F7D">
              <w:rPr>
                <w:rStyle w:val="dn"/>
                <w:rFonts w:ascii="Arial" w:hAnsi="Arial" w:cs="Arial"/>
                <w:sz w:val="20"/>
                <w:lang w:val="it-IT"/>
              </w:rPr>
              <w:t>ateliérů</w:t>
            </w:r>
            <w:r w:rsidR="00050E81" w:rsidRPr="00331F7D">
              <w:rPr>
                <w:rStyle w:val="dn"/>
                <w:rFonts w:ascii="Arial" w:hAnsi="Arial" w:cs="Arial"/>
                <w:sz w:val="20"/>
                <w:lang w:val="it-IT"/>
              </w:rPr>
              <w:t>.</w:t>
            </w:r>
            <w:r w:rsidR="007803E2" w:rsidRPr="00331F7D">
              <w:rPr>
                <w:rStyle w:val="dn"/>
                <w:rFonts w:ascii="Arial" w:hAnsi="Arial" w:cs="Arial"/>
                <w:sz w:val="20"/>
                <w:lang w:val="it-IT"/>
              </w:rPr>
              <w:t xml:space="preserve">                </w:t>
            </w:r>
            <w:r w:rsidR="00050E81" w:rsidRPr="00331F7D">
              <w:rPr>
                <w:rStyle w:val="dn"/>
                <w:rFonts w:ascii="Arial" w:hAnsi="Arial" w:cs="Arial"/>
                <w:sz w:val="20"/>
                <w:lang w:val="it-IT"/>
              </w:rPr>
              <w:t>O studijní prostředí se zajímají vedoucí ateliérů</w:t>
            </w:r>
            <w:r w:rsidR="009E390C" w:rsidRPr="00331F7D">
              <w:rPr>
                <w:rStyle w:val="dn"/>
                <w:rFonts w:ascii="Arial" w:hAnsi="Arial" w:cs="Arial"/>
                <w:sz w:val="20"/>
                <w:lang w:val="it-IT"/>
              </w:rPr>
              <w:t xml:space="preserve"> průběžně </w:t>
            </w:r>
            <w:r w:rsidR="00050E81" w:rsidRPr="00331F7D">
              <w:rPr>
                <w:rStyle w:val="dn"/>
                <w:rFonts w:ascii="Arial" w:hAnsi="Arial" w:cs="Arial"/>
                <w:sz w:val="20"/>
                <w:lang w:val="it-IT"/>
              </w:rPr>
              <w:t>v rámci společných ateliérových dnů, diskutují se studenty</w:t>
            </w:r>
            <w:r w:rsidR="009E390C" w:rsidRPr="00331F7D">
              <w:rPr>
                <w:rStyle w:val="dn"/>
                <w:rFonts w:ascii="Arial" w:hAnsi="Arial" w:cs="Arial"/>
                <w:sz w:val="20"/>
                <w:lang w:val="it-IT"/>
              </w:rPr>
              <w:t xml:space="preserve">, </w:t>
            </w:r>
            <w:r w:rsidR="00EE06EA" w:rsidRPr="00331F7D">
              <w:rPr>
                <w:rStyle w:val="dn"/>
                <w:rFonts w:ascii="Arial" w:hAnsi="Arial" w:cs="Arial"/>
                <w:sz w:val="20"/>
                <w:lang w:val="it-IT"/>
              </w:rPr>
              <w:t xml:space="preserve">hledají a </w:t>
            </w:r>
            <w:r w:rsidR="009E390C" w:rsidRPr="00331F7D">
              <w:rPr>
                <w:rStyle w:val="dn"/>
                <w:rFonts w:ascii="Arial" w:hAnsi="Arial" w:cs="Arial"/>
                <w:sz w:val="20"/>
                <w:lang w:val="it-IT"/>
              </w:rPr>
              <w:t>navrhují opatření.</w:t>
            </w:r>
          </w:p>
        </w:tc>
      </w:tr>
      <w:tr w:rsidR="006C5ED8" w:rsidRPr="0058573E" w14:paraId="2092789E" w14:textId="77777777" w:rsidTr="00D642D0">
        <w:trPr>
          <w:trHeight w:val="50"/>
        </w:trPr>
        <w:tc>
          <w:tcPr>
            <w:tcW w:w="9040" w:type="dxa"/>
            <w:gridSpan w:val="2"/>
          </w:tcPr>
          <w:p w14:paraId="0A8EEF1E" w14:textId="77777777" w:rsidR="006C5ED8" w:rsidRPr="0043058D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28780CDE" w14:textId="77777777" w:rsidR="006C5ED8" w:rsidRPr="00EC0854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6C5ED8" w:rsidRPr="0058573E" w14:paraId="1CA7AAC1" w14:textId="77777777" w:rsidTr="00E76F12">
        <w:trPr>
          <w:trHeight w:val="1423"/>
        </w:trPr>
        <w:tc>
          <w:tcPr>
            <w:tcW w:w="9040" w:type="dxa"/>
            <w:gridSpan w:val="2"/>
            <w:shd w:val="clear" w:color="auto" w:fill="auto"/>
          </w:tcPr>
          <w:p w14:paraId="54A842EC" w14:textId="4756DA25" w:rsidR="006C5ED8" w:rsidRPr="00BF456B" w:rsidRDefault="0046767D" w:rsidP="00C40934">
            <w:pPr>
              <w:pStyle w:val="Bezmezer"/>
              <w:spacing w:before="40" w:after="40"/>
              <w:ind w:right="152"/>
              <w:jc w:val="left"/>
              <w:rPr>
                <w:rFonts w:ascii="Arial" w:hAnsi="Arial" w:cs="Arial"/>
                <w:sz w:val="20"/>
              </w:rPr>
            </w:pPr>
            <w:r w:rsidRPr="00BF456B"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  <w:r w:rsidR="00C85BFF" w:rsidRPr="00BF456B">
              <w:rPr>
                <w:rFonts w:ascii="Arial" w:hAnsi="Arial" w:cs="Arial"/>
                <w:sz w:val="20"/>
              </w:rPr>
              <w:t xml:space="preserve">. </w:t>
            </w:r>
          </w:p>
          <w:p w14:paraId="2E2A0251" w14:textId="00488125" w:rsidR="00184CBE" w:rsidRPr="00BF456B" w:rsidRDefault="00184CBE" w:rsidP="00C40934">
            <w:pPr>
              <w:pStyle w:val="Bezmezer"/>
              <w:spacing w:before="40" w:after="40"/>
              <w:ind w:right="152"/>
              <w:rPr>
                <w:rFonts w:ascii="Arial" w:hAnsi="Arial" w:cs="Arial"/>
                <w:sz w:val="20"/>
                <w:highlight w:val="yellow"/>
              </w:rPr>
            </w:pPr>
            <w:r w:rsidRPr="00BF456B">
              <w:rPr>
                <w:rFonts w:ascii="Arial" w:hAnsi="Arial" w:cs="Arial"/>
                <w:sz w:val="20"/>
              </w:rPr>
              <w:t xml:space="preserve">Projednávání výsledků hodnocení kvality </w:t>
            </w:r>
            <w:r w:rsidR="00737017" w:rsidRPr="00BF456B">
              <w:rPr>
                <w:rFonts w:ascii="Arial" w:hAnsi="Arial" w:cs="Arial"/>
                <w:sz w:val="20"/>
              </w:rPr>
              <w:t xml:space="preserve">studia </w:t>
            </w:r>
            <w:r w:rsidRPr="00BF456B">
              <w:rPr>
                <w:rFonts w:ascii="Arial" w:hAnsi="Arial" w:cs="Arial"/>
                <w:sz w:val="20"/>
              </w:rPr>
              <w:t>probíhá formou hromadných ateliérových schůzek</w:t>
            </w:r>
            <w:r w:rsidR="00BF456B">
              <w:rPr>
                <w:rFonts w:ascii="Arial" w:hAnsi="Arial" w:cs="Arial"/>
                <w:sz w:val="20"/>
              </w:rPr>
              <w:t>. S</w:t>
            </w:r>
            <w:r w:rsidRPr="00BF456B">
              <w:rPr>
                <w:rFonts w:ascii="Arial" w:hAnsi="Arial" w:cs="Arial"/>
                <w:sz w:val="20"/>
              </w:rPr>
              <w:t xml:space="preserve">tudenti jsou vyzýváni ke slovnímu hodnocení </w:t>
            </w:r>
            <w:r w:rsidR="005E3A4B">
              <w:rPr>
                <w:rFonts w:ascii="Arial" w:hAnsi="Arial" w:cs="Arial"/>
                <w:sz w:val="20"/>
              </w:rPr>
              <w:t xml:space="preserve">koncepce výuky </w:t>
            </w:r>
            <w:r w:rsidRPr="00BF456B">
              <w:rPr>
                <w:rFonts w:ascii="Arial" w:hAnsi="Arial" w:cs="Arial"/>
                <w:sz w:val="20"/>
              </w:rPr>
              <w:t>během ateliérových obhajob</w:t>
            </w:r>
            <w:r w:rsidR="00BA6A11">
              <w:rPr>
                <w:rFonts w:ascii="Arial" w:hAnsi="Arial" w:cs="Arial"/>
                <w:sz w:val="20"/>
              </w:rPr>
              <w:t xml:space="preserve">, probíhá diskuse. </w:t>
            </w:r>
            <w:r w:rsidR="00C854E0">
              <w:rPr>
                <w:rFonts w:ascii="Arial" w:hAnsi="Arial" w:cs="Arial"/>
                <w:sz w:val="20"/>
              </w:rPr>
              <w:t>S</w:t>
            </w:r>
            <w:r w:rsidRPr="00BF456B">
              <w:rPr>
                <w:rFonts w:ascii="Arial" w:hAnsi="Arial" w:cs="Arial"/>
                <w:sz w:val="20"/>
              </w:rPr>
              <w:t xml:space="preserve">tudenti </w:t>
            </w:r>
            <w:r w:rsidR="00C854E0">
              <w:rPr>
                <w:rFonts w:ascii="Arial" w:hAnsi="Arial" w:cs="Arial"/>
                <w:sz w:val="20"/>
              </w:rPr>
              <w:t xml:space="preserve">by </w:t>
            </w:r>
            <w:r w:rsidRPr="00BF456B">
              <w:rPr>
                <w:rFonts w:ascii="Arial" w:hAnsi="Arial" w:cs="Arial"/>
                <w:sz w:val="20"/>
              </w:rPr>
              <w:t>přivítali více časové dotace nap</w:t>
            </w:r>
            <w:r w:rsidR="00C854E0">
              <w:rPr>
                <w:rFonts w:ascii="Arial" w:hAnsi="Arial" w:cs="Arial"/>
                <w:sz w:val="20"/>
              </w:rPr>
              <w:t>ř</w:t>
            </w:r>
            <w:r w:rsidR="005E3A4B">
              <w:rPr>
                <w:rFonts w:ascii="Arial" w:hAnsi="Arial" w:cs="Arial"/>
                <w:sz w:val="20"/>
              </w:rPr>
              <w:t xml:space="preserve">. </w:t>
            </w:r>
            <w:r w:rsidRPr="00BF456B">
              <w:rPr>
                <w:rFonts w:ascii="Arial" w:hAnsi="Arial" w:cs="Arial"/>
                <w:sz w:val="20"/>
              </w:rPr>
              <w:t xml:space="preserve">na předměty </w:t>
            </w:r>
            <w:r w:rsidR="00C854E0">
              <w:rPr>
                <w:rFonts w:ascii="Arial" w:hAnsi="Arial" w:cs="Arial"/>
                <w:sz w:val="20"/>
              </w:rPr>
              <w:t>M</w:t>
            </w:r>
            <w:r w:rsidRPr="00BF456B">
              <w:rPr>
                <w:rFonts w:ascii="Arial" w:hAnsi="Arial" w:cs="Arial"/>
                <w:sz w:val="20"/>
              </w:rPr>
              <w:t xml:space="preserve">odelářství, </w:t>
            </w:r>
            <w:r w:rsidR="00C854E0">
              <w:rPr>
                <w:rFonts w:ascii="Arial" w:hAnsi="Arial" w:cs="Arial"/>
                <w:sz w:val="20"/>
              </w:rPr>
              <w:t>T</w:t>
            </w:r>
            <w:r w:rsidRPr="00BF456B">
              <w:rPr>
                <w:rFonts w:ascii="Arial" w:hAnsi="Arial" w:cs="Arial"/>
                <w:sz w:val="20"/>
              </w:rPr>
              <w:t xml:space="preserve">echnologická laboratoř a </w:t>
            </w:r>
            <w:r w:rsidR="00C854E0">
              <w:rPr>
                <w:rFonts w:ascii="Arial" w:hAnsi="Arial" w:cs="Arial"/>
                <w:sz w:val="20"/>
              </w:rPr>
              <w:t xml:space="preserve">také </w:t>
            </w:r>
            <w:r w:rsidRPr="00BF456B">
              <w:rPr>
                <w:rFonts w:ascii="Arial" w:hAnsi="Arial" w:cs="Arial"/>
                <w:sz w:val="20"/>
              </w:rPr>
              <w:t>pro ateliérovou výuku.</w:t>
            </w:r>
            <w:r w:rsidR="00C854E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C5ED8" w:rsidRPr="0058573E" w14:paraId="02E49E12" w14:textId="77777777" w:rsidTr="00E76F12">
        <w:trPr>
          <w:trHeight w:val="50"/>
        </w:trPr>
        <w:tc>
          <w:tcPr>
            <w:tcW w:w="9040" w:type="dxa"/>
            <w:gridSpan w:val="2"/>
            <w:shd w:val="clear" w:color="auto" w:fill="auto"/>
          </w:tcPr>
          <w:p w14:paraId="674E72F8" w14:textId="77777777" w:rsidR="006C5ED8" w:rsidRPr="00BF456B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BF456B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479D9186" w14:textId="77777777" w:rsidR="006C5ED8" w:rsidRPr="00BF456B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BF456B">
              <w:rPr>
                <w:rFonts w:ascii="Arial" w:hAnsi="Arial" w:cs="Arial"/>
                <w:i/>
                <w:sz w:val="16"/>
                <w:szCs w:val="16"/>
              </w:rPr>
              <w:t>(popis toho, jaké byly zjištěné nedostatky, jaká byla přijatá nápravná opatření při zjištění nedostatků, jak byla účinná)</w:t>
            </w:r>
          </w:p>
        </w:tc>
      </w:tr>
      <w:tr w:rsidR="006C5ED8" w:rsidRPr="0058573E" w14:paraId="28B8E996" w14:textId="77777777" w:rsidTr="00E76F12">
        <w:trPr>
          <w:trHeight w:val="2145"/>
        </w:trPr>
        <w:tc>
          <w:tcPr>
            <w:tcW w:w="9040" w:type="dxa"/>
            <w:gridSpan w:val="2"/>
            <w:shd w:val="clear" w:color="auto" w:fill="auto"/>
          </w:tcPr>
          <w:p w14:paraId="7C95B932" w14:textId="2A729652" w:rsidR="0006341F" w:rsidRPr="00BF456B" w:rsidRDefault="00DE1A5A" w:rsidP="00BD6316">
            <w:pPr>
              <w:pStyle w:val="Bezmezer"/>
              <w:spacing w:before="40" w:after="40"/>
              <w:ind w:right="153"/>
              <w:rPr>
                <w:rFonts w:ascii="Arial" w:hAnsi="Arial" w:cs="Arial"/>
                <w:sz w:val="20"/>
              </w:rPr>
            </w:pPr>
            <w:r w:rsidRPr="00BF456B">
              <w:rPr>
                <w:rFonts w:ascii="Arial" w:hAnsi="Arial" w:cs="Arial"/>
                <w:sz w:val="20"/>
              </w:rPr>
              <w:t xml:space="preserve">Na základě připomínek k obsahu a formě výuky, bylo aktualizováno několik předmětů, které byly upraveny buď obsahově či personálně. </w:t>
            </w:r>
            <w:r w:rsidR="00BA6A11">
              <w:rPr>
                <w:rFonts w:ascii="Arial" w:hAnsi="Arial" w:cs="Arial"/>
                <w:sz w:val="20"/>
              </w:rPr>
              <w:t>Některé ateliéry požadují klást</w:t>
            </w:r>
            <w:r w:rsidR="00417D73" w:rsidRPr="00BF456B">
              <w:rPr>
                <w:rFonts w:ascii="Arial" w:hAnsi="Arial" w:cs="Arial"/>
                <w:sz w:val="20"/>
              </w:rPr>
              <w:t xml:space="preserve"> větší důraz na teoretické znalosti z oblasti současného umění a současných tendencí světového designu. </w:t>
            </w:r>
            <w:r w:rsidRPr="00BF456B">
              <w:rPr>
                <w:rFonts w:ascii="Arial" w:hAnsi="Arial" w:cs="Arial"/>
                <w:sz w:val="20"/>
              </w:rPr>
              <w:t>Tyto poznatky byly zařazeny do</w:t>
            </w:r>
            <w:r w:rsidR="00E4529D" w:rsidRPr="00BF456B">
              <w:rPr>
                <w:rFonts w:ascii="Arial" w:hAnsi="Arial" w:cs="Arial"/>
                <w:sz w:val="20"/>
              </w:rPr>
              <w:t xml:space="preserve"> </w:t>
            </w:r>
            <w:r w:rsidRPr="00BF456B">
              <w:rPr>
                <w:rFonts w:ascii="Arial" w:hAnsi="Arial" w:cs="Arial"/>
                <w:sz w:val="20"/>
              </w:rPr>
              <w:t xml:space="preserve">žádosti o </w:t>
            </w:r>
            <w:r w:rsidR="00E4529D" w:rsidRPr="00BF456B">
              <w:rPr>
                <w:rFonts w:ascii="Arial" w:hAnsi="Arial" w:cs="Arial"/>
                <w:sz w:val="20"/>
              </w:rPr>
              <w:t xml:space="preserve">novou </w:t>
            </w:r>
            <w:r w:rsidRPr="00BF456B">
              <w:rPr>
                <w:rFonts w:ascii="Arial" w:hAnsi="Arial" w:cs="Arial"/>
                <w:sz w:val="20"/>
              </w:rPr>
              <w:t>akreditaci studijního programu Multimédia a design.</w:t>
            </w:r>
            <w:r w:rsidR="00184CBE" w:rsidRPr="00BF456B">
              <w:rPr>
                <w:rFonts w:ascii="Arial" w:hAnsi="Arial" w:cs="Arial"/>
                <w:sz w:val="20"/>
              </w:rPr>
              <w:t xml:space="preserve"> Do ateliérové výuky bylo v některých ateliérech zavedeno více praktických cvičení a ukázek</w:t>
            </w:r>
            <w:r w:rsidR="00BF456B" w:rsidRPr="00BF456B">
              <w:rPr>
                <w:rFonts w:ascii="Arial" w:hAnsi="Arial" w:cs="Arial"/>
                <w:sz w:val="20"/>
              </w:rPr>
              <w:t xml:space="preserve"> </w:t>
            </w:r>
            <w:r w:rsidR="00184CBE" w:rsidRPr="00BF456B">
              <w:rPr>
                <w:rFonts w:ascii="Arial" w:hAnsi="Arial" w:cs="Arial"/>
                <w:sz w:val="20"/>
              </w:rPr>
              <w:t>praktického charakteru.</w:t>
            </w:r>
          </w:p>
          <w:p w14:paraId="38ACDF26" w14:textId="77777777" w:rsidR="00DE1A5A" w:rsidRPr="00BF456B" w:rsidRDefault="00DE1A5A" w:rsidP="00BD6316">
            <w:pPr>
              <w:pStyle w:val="Bezmezer"/>
              <w:spacing w:before="40" w:after="40"/>
              <w:ind w:right="153"/>
              <w:rPr>
                <w:rFonts w:ascii="Arial" w:hAnsi="Arial" w:cs="Arial"/>
                <w:sz w:val="20"/>
              </w:rPr>
            </w:pPr>
            <w:r w:rsidRPr="00BF456B">
              <w:rPr>
                <w:rFonts w:ascii="Arial" w:hAnsi="Arial" w:cs="Arial"/>
                <w:sz w:val="20"/>
              </w:rPr>
              <w:t>Dílčí nedostatky, např. malá skladovací kapacita, chybějící technologie či komfortnější zázemí jsou v rámci možností průběžně řešeny.</w:t>
            </w:r>
            <w:r w:rsidR="007F4D36" w:rsidRPr="00BF456B">
              <w:rPr>
                <w:rFonts w:ascii="Arial" w:hAnsi="Arial" w:cs="Arial"/>
                <w:sz w:val="20"/>
              </w:rPr>
              <w:t xml:space="preserve"> </w:t>
            </w:r>
          </w:p>
          <w:p w14:paraId="1790CA98" w14:textId="7EA19A31" w:rsidR="00184CBE" w:rsidRPr="00BF456B" w:rsidRDefault="00184CBE" w:rsidP="00BD6316">
            <w:pPr>
              <w:pStyle w:val="Bezmezer"/>
              <w:spacing w:before="40" w:after="40"/>
              <w:ind w:right="153"/>
              <w:rPr>
                <w:rFonts w:ascii="Arial" w:hAnsi="Arial" w:cs="Arial"/>
                <w:sz w:val="20"/>
                <w:highlight w:val="yellow"/>
              </w:rPr>
            </w:pPr>
            <w:r w:rsidRPr="00BF456B">
              <w:rPr>
                <w:rFonts w:ascii="Arial" w:hAnsi="Arial" w:cs="Arial"/>
                <w:sz w:val="20"/>
              </w:rPr>
              <w:t>Nedostatky byly zjištěny v oblasti bezpečnosti práce v pracovních prostorách učeben U16. Nyní se pracuje na úpravách vzduchotechniky a prostorových dispozic dílenského zázemí.</w:t>
            </w:r>
          </w:p>
        </w:tc>
      </w:tr>
    </w:tbl>
    <w:p w14:paraId="3BB10970" w14:textId="40DA9804" w:rsidR="0046767D" w:rsidRDefault="006C5ED8" w:rsidP="0046767D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>Poznámka: Pro každý další typ hodnocení (typ 2 atd.) se vkládá nová tabul</w:t>
      </w:r>
      <w:r w:rsidR="0046767D">
        <w:rPr>
          <w:rFonts w:ascii="Arial" w:hAnsi="Arial" w:cs="Arial"/>
          <w:sz w:val="16"/>
          <w:szCs w:val="16"/>
        </w:rPr>
        <w:t xml:space="preserve">ka.  </w:t>
      </w:r>
    </w:p>
    <w:p w14:paraId="6CB7EFAC" w14:textId="77777777" w:rsidR="00B13CE4" w:rsidRDefault="0046767D" w:rsidP="00B13CE4">
      <w:pPr>
        <w:rPr>
          <w:rFonts w:cs="Arial"/>
          <w:sz w:val="16"/>
          <w:szCs w:val="16"/>
        </w:rPr>
      </w:pPr>
      <w:r>
        <w:rPr>
          <w:sz w:val="16"/>
          <w:szCs w:val="16"/>
        </w:rPr>
        <w:t>Navazuje na indikátor C</w:t>
      </w: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30625F00" w14:textId="77777777" w:rsidR="00B13CE4" w:rsidRDefault="00B13CE4" w:rsidP="00B13CE4">
      <w:pPr>
        <w:rPr>
          <w:rFonts w:cs="Arial"/>
          <w:b/>
          <w:color w:val="C45911" w:themeColor="accent2" w:themeShade="BF"/>
          <w:sz w:val="24"/>
          <w:szCs w:val="24"/>
        </w:rPr>
      </w:pPr>
    </w:p>
    <w:p w14:paraId="27B6120D" w14:textId="77777777" w:rsidR="001E25E1" w:rsidRDefault="001E25E1">
      <w:pPr>
        <w:spacing w:after="160" w:line="259" w:lineRule="auto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br w:type="page"/>
      </w:r>
    </w:p>
    <w:p w14:paraId="31860C92" w14:textId="6C08C68D" w:rsidR="004E7679" w:rsidRPr="00691411" w:rsidRDefault="004E7679" w:rsidP="00B13CE4">
      <w:pPr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lastRenderedPageBreak/>
        <w:t>2</w:t>
      </w:r>
      <w:r w:rsidR="0046767D">
        <w:rPr>
          <w:rFonts w:cs="Arial"/>
          <w:b/>
          <w:color w:val="C45911" w:themeColor="accent2" w:themeShade="BF"/>
          <w:sz w:val="24"/>
          <w:szCs w:val="24"/>
        </w:rPr>
        <w:t>c</w:t>
      </w:r>
      <w:r>
        <w:rPr>
          <w:rFonts w:cs="Arial"/>
          <w:b/>
          <w:color w:val="C45911" w:themeColor="accent2" w:themeShade="BF"/>
          <w:sz w:val="24"/>
          <w:szCs w:val="24"/>
        </w:rPr>
        <w:t>) Hodnocení studia</w:t>
      </w:r>
      <w:r w:rsidRPr="00691411">
        <w:rPr>
          <w:rFonts w:cs="Arial"/>
          <w:b/>
          <w:color w:val="C45911" w:themeColor="accent2" w:themeShade="BF"/>
          <w:sz w:val="24"/>
          <w:szCs w:val="24"/>
        </w:rPr>
        <w:t xml:space="preserve"> ve studijním programu/oboru</w:t>
      </w:r>
      <w:r>
        <w:rPr>
          <w:rFonts w:cs="Arial"/>
          <w:b/>
          <w:color w:val="C45911" w:themeColor="accent2" w:themeShade="BF"/>
          <w:sz w:val="24"/>
          <w:szCs w:val="24"/>
        </w:rPr>
        <w:t xml:space="preserve"> absolventy</w:t>
      </w:r>
    </w:p>
    <w:p w14:paraId="7E9D0F62" w14:textId="77777777" w:rsidR="004E7679" w:rsidRPr="006965DC" w:rsidRDefault="004E7679" w:rsidP="004E7679">
      <w:pPr>
        <w:ind w:right="454"/>
        <w:rPr>
          <w:rFonts w:cs="Arial"/>
          <w:b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8"/>
        <w:gridCol w:w="4802"/>
      </w:tblGrid>
      <w:tr w:rsidR="004E7679" w:rsidRPr="00E907FB" w14:paraId="1C6D439F" w14:textId="77777777" w:rsidTr="00160D7F">
        <w:trPr>
          <w:trHeight w:val="376"/>
        </w:trPr>
        <w:tc>
          <w:tcPr>
            <w:tcW w:w="9040" w:type="dxa"/>
            <w:gridSpan w:val="2"/>
            <w:shd w:val="clear" w:color="auto" w:fill="F7CAAC" w:themeFill="accent2" w:themeFillTint="66"/>
          </w:tcPr>
          <w:p w14:paraId="6A641457" w14:textId="64206151" w:rsidR="004E7679" w:rsidRPr="00E907FB" w:rsidRDefault="004E7679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 xml:space="preserve">Absolventské hodnocení </w:t>
            </w:r>
            <w:r w:rsidR="00F75C3F" w:rsidRPr="00160D7F">
              <w:rPr>
                <w:rFonts w:ascii="Arial" w:hAnsi="Arial" w:cs="Arial"/>
                <w:b/>
                <w:sz w:val="20"/>
              </w:rPr>
              <w:t>– Fakultní hodnocení ze strany absolventů v rámci modulu D</w:t>
            </w:r>
            <w:r w:rsidR="0046767D" w:rsidRPr="0046767D">
              <w:rPr>
                <w:rFonts w:ascii="Arial" w:hAnsi="Arial" w:cs="Arial"/>
                <w:b/>
                <w:sz w:val="20"/>
                <w:vertAlign w:val="subscript"/>
              </w:rPr>
              <w:t>1</w:t>
            </w:r>
            <w:r w:rsidR="00F75C3F" w:rsidRPr="00160D7F">
              <w:rPr>
                <w:rFonts w:ascii="Arial" w:hAnsi="Arial" w:cs="Arial"/>
                <w:b/>
                <w:sz w:val="20"/>
              </w:rPr>
              <w:t xml:space="preserve"> </w:t>
            </w:r>
            <w:r w:rsidR="0046767D">
              <w:rPr>
                <w:rFonts w:ascii="Arial" w:hAnsi="Arial" w:cs="Arial"/>
                <w:b/>
                <w:sz w:val="20"/>
              </w:rPr>
              <w:t xml:space="preserve">ZVH </w:t>
            </w:r>
            <w:r w:rsidR="00F75C3F" w:rsidRPr="00160D7F">
              <w:rPr>
                <w:rFonts w:ascii="Arial" w:hAnsi="Arial" w:cs="Arial"/>
                <w:b/>
                <w:sz w:val="20"/>
              </w:rPr>
              <w:t>UTB</w:t>
            </w:r>
          </w:p>
        </w:tc>
      </w:tr>
      <w:tr w:rsidR="004E7679" w:rsidRPr="0058573E" w14:paraId="53CCB382" w14:textId="77777777" w:rsidTr="004E7679">
        <w:trPr>
          <w:trHeight w:val="396"/>
        </w:trPr>
        <w:tc>
          <w:tcPr>
            <w:tcW w:w="4238" w:type="dxa"/>
          </w:tcPr>
          <w:p w14:paraId="26C7E176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Rok/roky realizace</w:t>
            </w:r>
          </w:p>
          <w:p w14:paraId="5D213645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B4318">
              <w:rPr>
                <w:rFonts w:ascii="Arial" w:hAnsi="Arial" w:cs="Arial"/>
                <w:i/>
                <w:sz w:val="20"/>
              </w:rPr>
              <w:t>(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v </w:t>
            </w:r>
            <w:r>
              <w:rPr>
                <w:rFonts w:ascii="Arial" w:hAnsi="Arial" w:cs="Arial"/>
                <w:i/>
                <w:sz w:val="16"/>
                <w:szCs w:val="16"/>
              </w:rPr>
              <w:t>období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 xml:space="preserve"> RRRR-3 až RRRR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02" w:type="dxa"/>
          </w:tcPr>
          <w:p w14:paraId="6A6DCC85" w14:textId="77777777" w:rsidR="004E7679" w:rsidRPr="0046767D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E2BDD11" w14:textId="71FB2FAE" w:rsidR="00F75C3F" w:rsidRPr="0046767D" w:rsidRDefault="00F75C3F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4E7679" w:rsidRPr="0058573E" w14:paraId="350F26FA" w14:textId="77777777" w:rsidTr="004E7679">
        <w:trPr>
          <w:trHeight w:val="396"/>
        </w:trPr>
        <w:tc>
          <w:tcPr>
            <w:tcW w:w="4238" w:type="dxa"/>
          </w:tcPr>
          <w:p w14:paraId="6F0F765D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3F3CBC74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studijní plány, celková spokojenost se studijním programem či oborem, infrastruktura, služby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181692EC" w14:textId="77AD87CD" w:rsidR="00F75C3F" w:rsidRPr="0046767D" w:rsidRDefault="0046767D" w:rsidP="00F75C3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Celkové hodnocení kvality studijního prostředí, které zahrnuje oblasti (1) vzdělávání a podpora studentů, (2) studijní prostředí, (3) participace </w:t>
            </w:r>
            <w:proofErr w:type="gramStart"/>
            <w:r w:rsidRPr="0046767D">
              <w:rPr>
                <w:rFonts w:ascii="Arial" w:hAnsi="Arial" w:cs="Arial"/>
                <w:sz w:val="18"/>
                <w:szCs w:val="18"/>
              </w:rPr>
              <w:t xml:space="preserve">studentů, </w:t>
            </w:r>
            <w:r w:rsidR="0084013D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84013D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46767D">
              <w:rPr>
                <w:rFonts w:ascii="Arial" w:hAnsi="Arial" w:cs="Arial"/>
                <w:sz w:val="18"/>
                <w:szCs w:val="18"/>
              </w:rPr>
              <w:t>(4) stimulace a soudržnost, (5) Relevance pro trh</w:t>
            </w:r>
            <w:r w:rsidR="008401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767D">
              <w:rPr>
                <w:rFonts w:ascii="Arial" w:hAnsi="Arial" w:cs="Arial"/>
                <w:sz w:val="18"/>
                <w:szCs w:val="18"/>
              </w:rPr>
              <w:t xml:space="preserve">práce, (6) </w:t>
            </w:r>
            <w:proofErr w:type="spellStart"/>
            <w:r w:rsidRPr="0046767D">
              <w:rPr>
                <w:rFonts w:ascii="Arial" w:hAnsi="Arial" w:cs="Arial"/>
                <w:sz w:val="18"/>
                <w:szCs w:val="18"/>
              </w:rPr>
              <w:t>mobilitní</w:t>
            </w:r>
            <w:proofErr w:type="spellEnd"/>
            <w:r w:rsidRPr="0046767D">
              <w:rPr>
                <w:rFonts w:ascii="Arial" w:hAnsi="Arial" w:cs="Arial"/>
                <w:sz w:val="18"/>
                <w:szCs w:val="18"/>
              </w:rPr>
              <w:t xml:space="preserve"> příležitosti, (7) hodnocení, (8) výstupy učení, (9) očekávání, spokojenost a motivace</w:t>
            </w:r>
          </w:p>
        </w:tc>
      </w:tr>
      <w:tr w:rsidR="0046767D" w:rsidRPr="0058573E" w14:paraId="280054B8" w14:textId="77777777" w:rsidTr="004E7679">
        <w:trPr>
          <w:trHeight w:val="401"/>
        </w:trPr>
        <w:tc>
          <w:tcPr>
            <w:tcW w:w="4238" w:type="dxa"/>
          </w:tcPr>
          <w:p w14:paraId="215703FD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2240B91C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 absolventi, absolventi v prezenční formě studia, absolventi po 2 letech od promoce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1E477534" w14:textId="77777777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80A237E" w14:textId="501CC127" w:rsidR="0046767D" w:rsidRPr="0046767D" w:rsidRDefault="00BD7170" w:rsidP="00BD717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Absolventi studijního oboru 3 roky od promoce</w:t>
            </w:r>
          </w:p>
        </w:tc>
      </w:tr>
      <w:tr w:rsidR="0046767D" w:rsidRPr="0058573E" w14:paraId="7C3F5FA4" w14:textId="77777777" w:rsidTr="004E7679">
        <w:trPr>
          <w:trHeight w:val="394"/>
        </w:trPr>
        <w:tc>
          <w:tcPr>
            <w:tcW w:w="4238" w:type="dxa"/>
          </w:tcPr>
          <w:p w14:paraId="2FBED64F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473068C5" w14:textId="77777777" w:rsidR="0046767D" w:rsidRPr="00E8550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4802" w:type="dxa"/>
          </w:tcPr>
          <w:p w14:paraId="27301FC4" w14:textId="4E57EF59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Elektronická forma dotazníku prostřednictvím emailu studentům daného studijního programu/oboru. </w:t>
            </w:r>
          </w:p>
        </w:tc>
      </w:tr>
      <w:tr w:rsidR="0046767D" w:rsidRPr="0058573E" w14:paraId="481891B8" w14:textId="77777777" w:rsidTr="004E7679">
        <w:trPr>
          <w:trHeight w:val="50"/>
        </w:trPr>
        <w:tc>
          <w:tcPr>
            <w:tcW w:w="4238" w:type="dxa"/>
          </w:tcPr>
          <w:p w14:paraId="264514AF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Frekvence sběru dat   </w:t>
            </w:r>
          </w:p>
          <w:p w14:paraId="43374C06" w14:textId="77777777" w:rsidR="0046767D" w:rsidRPr="004102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4802" w:type="dxa"/>
          </w:tcPr>
          <w:p w14:paraId="3B6C62D6" w14:textId="1CD74526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1x tři roky</w:t>
            </w:r>
          </w:p>
        </w:tc>
      </w:tr>
      <w:tr w:rsidR="0046767D" w:rsidRPr="0058573E" w14:paraId="131E0070" w14:textId="77777777" w:rsidTr="004E7679">
        <w:trPr>
          <w:trHeight w:val="50"/>
        </w:trPr>
        <w:tc>
          <w:tcPr>
            <w:tcW w:w="4238" w:type="dxa"/>
          </w:tcPr>
          <w:p w14:paraId="719B21D9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 dotazníků</w:t>
            </w:r>
          </w:p>
        </w:tc>
        <w:tc>
          <w:tcPr>
            <w:tcW w:w="4802" w:type="dxa"/>
          </w:tcPr>
          <w:p w14:paraId="676E7226" w14:textId="00C96563" w:rsidR="0046767D" w:rsidRPr="0046767D" w:rsidRDefault="004A3942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Celkově za FMK byla návratnost dotazníků 11 %, tj. 129 vyplněných dotazníků</w:t>
            </w:r>
          </w:p>
        </w:tc>
      </w:tr>
      <w:tr w:rsidR="0046767D" w:rsidRPr="0058573E" w14:paraId="2B980D06" w14:textId="77777777" w:rsidTr="004E7679">
        <w:trPr>
          <w:trHeight w:val="50"/>
        </w:trPr>
        <w:tc>
          <w:tcPr>
            <w:tcW w:w="9040" w:type="dxa"/>
            <w:gridSpan w:val="2"/>
          </w:tcPr>
          <w:p w14:paraId="010379FF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Dostupnost výsledků hodnocení pro akademické pracovníky a veřejnost </w:t>
            </w:r>
          </w:p>
          <w:p w14:paraId="7D6BCCAD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D597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způsob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 xml:space="preserve"> sdílení a prezentace výsledků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např. souhrnná zpráva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6767D" w:rsidRPr="0058573E" w14:paraId="26E3D95F" w14:textId="77777777" w:rsidTr="00C40934">
        <w:trPr>
          <w:trHeight w:val="1148"/>
        </w:trPr>
        <w:tc>
          <w:tcPr>
            <w:tcW w:w="9040" w:type="dxa"/>
            <w:gridSpan w:val="2"/>
          </w:tcPr>
          <w:p w14:paraId="1ACD7AA9" w14:textId="77777777" w:rsidR="0046767D" w:rsidRDefault="0046767D" w:rsidP="00C40934">
            <w:pPr>
              <w:pStyle w:val="Bezmezer"/>
              <w:spacing w:before="40" w:after="40"/>
              <w:ind w:right="15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  <w:r w:rsidR="00DB0804">
              <w:rPr>
                <w:rFonts w:ascii="Arial" w:hAnsi="Arial" w:cs="Arial"/>
                <w:sz w:val="20"/>
              </w:rPr>
              <w:t>.</w:t>
            </w:r>
          </w:p>
          <w:p w14:paraId="185C17CE" w14:textId="77777777" w:rsidR="00DB0804" w:rsidRDefault="00DB0804" w:rsidP="00C40934">
            <w:pPr>
              <w:pStyle w:val="Bezmezer"/>
              <w:spacing w:before="40" w:after="40"/>
              <w:ind w:right="152"/>
              <w:rPr>
                <w:rStyle w:val="dn"/>
                <w:rFonts w:ascii="Arial" w:eastAsia="Arial" w:hAnsi="Arial" w:cs="Arial"/>
                <w:sz w:val="20"/>
              </w:rPr>
            </w:pPr>
            <w:r w:rsidRPr="00084059">
              <w:rPr>
                <w:rStyle w:val="dn"/>
                <w:rFonts w:ascii="Arial" w:hAnsi="Arial"/>
                <w:sz w:val="20"/>
              </w:rPr>
              <w:t>Informace</w:t>
            </w:r>
            <w:r>
              <w:rPr>
                <w:rStyle w:val="dn"/>
                <w:rFonts w:ascii="Arial" w:hAnsi="Arial"/>
                <w:sz w:val="20"/>
                <w:lang w:val="es-ES_tradnl"/>
              </w:rPr>
              <w:t xml:space="preserve"> d</w:t>
            </w:r>
            <w:proofErr w:type="spellStart"/>
            <w:r>
              <w:rPr>
                <w:rStyle w:val="dn"/>
                <w:rFonts w:ascii="Arial" w:hAnsi="Arial"/>
                <w:sz w:val="20"/>
              </w:rPr>
              <w:t>ěkanky</w:t>
            </w:r>
            <w:proofErr w:type="spellEnd"/>
            <w:r>
              <w:rPr>
                <w:rStyle w:val="dn"/>
                <w:rFonts w:ascii="Arial" w:hAnsi="Arial"/>
                <w:sz w:val="20"/>
              </w:rPr>
              <w:t xml:space="preserve"> na zasedání Akademického senátu FMK a kolegiu děkanky FMK.</w:t>
            </w:r>
          </w:p>
          <w:p w14:paraId="03386E15" w14:textId="27B855E1" w:rsidR="00DB0804" w:rsidRPr="0058573E" w:rsidRDefault="00DB0804" w:rsidP="00C40934">
            <w:pPr>
              <w:pStyle w:val="Bezmezer"/>
              <w:spacing w:before="40" w:after="40"/>
              <w:ind w:right="152"/>
              <w:rPr>
                <w:rFonts w:ascii="Arial" w:hAnsi="Arial" w:cs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t>Výsledky plošného celouniverzitního šetření jsou k dispozici na fakultě.</w:t>
            </w:r>
          </w:p>
        </w:tc>
      </w:tr>
      <w:tr w:rsidR="0046767D" w:rsidRPr="0058573E" w14:paraId="50F7C334" w14:textId="77777777" w:rsidTr="004E7679">
        <w:trPr>
          <w:trHeight w:val="50"/>
        </w:trPr>
        <w:tc>
          <w:tcPr>
            <w:tcW w:w="9040" w:type="dxa"/>
            <w:gridSpan w:val="2"/>
          </w:tcPr>
          <w:p w14:paraId="0E16DEC5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1E6CDA19" w14:textId="77777777" w:rsidR="0046767D" w:rsidRPr="00EC08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46767D" w:rsidRPr="0058573E" w14:paraId="7CF2816E" w14:textId="77777777" w:rsidTr="00191A21">
        <w:trPr>
          <w:trHeight w:val="1569"/>
        </w:trPr>
        <w:tc>
          <w:tcPr>
            <w:tcW w:w="9040" w:type="dxa"/>
            <w:gridSpan w:val="2"/>
          </w:tcPr>
          <w:p w14:paraId="119F30F1" w14:textId="66E63F18" w:rsidR="006E487A" w:rsidRPr="006E487A" w:rsidRDefault="0046767D" w:rsidP="00E332B2">
            <w:pPr>
              <w:pStyle w:val="Bezmezer"/>
              <w:spacing w:before="40" w:after="40"/>
              <w:ind w:right="152"/>
              <w:jc w:val="left"/>
              <w:rPr>
                <w:rFonts w:ascii="Arial" w:hAnsi="Arial" w:cs="Arial"/>
                <w:sz w:val="20"/>
              </w:rPr>
            </w:pPr>
            <w:r w:rsidRPr="006E487A"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</w:p>
          <w:p w14:paraId="23253EC8" w14:textId="4F808D4B" w:rsidR="006E487A" w:rsidRPr="00987490" w:rsidRDefault="006E487A" w:rsidP="00E332B2">
            <w:pPr>
              <w:pStyle w:val="Bezmezer"/>
              <w:ind w:right="152"/>
              <w:rPr>
                <w:rStyle w:val="dn"/>
                <w:rFonts w:ascii="Arial" w:hAnsi="Arial" w:cs="Arial"/>
                <w:sz w:val="20"/>
              </w:rPr>
            </w:pPr>
            <w:r w:rsidRPr="00987490">
              <w:rPr>
                <w:rStyle w:val="dn"/>
                <w:rFonts w:ascii="Arial" w:hAnsi="Arial" w:cs="Arial"/>
                <w:sz w:val="20"/>
              </w:rPr>
              <w:t>Akademický senát FMK a kolegium děkanky FMK.</w:t>
            </w:r>
          </w:p>
          <w:p w14:paraId="4C087EBA" w14:textId="26F0AD8B" w:rsidR="006E487A" w:rsidRPr="0058573E" w:rsidRDefault="006E487A" w:rsidP="00191A21">
            <w:pPr>
              <w:pStyle w:val="Bezmezer"/>
              <w:ind w:right="152"/>
              <w:rPr>
                <w:rFonts w:ascii="Arial" w:hAnsi="Arial" w:cs="Arial"/>
                <w:sz w:val="20"/>
              </w:rPr>
            </w:pPr>
            <w:r w:rsidRPr="006E487A">
              <w:rPr>
                <w:rStyle w:val="dn"/>
                <w:rFonts w:ascii="Arial" w:hAnsi="Arial" w:cs="Arial"/>
                <w:sz w:val="20"/>
              </w:rPr>
              <w:t>Zpráva a</w:t>
            </w:r>
            <w:r w:rsidRPr="00713B22">
              <w:rPr>
                <w:rStyle w:val="dn"/>
                <w:rFonts w:ascii="Arial" w:hAnsi="Arial" w:cs="Arial"/>
                <w:sz w:val="20"/>
              </w:rPr>
              <w:t>bsolventského hodnocení</w:t>
            </w:r>
            <w:r w:rsidRPr="006E487A">
              <w:rPr>
                <w:rStyle w:val="dn"/>
                <w:rFonts w:ascii="Arial" w:hAnsi="Arial" w:cs="Arial"/>
                <w:sz w:val="20"/>
              </w:rPr>
              <w:t xml:space="preserve"> </w:t>
            </w:r>
            <w:r>
              <w:rPr>
                <w:rStyle w:val="dn"/>
                <w:rFonts w:ascii="Arial" w:hAnsi="Arial" w:cs="Arial"/>
                <w:sz w:val="20"/>
              </w:rPr>
              <w:t>s</w:t>
            </w:r>
            <w:r>
              <w:rPr>
                <w:rStyle w:val="dn"/>
              </w:rPr>
              <w:t xml:space="preserve">e </w:t>
            </w:r>
            <w:r w:rsidRPr="006E487A">
              <w:rPr>
                <w:rStyle w:val="dn"/>
                <w:rFonts w:ascii="Arial" w:hAnsi="Arial" w:cs="Arial"/>
                <w:sz w:val="20"/>
              </w:rPr>
              <w:t>probírá na jednotlivých ateliérech při poradách</w:t>
            </w:r>
            <w:r>
              <w:rPr>
                <w:rStyle w:val="dn"/>
                <w:rFonts w:ascii="Arial" w:hAnsi="Arial" w:cs="Arial"/>
                <w:sz w:val="20"/>
              </w:rPr>
              <w:t xml:space="preserve">                              </w:t>
            </w:r>
            <w:r w:rsidRPr="006E487A">
              <w:rPr>
                <w:rStyle w:val="dn"/>
                <w:rFonts w:ascii="Arial" w:hAnsi="Arial" w:cs="Arial"/>
                <w:sz w:val="20"/>
              </w:rPr>
              <w:t>a</w:t>
            </w:r>
            <w:r>
              <w:rPr>
                <w:rStyle w:val="dn"/>
                <w:rFonts w:ascii="Arial" w:hAnsi="Arial" w:cs="Arial"/>
                <w:sz w:val="20"/>
              </w:rPr>
              <w:t xml:space="preserve"> </w:t>
            </w:r>
            <w:r w:rsidRPr="006E487A">
              <w:rPr>
                <w:rStyle w:val="dn"/>
                <w:rFonts w:ascii="Arial" w:hAnsi="Arial" w:cs="Arial"/>
                <w:sz w:val="20"/>
              </w:rPr>
              <w:t xml:space="preserve">ateliérových schůzkách. Probíhá diskuse </w:t>
            </w:r>
            <w:r>
              <w:rPr>
                <w:rStyle w:val="dn"/>
                <w:rFonts w:ascii="Arial" w:hAnsi="Arial" w:cs="Arial"/>
                <w:sz w:val="20"/>
              </w:rPr>
              <w:t xml:space="preserve">nad podněty absolventů </w:t>
            </w:r>
            <w:r w:rsidRPr="006E487A">
              <w:rPr>
                <w:rStyle w:val="dn"/>
                <w:rFonts w:ascii="Arial" w:hAnsi="Arial" w:cs="Arial"/>
                <w:sz w:val="20"/>
              </w:rPr>
              <w:t>a hledání řešení, které jsou následně aplikovány do výuky.</w:t>
            </w:r>
            <w:r w:rsidR="006E6D06">
              <w:rPr>
                <w:rStyle w:val="dn"/>
                <w:rFonts w:ascii="Arial" w:hAnsi="Arial" w:cs="Arial"/>
                <w:sz w:val="20"/>
              </w:rPr>
              <w:t xml:space="preserve"> </w:t>
            </w:r>
          </w:p>
        </w:tc>
      </w:tr>
      <w:tr w:rsidR="0046767D" w:rsidRPr="0058573E" w14:paraId="030E1613" w14:textId="77777777" w:rsidTr="004E7679">
        <w:trPr>
          <w:trHeight w:val="50"/>
        </w:trPr>
        <w:tc>
          <w:tcPr>
            <w:tcW w:w="9040" w:type="dxa"/>
            <w:gridSpan w:val="2"/>
          </w:tcPr>
          <w:p w14:paraId="7E5C4D52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360F4670" w14:textId="77777777" w:rsidR="0046767D" w:rsidRPr="00AC4575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účinná)</w:t>
            </w:r>
          </w:p>
        </w:tc>
      </w:tr>
      <w:tr w:rsidR="0046767D" w:rsidRPr="0058573E" w14:paraId="7626CDC7" w14:textId="77777777" w:rsidTr="00BD62B1">
        <w:trPr>
          <w:trHeight w:val="2435"/>
        </w:trPr>
        <w:tc>
          <w:tcPr>
            <w:tcW w:w="9040" w:type="dxa"/>
            <w:gridSpan w:val="2"/>
          </w:tcPr>
          <w:p w14:paraId="5BD01284" w14:textId="0B1CFC4A" w:rsidR="007F4D36" w:rsidRDefault="00013CFD" w:rsidP="00FD005B">
            <w:pPr>
              <w:pStyle w:val="Bezmezer"/>
              <w:spacing w:before="40" w:after="120"/>
              <w:ind w:right="152"/>
              <w:rPr>
                <w:rFonts w:ascii="Arial" w:hAnsi="Arial" w:cs="Arial"/>
                <w:sz w:val="20"/>
              </w:rPr>
            </w:pPr>
            <w:r w:rsidRPr="00F83CF7">
              <w:rPr>
                <w:rFonts w:ascii="Arial" w:hAnsi="Arial" w:cs="Arial"/>
                <w:sz w:val="20"/>
              </w:rPr>
              <w:t>Celkově</w:t>
            </w:r>
            <w:r>
              <w:rPr>
                <w:rFonts w:ascii="Arial" w:hAnsi="Arial" w:cs="Arial"/>
                <w:sz w:val="20"/>
              </w:rPr>
              <w:t xml:space="preserve"> z plošného celouniverzitního šetření byla</w:t>
            </w:r>
            <w:r w:rsidRPr="00F83CF7">
              <w:rPr>
                <w:rFonts w:ascii="Arial" w:hAnsi="Arial" w:cs="Arial"/>
                <w:sz w:val="20"/>
              </w:rPr>
              <w:t xml:space="preserve"> za FMK návratnost dotazníků 11 %, tj. 129 vyplněných dotazníků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="006C659D">
              <w:rPr>
                <w:rFonts w:ascii="Arial" w:hAnsi="Arial" w:cs="Arial"/>
                <w:sz w:val="20"/>
              </w:rPr>
              <w:t xml:space="preserve">Z výsledků šetření absolventů vyplynulo, že studium splnilo jejich očekávání a studijní program by doporučili druhým. </w:t>
            </w:r>
          </w:p>
          <w:p w14:paraId="4E719325" w14:textId="73C0D28F" w:rsidR="009E0305" w:rsidRPr="0058573E" w:rsidRDefault="006E6D06" w:rsidP="00FD005B">
            <w:pPr>
              <w:pStyle w:val="Bezmezer"/>
              <w:spacing w:before="40" w:after="40"/>
              <w:ind w:right="152"/>
              <w:rPr>
                <w:rFonts w:ascii="Arial" w:hAnsi="Arial" w:cs="Arial"/>
                <w:sz w:val="20"/>
              </w:rPr>
            </w:pPr>
            <w:r w:rsidRPr="00E332B2">
              <w:rPr>
                <w:rFonts w:ascii="Arial" w:hAnsi="Arial" w:cs="Arial"/>
                <w:sz w:val="20"/>
              </w:rPr>
              <w:t>Na jednotlivých ateliérech směřují informace o</w:t>
            </w:r>
            <w:r w:rsidR="00DC3DD6" w:rsidRPr="00E332B2">
              <w:rPr>
                <w:rFonts w:ascii="Arial" w:hAnsi="Arial" w:cs="Arial"/>
                <w:sz w:val="20"/>
              </w:rPr>
              <w:t>d</w:t>
            </w:r>
            <w:r w:rsidRPr="00E332B2">
              <w:rPr>
                <w:rFonts w:ascii="Arial" w:hAnsi="Arial" w:cs="Arial"/>
                <w:sz w:val="20"/>
              </w:rPr>
              <w:t xml:space="preserve"> absolvent</w:t>
            </w:r>
            <w:r w:rsidR="00DC3DD6" w:rsidRPr="00E332B2">
              <w:rPr>
                <w:rFonts w:ascii="Arial" w:hAnsi="Arial" w:cs="Arial"/>
                <w:sz w:val="20"/>
              </w:rPr>
              <w:t>ů</w:t>
            </w:r>
            <w:r w:rsidRPr="00E332B2">
              <w:rPr>
                <w:rFonts w:ascii="Arial" w:hAnsi="Arial" w:cs="Arial"/>
                <w:sz w:val="20"/>
              </w:rPr>
              <w:t xml:space="preserve"> k vedoucímu ateliéru, který sleduje uplatnitelnost. Většinou však nejsou prováděny legislativní kroky ke sběru těchto dat. Pedagogové mají s absolventy poměrně úzký vztah, z neformálních setkání získávají zpětnou vazbu na studium, impulzy, co změnit, nabídky stáží či zaměstnání pro stávající studenty</w:t>
            </w:r>
            <w:r w:rsidR="00DC3DD6" w:rsidRPr="00E332B2">
              <w:rPr>
                <w:rFonts w:ascii="Arial" w:hAnsi="Arial" w:cs="Arial"/>
                <w:sz w:val="20"/>
              </w:rPr>
              <w:t xml:space="preserve">, </w:t>
            </w:r>
            <w:r w:rsidR="00DC3DD6" w:rsidRPr="00DC3DD6">
              <w:rPr>
                <w:rFonts w:ascii="Arial" w:hAnsi="Arial" w:cs="Arial"/>
                <w:sz w:val="20"/>
              </w:rPr>
              <w:t xml:space="preserve">příp. píší vedoucím ateliérů své poznatky a připomínky. Dílčí připomínky jsou </w:t>
            </w:r>
            <w:r w:rsidR="00DC3DD6">
              <w:rPr>
                <w:rFonts w:ascii="Arial" w:hAnsi="Arial" w:cs="Arial"/>
                <w:sz w:val="20"/>
              </w:rPr>
              <w:t xml:space="preserve">následně </w:t>
            </w:r>
            <w:r w:rsidR="00DC3DD6" w:rsidRPr="00DC3DD6">
              <w:rPr>
                <w:rFonts w:ascii="Arial" w:hAnsi="Arial" w:cs="Arial"/>
                <w:sz w:val="20"/>
              </w:rPr>
              <w:t>zohledňovány v plánu cvičení, vybavení a organizaci práce v ateliéru.</w:t>
            </w:r>
            <w:r w:rsidR="00DC3DD6">
              <w:rPr>
                <w:rFonts w:ascii="Arial" w:hAnsi="Arial" w:cs="Arial"/>
                <w:sz w:val="20"/>
              </w:rPr>
              <w:t xml:space="preserve"> </w:t>
            </w:r>
            <w:r w:rsidRPr="00DC3DD6">
              <w:rPr>
                <w:rFonts w:ascii="Arial" w:hAnsi="Arial" w:cs="Arial"/>
                <w:sz w:val="20"/>
              </w:rPr>
              <w:t>Výsledky šetření slouží jako podněty ke změnám.</w:t>
            </w:r>
          </w:p>
        </w:tc>
      </w:tr>
    </w:tbl>
    <w:p w14:paraId="49B14C3F" w14:textId="77777777" w:rsidR="004E7679" w:rsidRPr="00584C31" w:rsidRDefault="004E7679" w:rsidP="004E7679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 xml:space="preserve">Poznámka: Pro každý další typ hodnocení (typ 2 atd.) se vkládá nová tabulka.    </w:t>
      </w:r>
    </w:p>
    <w:p w14:paraId="34439301" w14:textId="2F915B27" w:rsidR="0046767D" w:rsidRDefault="0046767D" w:rsidP="0046767D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D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31B30368" w14:textId="77777777" w:rsidR="00A218CC" w:rsidRDefault="00A218CC">
      <w:pPr>
        <w:spacing w:after="160" w:line="259" w:lineRule="auto"/>
        <w:rPr>
          <w:rFonts w:cs="Arial"/>
          <w:b/>
          <w:color w:val="C45911" w:themeColor="accent2" w:themeShade="BF"/>
          <w:sz w:val="24"/>
          <w:szCs w:val="24"/>
        </w:rPr>
      </w:pPr>
    </w:p>
    <w:p w14:paraId="2806E5AB" w14:textId="13BA0116" w:rsidR="00191A21" w:rsidRDefault="00191A21">
      <w:pPr>
        <w:spacing w:after="160" w:line="259" w:lineRule="auto"/>
        <w:rPr>
          <w:rFonts w:cs="Arial"/>
          <w:b/>
          <w:color w:val="C45911" w:themeColor="accent2" w:themeShade="BF"/>
          <w:sz w:val="24"/>
          <w:szCs w:val="24"/>
        </w:rPr>
      </w:pPr>
    </w:p>
    <w:p w14:paraId="644C2DC6" w14:textId="77777777" w:rsidR="00540B26" w:rsidRDefault="00540B26">
      <w:pPr>
        <w:spacing w:after="160" w:line="259" w:lineRule="auto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br w:type="page"/>
      </w:r>
    </w:p>
    <w:p w14:paraId="1598AB14" w14:textId="20407819" w:rsidR="004E7679" w:rsidRPr="00691411" w:rsidRDefault="004E7679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lastRenderedPageBreak/>
        <w:t>2</w:t>
      </w:r>
      <w:r w:rsidR="0046767D">
        <w:rPr>
          <w:rFonts w:cs="Arial"/>
          <w:b/>
          <w:color w:val="C45911" w:themeColor="accent2" w:themeShade="BF"/>
          <w:sz w:val="24"/>
          <w:szCs w:val="24"/>
        </w:rPr>
        <w:t>d</w:t>
      </w:r>
      <w:r>
        <w:rPr>
          <w:rFonts w:cs="Arial"/>
          <w:b/>
          <w:color w:val="C45911" w:themeColor="accent2" w:themeShade="BF"/>
          <w:sz w:val="24"/>
          <w:szCs w:val="24"/>
        </w:rPr>
        <w:t>) Hodnocení studia</w:t>
      </w:r>
      <w:r w:rsidRPr="00691411">
        <w:rPr>
          <w:rFonts w:cs="Arial"/>
          <w:b/>
          <w:color w:val="C45911" w:themeColor="accent2" w:themeShade="BF"/>
          <w:sz w:val="24"/>
          <w:szCs w:val="24"/>
        </w:rPr>
        <w:t xml:space="preserve"> ve studijním programu/oboru</w:t>
      </w:r>
      <w:r>
        <w:rPr>
          <w:rFonts w:cs="Arial"/>
          <w:b/>
          <w:color w:val="C45911" w:themeColor="accent2" w:themeShade="BF"/>
          <w:sz w:val="24"/>
          <w:szCs w:val="24"/>
        </w:rPr>
        <w:t xml:space="preserve"> zaměstnavateli</w:t>
      </w:r>
    </w:p>
    <w:p w14:paraId="1CE7EA78" w14:textId="77777777" w:rsidR="004E7679" w:rsidRPr="006965DC" w:rsidRDefault="004E7679" w:rsidP="004E7679">
      <w:pPr>
        <w:ind w:right="454"/>
        <w:rPr>
          <w:rFonts w:cs="Arial"/>
          <w:b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8"/>
        <w:gridCol w:w="4802"/>
      </w:tblGrid>
      <w:tr w:rsidR="004E7679" w:rsidRPr="00E907FB" w14:paraId="073800FA" w14:textId="77777777" w:rsidTr="00160D7F">
        <w:trPr>
          <w:trHeight w:val="376"/>
        </w:trPr>
        <w:tc>
          <w:tcPr>
            <w:tcW w:w="9040" w:type="dxa"/>
            <w:gridSpan w:val="2"/>
            <w:shd w:val="clear" w:color="auto" w:fill="F7CAAC" w:themeFill="accent2" w:themeFillTint="66"/>
          </w:tcPr>
          <w:p w14:paraId="081ACD05" w14:textId="5DE8A67A" w:rsidR="004E7679" w:rsidRPr="00E907FB" w:rsidRDefault="00F75C3F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 xml:space="preserve">Hodnocení zaměstnavatelů – </w:t>
            </w:r>
            <w:r w:rsidR="0046767D">
              <w:rPr>
                <w:rFonts w:ascii="Arial" w:hAnsi="Arial" w:cs="Arial"/>
                <w:b/>
                <w:sz w:val="20"/>
              </w:rPr>
              <w:t>Fakultní hodnocení ze strany zaměstnavatelů</w:t>
            </w:r>
            <w:r w:rsidR="0046767D" w:rsidRPr="00160D7F">
              <w:rPr>
                <w:rFonts w:ascii="Arial" w:hAnsi="Arial" w:cs="Arial"/>
                <w:b/>
                <w:sz w:val="20"/>
              </w:rPr>
              <w:t xml:space="preserve"> v rámci modulu D</w:t>
            </w:r>
            <w:r w:rsidR="0046767D">
              <w:rPr>
                <w:rFonts w:ascii="Arial" w:hAnsi="Arial" w:cs="Arial"/>
                <w:b/>
                <w:sz w:val="20"/>
                <w:vertAlign w:val="subscript"/>
              </w:rPr>
              <w:t>2</w:t>
            </w:r>
            <w:r w:rsidR="0046767D" w:rsidRPr="00160D7F">
              <w:rPr>
                <w:rFonts w:ascii="Arial" w:hAnsi="Arial" w:cs="Arial"/>
                <w:b/>
                <w:sz w:val="20"/>
              </w:rPr>
              <w:t xml:space="preserve"> </w:t>
            </w:r>
            <w:r w:rsidR="0046767D">
              <w:rPr>
                <w:rFonts w:ascii="Arial" w:hAnsi="Arial" w:cs="Arial"/>
                <w:b/>
                <w:sz w:val="20"/>
              </w:rPr>
              <w:t xml:space="preserve">ZVH </w:t>
            </w:r>
            <w:r w:rsidR="0046767D" w:rsidRPr="00160D7F">
              <w:rPr>
                <w:rFonts w:ascii="Arial" w:hAnsi="Arial" w:cs="Arial"/>
                <w:b/>
                <w:sz w:val="20"/>
              </w:rPr>
              <w:t>UTB</w:t>
            </w:r>
          </w:p>
        </w:tc>
      </w:tr>
      <w:tr w:rsidR="004E7679" w:rsidRPr="0058573E" w14:paraId="615696C5" w14:textId="77777777" w:rsidTr="00F75C3F">
        <w:trPr>
          <w:trHeight w:val="396"/>
        </w:trPr>
        <w:tc>
          <w:tcPr>
            <w:tcW w:w="4238" w:type="dxa"/>
          </w:tcPr>
          <w:p w14:paraId="0A8A273A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Rok/roky realizace</w:t>
            </w:r>
          </w:p>
          <w:p w14:paraId="710F9C95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B4318">
              <w:rPr>
                <w:rFonts w:ascii="Arial" w:hAnsi="Arial" w:cs="Arial"/>
                <w:i/>
                <w:sz w:val="20"/>
              </w:rPr>
              <w:t>(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v </w:t>
            </w:r>
            <w:r>
              <w:rPr>
                <w:rFonts w:ascii="Arial" w:hAnsi="Arial" w:cs="Arial"/>
                <w:i/>
                <w:sz w:val="16"/>
                <w:szCs w:val="16"/>
              </w:rPr>
              <w:t>období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 xml:space="preserve"> RRRR-3 až RRRR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02" w:type="dxa"/>
          </w:tcPr>
          <w:p w14:paraId="431A6423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EF6E906" w14:textId="5F86BB04" w:rsidR="00F75C3F" w:rsidRPr="0058573E" w:rsidRDefault="00F75C3F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</w:t>
            </w:r>
          </w:p>
        </w:tc>
      </w:tr>
      <w:tr w:rsidR="0046767D" w:rsidRPr="0058573E" w14:paraId="2A1CB7FF" w14:textId="77777777" w:rsidTr="00F75C3F">
        <w:trPr>
          <w:trHeight w:val="396"/>
        </w:trPr>
        <w:tc>
          <w:tcPr>
            <w:tcW w:w="4238" w:type="dxa"/>
          </w:tcPr>
          <w:p w14:paraId="51E2ECB1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099F1613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studijní plány, celková spokojenost se studijním programem či oborem, infrastruktura, služby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371E8D3A" w14:textId="573FBA3C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Celkové hodnocení kvality studijního prostředí, které zahrnuje oblasti (1) vzdělávání a podpora studentů, (2) studijní prostředí, (3) participace </w:t>
            </w:r>
            <w:proofErr w:type="gramStart"/>
            <w:r w:rsidRPr="0046767D">
              <w:rPr>
                <w:rFonts w:ascii="Arial" w:hAnsi="Arial" w:cs="Arial"/>
                <w:sz w:val="18"/>
                <w:szCs w:val="18"/>
              </w:rPr>
              <w:t xml:space="preserve">studentů, </w:t>
            </w:r>
            <w:r w:rsidR="00883C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3C4F">
              <w:rPr>
                <w:sz w:val="18"/>
                <w:szCs w:val="18"/>
              </w:rPr>
              <w:t xml:space="preserve"> </w:t>
            </w:r>
            <w:proofErr w:type="gramEnd"/>
            <w:r w:rsidR="00883C4F">
              <w:rPr>
                <w:sz w:val="18"/>
                <w:szCs w:val="18"/>
              </w:rPr>
              <w:t xml:space="preserve">        </w:t>
            </w:r>
            <w:r w:rsidRPr="0046767D">
              <w:rPr>
                <w:rFonts w:ascii="Arial" w:hAnsi="Arial" w:cs="Arial"/>
                <w:sz w:val="18"/>
                <w:szCs w:val="18"/>
              </w:rPr>
              <w:t xml:space="preserve">(4) stimulace a soudržnost, (5) Relevance pro trh práce, (6) </w:t>
            </w:r>
            <w:proofErr w:type="spellStart"/>
            <w:r w:rsidRPr="0046767D">
              <w:rPr>
                <w:rFonts w:ascii="Arial" w:hAnsi="Arial" w:cs="Arial"/>
                <w:sz w:val="18"/>
                <w:szCs w:val="18"/>
              </w:rPr>
              <w:t>mobilitní</w:t>
            </w:r>
            <w:proofErr w:type="spellEnd"/>
            <w:r w:rsidRPr="0046767D">
              <w:rPr>
                <w:rFonts w:ascii="Arial" w:hAnsi="Arial" w:cs="Arial"/>
                <w:sz w:val="18"/>
                <w:szCs w:val="18"/>
              </w:rPr>
              <w:t xml:space="preserve"> příležitosti, (7) hodnocení, (8) výstupy učení, (9) očekávání, spokojenost a motivace</w:t>
            </w:r>
          </w:p>
        </w:tc>
      </w:tr>
      <w:tr w:rsidR="0046767D" w:rsidRPr="0058573E" w14:paraId="405D3B40" w14:textId="77777777" w:rsidTr="00F75C3F">
        <w:trPr>
          <w:trHeight w:val="401"/>
        </w:trPr>
        <w:tc>
          <w:tcPr>
            <w:tcW w:w="4238" w:type="dxa"/>
          </w:tcPr>
          <w:p w14:paraId="2ACB87E1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5D289F33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 absolventi, absolventi v prezenční formě studia, absolventi po 2 letech od promoce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16C4CFD1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A7046E8" w14:textId="22E980D7" w:rsidR="00BD7170" w:rsidRPr="00BD7170" w:rsidRDefault="00BD7170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170">
              <w:rPr>
                <w:rFonts w:ascii="Arial" w:hAnsi="Arial" w:cs="Arial"/>
                <w:sz w:val="18"/>
                <w:szCs w:val="18"/>
              </w:rPr>
              <w:t xml:space="preserve">Zaměstnavatelé </w:t>
            </w:r>
          </w:p>
        </w:tc>
      </w:tr>
      <w:tr w:rsidR="0046767D" w:rsidRPr="0058573E" w14:paraId="60BCD81A" w14:textId="77777777" w:rsidTr="00F75C3F">
        <w:trPr>
          <w:trHeight w:val="394"/>
        </w:trPr>
        <w:tc>
          <w:tcPr>
            <w:tcW w:w="4238" w:type="dxa"/>
          </w:tcPr>
          <w:p w14:paraId="53B6E196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29F92171" w14:textId="77777777" w:rsidR="0046767D" w:rsidRPr="00E8550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4802" w:type="dxa"/>
          </w:tcPr>
          <w:p w14:paraId="5584BFBF" w14:textId="3B2A4A30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Elektronická forma dotazníku </w:t>
            </w:r>
            <w:r w:rsidR="00B41571">
              <w:rPr>
                <w:rFonts w:ascii="Arial" w:hAnsi="Arial" w:cs="Arial"/>
                <w:sz w:val="18"/>
                <w:szCs w:val="18"/>
              </w:rPr>
              <w:t>prostřednictvím emailu zaměstnavatelům</w:t>
            </w:r>
            <w:r w:rsidRPr="0046767D">
              <w:rPr>
                <w:rFonts w:ascii="Arial" w:hAnsi="Arial" w:cs="Arial"/>
                <w:sz w:val="18"/>
                <w:szCs w:val="18"/>
              </w:rPr>
              <w:t xml:space="preserve"> daného studijního programu/oboru. </w:t>
            </w:r>
          </w:p>
        </w:tc>
      </w:tr>
      <w:tr w:rsidR="0046767D" w:rsidRPr="0058573E" w14:paraId="3ED12AD4" w14:textId="77777777" w:rsidTr="00F75C3F">
        <w:trPr>
          <w:trHeight w:val="50"/>
        </w:trPr>
        <w:tc>
          <w:tcPr>
            <w:tcW w:w="4238" w:type="dxa"/>
          </w:tcPr>
          <w:p w14:paraId="47BB55DB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Frekvence sběru dat   </w:t>
            </w:r>
          </w:p>
          <w:p w14:paraId="78D9886C" w14:textId="77777777" w:rsidR="0046767D" w:rsidRPr="004102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4802" w:type="dxa"/>
          </w:tcPr>
          <w:p w14:paraId="4C539D95" w14:textId="6A99A5A8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1x tři roky</w:t>
            </w:r>
          </w:p>
        </w:tc>
      </w:tr>
      <w:tr w:rsidR="0046767D" w:rsidRPr="0058573E" w14:paraId="5B524DAB" w14:textId="77777777" w:rsidTr="00F75C3F">
        <w:trPr>
          <w:trHeight w:val="50"/>
        </w:trPr>
        <w:tc>
          <w:tcPr>
            <w:tcW w:w="4238" w:type="dxa"/>
          </w:tcPr>
          <w:p w14:paraId="7964EEB7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 dotazníků</w:t>
            </w:r>
          </w:p>
        </w:tc>
        <w:tc>
          <w:tcPr>
            <w:tcW w:w="4802" w:type="dxa"/>
          </w:tcPr>
          <w:p w14:paraId="3026CB4E" w14:textId="19F04946" w:rsidR="0046767D" w:rsidRPr="00A218CC" w:rsidRDefault="00602345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218CC">
              <w:rPr>
                <w:rFonts w:ascii="Arial" w:hAnsi="Arial" w:cs="Arial"/>
                <w:sz w:val="18"/>
                <w:szCs w:val="18"/>
              </w:rPr>
              <w:t>Celkově databáze obsahuje více než 700 kontaktů. Do výzkumu se zapojilo 293 zaměstnavatelů.</w:t>
            </w:r>
          </w:p>
        </w:tc>
      </w:tr>
      <w:tr w:rsidR="0046767D" w:rsidRPr="0058573E" w14:paraId="19ED9DB9" w14:textId="77777777" w:rsidTr="00F75C3F">
        <w:trPr>
          <w:trHeight w:val="50"/>
        </w:trPr>
        <w:tc>
          <w:tcPr>
            <w:tcW w:w="9040" w:type="dxa"/>
            <w:gridSpan w:val="2"/>
          </w:tcPr>
          <w:p w14:paraId="7F7A8D42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Dostupnost výsledků hodnocení pro akademické pracovníky a veřejnost </w:t>
            </w:r>
          </w:p>
          <w:p w14:paraId="1B8A0BA6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D597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způsob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 xml:space="preserve"> sdílení a prezentace výsledků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např. souhrnná zpráva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6767D" w:rsidRPr="0058573E" w14:paraId="661AD7F1" w14:textId="77777777" w:rsidTr="004821EA">
        <w:trPr>
          <w:trHeight w:val="864"/>
        </w:trPr>
        <w:tc>
          <w:tcPr>
            <w:tcW w:w="9040" w:type="dxa"/>
            <w:gridSpan w:val="2"/>
          </w:tcPr>
          <w:p w14:paraId="63F1E519" w14:textId="45C88F9E" w:rsidR="0046767D" w:rsidRDefault="0046767D" w:rsidP="00FD005B">
            <w:pPr>
              <w:pStyle w:val="Bezmezer"/>
              <w:spacing w:before="40" w:after="40"/>
              <w:ind w:right="15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  <w:r w:rsidR="009E0305">
              <w:rPr>
                <w:rFonts w:ascii="Arial" w:hAnsi="Arial" w:cs="Arial"/>
                <w:sz w:val="20"/>
              </w:rPr>
              <w:t>.</w:t>
            </w:r>
          </w:p>
          <w:p w14:paraId="4BC88172" w14:textId="71591D5B" w:rsidR="009E0305" w:rsidRPr="0058573E" w:rsidRDefault="009E0305" w:rsidP="00FD005B">
            <w:pPr>
              <w:pStyle w:val="Bezmezer"/>
              <w:spacing w:before="40" w:after="40"/>
              <w:ind w:right="152"/>
              <w:jc w:val="left"/>
              <w:rPr>
                <w:rFonts w:ascii="Arial" w:hAnsi="Arial" w:cs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t>Výsledky vyhodnocení potřeb praxe se zaměstnavateli slouží pouze interní potřebě.</w:t>
            </w:r>
          </w:p>
        </w:tc>
      </w:tr>
      <w:tr w:rsidR="0046767D" w:rsidRPr="0058573E" w14:paraId="2C59E081" w14:textId="77777777" w:rsidTr="00F75C3F">
        <w:trPr>
          <w:trHeight w:val="50"/>
        </w:trPr>
        <w:tc>
          <w:tcPr>
            <w:tcW w:w="9040" w:type="dxa"/>
            <w:gridSpan w:val="2"/>
          </w:tcPr>
          <w:p w14:paraId="2EDB171D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26126FDB" w14:textId="77777777" w:rsidR="0046767D" w:rsidRPr="00EC08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46767D" w:rsidRPr="0058573E" w14:paraId="05A98E97" w14:textId="77777777" w:rsidTr="00883C4F">
        <w:trPr>
          <w:trHeight w:val="2742"/>
        </w:trPr>
        <w:tc>
          <w:tcPr>
            <w:tcW w:w="9040" w:type="dxa"/>
            <w:gridSpan w:val="2"/>
          </w:tcPr>
          <w:p w14:paraId="68D0C4DF" w14:textId="3C46A1A6" w:rsidR="0046767D" w:rsidRDefault="0046767D" w:rsidP="00FD005B">
            <w:pPr>
              <w:pStyle w:val="Bezmezer"/>
              <w:spacing w:before="40" w:after="40"/>
              <w:ind w:right="152"/>
              <w:jc w:val="left"/>
              <w:rPr>
                <w:rFonts w:ascii="Arial" w:hAnsi="Arial" w:cs="Arial"/>
                <w:sz w:val="20"/>
              </w:rPr>
            </w:pPr>
            <w:r w:rsidRPr="006E2240"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  <w:r w:rsidR="009E0305" w:rsidRPr="006E2240">
              <w:rPr>
                <w:rFonts w:ascii="Arial" w:hAnsi="Arial" w:cs="Arial"/>
                <w:sz w:val="20"/>
              </w:rPr>
              <w:t>.</w:t>
            </w:r>
            <w:r w:rsidR="00B13CE4" w:rsidRPr="006E2240">
              <w:rPr>
                <w:rFonts w:ascii="Arial" w:hAnsi="Arial" w:cs="Arial"/>
                <w:sz w:val="20"/>
              </w:rPr>
              <w:t xml:space="preserve"> </w:t>
            </w:r>
          </w:p>
          <w:p w14:paraId="0F067455" w14:textId="011316C7" w:rsidR="00B13CE4" w:rsidRPr="00C74FD4" w:rsidRDefault="00C74FD4" w:rsidP="00FD005B">
            <w:pPr>
              <w:pStyle w:val="Bezmezer"/>
              <w:spacing w:before="40" w:after="40"/>
              <w:ind w:right="152"/>
              <w:rPr>
                <w:rFonts w:ascii="Arial" w:hAnsi="Arial" w:cs="Arial"/>
                <w:sz w:val="20"/>
              </w:rPr>
            </w:pPr>
            <w:r w:rsidRPr="00FD005B">
              <w:rPr>
                <w:rFonts w:ascii="Arial" w:hAnsi="Arial" w:cs="Arial"/>
                <w:sz w:val="20"/>
              </w:rPr>
              <w:t>Výsledky vyhodnocení potřeb praxe se zaměstnavateli se diskutují na jednotlivých ateliérech při poradách a ateliérových schůzkách.</w:t>
            </w:r>
            <w:r w:rsidR="00E4529D">
              <w:rPr>
                <w:rFonts w:ascii="Arial" w:hAnsi="Arial" w:cs="Arial"/>
                <w:sz w:val="20"/>
              </w:rPr>
              <w:t xml:space="preserve"> </w:t>
            </w:r>
            <w:r w:rsidR="00C96711">
              <w:rPr>
                <w:rFonts w:ascii="Arial" w:hAnsi="Arial" w:cs="Arial"/>
                <w:sz w:val="20"/>
              </w:rPr>
              <w:t xml:space="preserve">Hodnocení ze strany zaměstnavatelů získávají vedoucí ateliéru nejen na základě dotazníku zasílaného 1krát za tři roky e-mailem. </w:t>
            </w:r>
            <w:r w:rsidR="007F67FF">
              <w:rPr>
                <w:rFonts w:ascii="Arial" w:hAnsi="Arial" w:cs="Arial"/>
                <w:sz w:val="20"/>
              </w:rPr>
              <w:t>A</w:t>
            </w:r>
            <w:r w:rsidR="00C96711">
              <w:rPr>
                <w:rFonts w:ascii="Arial" w:hAnsi="Arial" w:cs="Arial"/>
                <w:sz w:val="20"/>
              </w:rPr>
              <w:t xml:space="preserve">teliéry úzce spolupracují s mnoha firmami, které se zapojují do aktivit a nabízí studentům možnost stáží </w:t>
            </w:r>
            <w:r w:rsidR="007F67FF">
              <w:rPr>
                <w:rFonts w:ascii="Arial" w:hAnsi="Arial" w:cs="Arial"/>
                <w:sz w:val="20"/>
              </w:rPr>
              <w:t xml:space="preserve">            </w:t>
            </w:r>
            <w:r w:rsidR="00FD005B">
              <w:rPr>
                <w:rFonts w:ascii="Arial" w:hAnsi="Arial" w:cs="Arial"/>
                <w:sz w:val="20"/>
              </w:rPr>
              <w:t xml:space="preserve">   </w:t>
            </w:r>
            <w:r w:rsidR="007F67FF">
              <w:rPr>
                <w:rFonts w:ascii="Arial" w:hAnsi="Arial" w:cs="Arial"/>
                <w:sz w:val="20"/>
              </w:rPr>
              <w:t xml:space="preserve"> </w:t>
            </w:r>
            <w:r w:rsidR="00C96711">
              <w:rPr>
                <w:rFonts w:ascii="Arial" w:hAnsi="Arial" w:cs="Arial"/>
                <w:sz w:val="20"/>
              </w:rPr>
              <w:t xml:space="preserve">a odborných praxí, řada firem také spolupracuje s FMK v rámci projektů Komunikační agentury, zejména při realizaci projektu </w:t>
            </w:r>
            <w:proofErr w:type="spellStart"/>
            <w:r w:rsidR="00C96711">
              <w:rPr>
                <w:rFonts w:ascii="Arial" w:hAnsi="Arial" w:cs="Arial"/>
                <w:sz w:val="20"/>
              </w:rPr>
              <w:t>Zlin</w:t>
            </w:r>
            <w:proofErr w:type="spellEnd"/>
            <w:r w:rsidR="00C96711">
              <w:rPr>
                <w:rFonts w:ascii="Arial" w:hAnsi="Arial" w:cs="Arial"/>
                <w:sz w:val="20"/>
              </w:rPr>
              <w:t xml:space="preserve"> Design </w:t>
            </w:r>
            <w:proofErr w:type="spellStart"/>
            <w:r w:rsidR="00C96711">
              <w:rPr>
                <w:rFonts w:ascii="Arial" w:hAnsi="Arial" w:cs="Arial"/>
                <w:sz w:val="20"/>
              </w:rPr>
              <w:t>Wee</w:t>
            </w:r>
            <w:r w:rsidR="007F67FF">
              <w:rPr>
                <w:rFonts w:ascii="Arial" w:hAnsi="Arial" w:cs="Arial"/>
                <w:sz w:val="20"/>
              </w:rPr>
              <w:t>k</w:t>
            </w:r>
            <w:proofErr w:type="spellEnd"/>
            <w:r w:rsidR="00BB7FE4">
              <w:rPr>
                <w:rFonts w:ascii="Arial" w:hAnsi="Arial" w:cs="Arial"/>
                <w:sz w:val="20"/>
              </w:rPr>
              <w:t>. O</w:t>
            </w:r>
            <w:r w:rsidR="00C96711">
              <w:rPr>
                <w:rFonts w:ascii="Arial" w:hAnsi="Arial" w:cs="Arial"/>
                <w:sz w:val="20"/>
              </w:rPr>
              <w:t>dborníci z praxe jsou členy hodnotících komisí kvalifikačních prací a při státních závěrečných zkouškách, podílí se také na výuce</w:t>
            </w:r>
            <w:r w:rsidR="007F67FF">
              <w:rPr>
                <w:rFonts w:ascii="Arial" w:hAnsi="Arial" w:cs="Arial"/>
                <w:sz w:val="20"/>
              </w:rPr>
              <w:t>.</w:t>
            </w:r>
            <w:r w:rsidR="00A6086E">
              <w:rPr>
                <w:rFonts w:ascii="Arial" w:hAnsi="Arial" w:cs="Arial"/>
                <w:sz w:val="20"/>
              </w:rPr>
              <w:t xml:space="preserve"> Významnou roli ve zpětné vazbě hrají členové Zlínského kreativního klastru.</w:t>
            </w:r>
            <w:r w:rsidR="007F67FF">
              <w:rPr>
                <w:rFonts w:ascii="Arial" w:hAnsi="Arial" w:cs="Arial"/>
                <w:sz w:val="20"/>
              </w:rPr>
              <w:t xml:space="preserve"> Zpětnou vazbu od zaměstnavatelů</w:t>
            </w:r>
            <w:r w:rsidR="00A6086E">
              <w:rPr>
                <w:rFonts w:ascii="Arial" w:hAnsi="Arial" w:cs="Arial"/>
                <w:sz w:val="20"/>
              </w:rPr>
              <w:t xml:space="preserve"> (</w:t>
            </w:r>
            <w:r w:rsidR="007F67FF">
              <w:rPr>
                <w:rFonts w:ascii="Arial" w:hAnsi="Arial" w:cs="Arial"/>
                <w:sz w:val="20"/>
              </w:rPr>
              <w:t>odborníků z</w:t>
            </w:r>
            <w:r w:rsidR="00A6086E">
              <w:rPr>
                <w:rFonts w:ascii="Arial" w:hAnsi="Arial" w:cs="Arial"/>
                <w:sz w:val="20"/>
              </w:rPr>
              <w:t> </w:t>
            </w:r>
            <w:r w:rsidR="007F67FF">
              <w:rPr>
                <w:rFonts w:ascii="Arial" w:hAnsi="Arial" w:cs="Arial"/>
                <w:sz w:val="20"/>
              </w:rPr>
              <w:t>praxe</w:t>
            </w:r>
            <w:r w:rsidR="00A6086E">
              <w:rPr>
                <w:rFonts w:ascii="Arial" w:hAnsi="Arial" w:cs="Arial"/>
                <w:sz w:val="20"/>
              </w:rPr>
              <w:t>)</w:t>
            </w:r>
            <w:r w:rsidR="007F67FF">
              <w:rPr>
                <w:rFonts w:ascii="Arial" w:hAnsi="Arial" w:cs="Arial"/>
                <w:sz w:val="20"/>
              </w:rPr>
              <w:t xml:space="preserve"> mají tedy ateliéry průběžně a mohou tak operativně reagovat na příp. připomínky.</w:t>
            </w:r>
            <w:r w:rsidR="00ED7B0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6767D" w:rsidRPr="0058573E" w14:paraId="7B7119C3" w14:textId="77777777" w:rsidTr="00F75C3F">
        <w:trPr>
          <w:trHeight w:val="50"/>
        </w:trPr>
        <w:tc>
          <w:tcPr>
            <w:tcW w:w="9040" w:type="dxa"/>
            <w:gridSpan w:val="2"/>
          </w:tcPr>
          <w:p w14:paraId="54CFE2B0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46385DBE" w14:textId="77777777" w:rsidR="0046767D" w:rsidRPr="00AC4575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účinná)</w:t>
            </w:r>
          </w:p>
        </w:tc>
      </w:tr>
      <w:tr w:rsidR="0046767D" w:rsidRPr="0058573E" w14:paraId="4E65019B" w14:textId="77777777" w:rsidTr="00267E03">
        <w:trPr>
          <w:trHeight w:val="693"/>
        </w:trPr>
        <w:tc>
          <w:tcPr>
            <w:tcW w:w="9040" w:type="dxa"/>
            <w:gridSpan w:val="2"/>
          </w:tcPr>
          <w:p w14:paraId="3C0BC25D" w14:textId="13A461FD" w:rsidR="00FD005B" w:rsidRDefault="00F2310B" w:rsidP="00FD005B">
            <w:pPr>
              <w:pStyle w:val="Bezmezer"/>
              <w:spacing w:before="40" w:after="40"/>
              <w:ind w:right="15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 základě výsledků hodnocení nebyly zjištěny zásadní nedostatky. </w:t>
            </w:r>
            <w:r w:rsidR="00D75C0D">
              <w:rPr>
                <w:rFonts w:ascii="Arial" w:hAnsi="Arial" w:cs="Arial"/>
                <w:sz w:val="20"/>
              </w:rPr>
              <w:t xml:space="preserve">Dílčí připomínky se zohledňují v plánu cvičení, vybavení a organizaci práce v ateliéru. </w:t>
            </w:r>
          </w:p>
          <w:p w14:paraId="244FE9E6" w14:textId="40DAC734" w:rsidR="004F48D7" w:rsidRPr="00FD005B" w:rsidRDefault="004F48D7" w:rsidP="00FD005B">
            <w:pPr>
              <w:pStyle w:val="Bezmezer"/>
              <w:spacing w:before="40" w:after="40"/>
              <w:ind w:right="15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Příkladem je reflexe mmcité, které upozornilo na skutečnosti, že absolventi potřebují více hodin kresby. V připravované akreditaci je tento podnět již zohledněn.</w:t>
            </w:r>
          </w:p>
          <w:p w14:paraId="670C055B" w14:textId="5B525079" w:rsidR="00060756" w:rsidRPr="00974A35" w:rsidRDefault="00060756" w:rsidP="00FD005B">
            <w:pPr>
              <w:spacing w:before="40"/>
              <w:ind w:right="153"/>
              <w:jc w:val="both"/>
            </w:pPr>
            <w:r w:rsidRPr="00974A35">
              <w:t>Spolupráce s designovým, uměleckým a tvůrčím prostředím a jeho vazba na tato odvětví jsou organicky zapojeny ve výuce a konkrétní spolupráce probíhá prostřednictvím:</w:t>
            </w:r>
          </w:p>
          <w:p w14:paraId="2EC89C14" w14:textId="283E5EAE" w:rsidR="00060756" w:rsidRPr="00974A35" w:rsidRDefault="00060756" w:rsidP="00FD005B">
            <w:pPr>
              <w:ind w:right="152"/>
              <w:jc w:val="both"/>
            </w:pPr>
            <w:r w:rsidRPr="00974A35">
              <w:t>- konkrétní</w:t>
            </w:r>
            <w:r>
              <w:t xml:space="preserve"> dlouhodobé rámcové</w:t>
            </w:r>
            <w:r w:rsidRPr="00974A35">
              <w:t xml:space="preserve"> spolupráce, soutěže</w:t>
            </w:r>
            <w:r w:rsidR="008C0700">
              <w:t xml:space="preserve"> </w:t>
            </w:r>
            <w:r w:rsidRPr="00974A35">
              <w:t>s partnerskými subjekty, firmami, galeriemi, muzei a institucemi státní</w:t>
            </w:r>
            <w:r w:rsidR="008C0700">
              <w:t xml:space="preserve"> a</w:t>
            </w:r>
            <w:r w:rsidRPr="00974A35">
              <w:t xml:space="preserve"> veřejné zprávy</w:t>
            </w:r>
            <w:r w:rsidR="008C0700">
              <w:t>,</w:t>
            </w:r>
            <w:r w:rsidR="00271E14">
              <w:t xml:space="preserve"> </w:t>
            </w:r>
            <w:r w:rsidRPr="00974A35">
              <w:t>individuální</w:t>
            </w:r>
            <w:r>
              <w:t>ch</w:t>
            </w:r>
            <w:r w:rsidRPr="00974A35">
              <w:t xml:space="preserve"> zadání v</w:t>
            </w:r>
            <w:r>
              <w:t> </w:t>
            </w:r>
            <w:r w:rsidRPr="00974A35">
              <w:t>ateliérech</w:t>
            </w:r>
            <w:r>
              <w:t>,</w:t>
            </w:r>
            <w:r w:rsidR="00271E14">
              <w:t xml:space="preserve"> </w:t>
            </w:r>
            <w:r w:rsidRPr="00974A35">
              <w:t xml:space="preserve">vlastní odborné činnosti </w:t>
            </w:r>
            <w:r w:rsidR="0042290D">
              <w:t>(</w:t>
            </w:r>
            <w:r w:rsidRPr="00974A35">
              <w:t>NAKI, TAČ</w:t>
            </w:r>
            <w:r w:rsidR="0042290D">
              <w:t>R)</w:t>
            </w:r>
            <w:r w:rsidR="008C0700">
              <w:t>,</w:t>
            </w:r>
            <w:r w:rsidR="00271E14">
              <w:t xml:space="preserve"> </w:t>
            </w:r>
            <w:r w:rsidRPr="00974A35">
              <w:t xml:space="preserve">odborné činnosti spojené s dalšími institucemi </w:t>
            </w:r>
            <w:r w:rsidR="0042290D">
              <w:t>(</w:t>
            </w:r>
            <w:r w:rsidRPr="00974A35">
              <w:t>poroty, komise, posudky, posudky expertní, členství v grémiích, VUR</w:t>
            </w:r>
            <w:r w:rsidR="0042290D">
              <w:t>)</w:t>
            </w:r>
            <w:r>
              <w:t>,</w:t>
            </w:r>
            <w:r w:rsidR="00271E14">
              <w:t xml:space="preserve"> </w:t>
            </w:r>
            <w:r w:rsidRPr="00974A35">
              <w:t xml:space="preserve">účast zástupců odborné designerské, umělecké </w:t>
            </w:r>
            <w:r w:rsidR="00C334C7">
              <w:t xml:space="preserve">              </w:t>
            </w:r>
            <w:r w:rsidRPr="00974A35">
              <w:t>a tvůrčí sféry na prezentací Ph</w:t>
            </w:r>
            <w:r w:rsidR="0042290D">
              <w:t>.</w:t>
            </w:r>
            <w:r w:rsidRPr="00974A35">
              <w:t>D. projektů, včetně závěrečných prací a obhajob.</w:t>
            </w:r>
          </w:p>
          <w:p w14:paraId="275A42EE" w14:textId="77777777" w:rsidR="009D0E01" w:rsidRDefault="009D0E01" w:rsidP="004821EA">
            <w:pPr>
              <w:ind w:right="152"/>
              <w:jc w:val="both"/>
            </w:pPr>
          </w:p>
          <w:p w14:paraId="3CF64294" w14:textId="00336087" w:rsidR="009D0E01" w:rsidRPr="004821EA" w:rsidRDefault="00060756" w:rsidP="000E5069">
            <w:pPr>
              <w:spacing w:before="120" w:after="120"/>
              <w:ind w:right="153"/>
              <w:jc w:val="both"/>
            </w:pPr>
            <w:r w:rsidRPr="00974A35">
              <w:lastRenderedPageBreak/>
              <w:t xml:space="preserve">Studenti absolvují v rámci výuky povinné pracovní stáže, které jsou přímo navázané na jejich </w:t>
            </w:r>
            <w:r w:rsidR="0042290D">
              <w:t>obor/</w:t>
            </w:r>
            <w:r w:rsidR="004756AA">
              <w:t>ateliér</w:t>
            </w:r>
            <w:r w:rsidRPr="00974A35">
              <w:t>.</w:t>
            </w:r>
          </w:p>
        </w:tc>
      </w:tr>
    </w:tbl>
    <w:p w14:paraId="330BC3C5" w14:textId="77777777" w:rsidR="004821EA" w:rsidRDefault="004E7679" w:rsidP="004821EA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lastRenderedPageBreak/>
        <w:t xml:space="preserve">Poznámka: Pro každý další typ hodnocení (typ 2 atd.) se vkládá nová tabulka.    </w:t>
      </w:r>
    </w:p>
    <w:p w14:paraId="5766C8C7" w14:textId="5219AD96" w:rsidR="0093236D" w:rsidRPr="004821EA" w:rsidRDefault="0046767D" w:rsidP="004821EA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Navazuje na indikátor D</w:t>
      </w: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43B458FA" w14:textId="70FF3AC2" w:rsidR="00CE7DB3" w:rsidRPr="00E774F7" w:rsidRDefault="0093236D" w:rsidP="00CE7DB3">
      <w:pPr>
        <w:rPr>
          <w:rFonts w:ascii="Arial Narrow" w:hAnsi="Arial Narrow" w:cs="Arial"/>
          <w:b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32"/>
          <w:szCs w:val="32"/>
        </w:rPr>
        <w:br w:type="page"/>
      </w:r>
      <w:r w:rsidR="00F75C3F" w:rsidRPr="00E774F7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lastRenderedPageBreak/>
        <w:t xml:space="preserve">Část 3.) </w:t>
      </w:r>
      <w:r w:rsidR="006072F1" w:rsidRPr="00E774F7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>T</w:t>
      </w:r>
      <w:r w:rsidR="00D55098" w:rsidRPr="00E774F7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>vůrčí činnosti</w:t>
      </w:r>
      <w:r w:rsidR="00743EE4" w:rsidRPr="00E774F7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 xml:space="preserve"> související se vzdělávací činností</w:t>
      </w:r>
    </w:p>
    <w:p w14:paraId="0A7E2A27" w14:textId="77777777" w:rsidR="00CE7DB3" w:rsidRPr="00A5277E" w:rsidRDefault="00CE7DB3" w:rsidP="00CE7DB3">
      <w:pPr>
        <w:rPr>
          <w:rFonts w:cs="Arial"/>
          <w:b/>
          <w:color w:val="C45911" w:themeColor="accent2" w:themeShade="BF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4D4B61" w:rsidRPr="0058573E" w14:paraId="7F191FDB" w14:textId="77777777" w:rsidTr="00B7100B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5045DD76" w14:textId="6FA08A36" w:rsidR="004D4B61" w:rsidRPr="00EE039E" w:rsidRDefault="004D4B6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Popis tvůrčí činnosti související se vzdělávací činností</w:t>
            </w:r>
          </w:p>
          <w:p w14:paraId="234DEA10" w14:textId="127C6F08" w:rsidR="004D4B61" w:rsidRPr="00AC4575" w:rsidRDefault="004D4B61" w:rsidP="0071091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popi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vůrčí činnosti promítající se do vzdělávací činnosti</w:t>
            </w:r>
            <w:r w:rsidR="00EB14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10916" w:rsidRPr="009A5A6E">
              <w:rPr>
                <w:rFonts w:ascii="Arial" w:hAnsi="Arial" w:cs="Arial"/>
                <w:i/>
                <w:sz w:val="16"/>
                <w:szCs w:val="16"/>
              </w:rPr>
              <w:t>v letech RRRR-3 až RRRR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 xml:space="preserve"> – 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projekt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, konferenc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, workshop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965EA3">
              <w:rPr>
                <w:rFonts w:ascii="Arial" w:hAnsi="Arial" w:cs="Arial"/>
                <w:i/>
                <w:sz w:val="16"/>
                <w:szCs w:val="16"/>
              </w:rPr>
              <w:t>výstav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965EA3">
              <w:rPr>
                <w:rFonts w:ascii="Arial" w:hAnsi="Arial" w:cs="Arial"/>
                <w:i/>
                <w:sz w:val="16"/>
                <w:szCs w:val="16"/>
              </w:rPr>
              <w:t>, koncert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965EA3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 xml:space="preserve"> studijní opor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>, skript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>, učebnic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>, didaktick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é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 xml:space="preserve"> pomůck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 xml:space="preserve"> aj.</w:t>
            </w:r>
            <w:r w:rsidR="005F3E2E">
              <w:rPr>
                <w:rFonts w:ascii="Arial" w:hAnsi="Arial" w:cs="Arial"/>
                <w:i/>
                <w:sz w:val="16"/>
                <w:szCs w:val="16"/>
              </w:rPr>
              <w:t xml:space="preserve"> – max. 3000 znaků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022D86" w:rsidRPr="0058573E" w14:paraId="3EADD762" w14:textId="77777777" w:rsidTr="00B7100B">
        <w:trPr>
          <w:trHeight w:val="1841"/>
        </w:trPr>
        <w:tc>
          <w:tcPr>
            <w:tcW w:w="9040" w:type="dxa"/>
          </w:tcPr>
          <w:p w14:paraId="71C47FEE" w14:textId="7CAB4D71" w:rsidR="00071F41" w:rsidRPr="00E330FA" w:rsidRDefault="00F70394" w:rsidP="004217AC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ind w:right="153"/>
              <w:jc w:val="both"/>
              <w:rPr>
                <w:rFonts w:cs="Arial"/>
              </w:rPr>
            </w:pPr>
            <w:r w:rsidRPr="00E330FA">
              <w:rPr>
                <w:rFonts w:cs="Arial"/>
              </w:rPr>
              <w:t xml:space="preserve">Tvůrčí činnost je systematicky a dlouhodobě rozvíjena a </w:t>
            </w:r>
            <w:r w:rsidR="00C51BA8" w:rsidRPr="00E330FA">
              <w:rPr>
                <w:rFonts w:cs="Arial"/>
              </w:rPr>
              <w:t xml:space="preserve">odpovídá profilu studijního </w:t>
            </w:r>
            <w:r w:rsidR="007803E2" w:rsidRPr="00E330FA">
              <w:rPr>
                <w:rFonts w:cs="Arial"/>
              </w:rPr>
              <w:t>oboru</w:t>
            </w:r>
            <w:r w:rsidR="00C51BA8" w:rsidRPr="00E330FA">
              <w:rPr>
                <w:rFonts w:cs="Arial"/>
              </w:rPr>
              <w:t xml:space="preserve"> Multimédi</w:t>
            </w:r>
            <w:r w:rsidR="007803E2" w:rsidRPr="00E330FA">
              <w:rPr>
                <w:rFonts w:cs="Arial"/>
              </w:rPr>
              <w:t xml:space="preserve">a </w:t>
            </w:r>
            <w:r w:rsidR="00C51BA8" w:rsidRPr="00E330FA">
              <w:rPr>
                <w:rFonts w:cs="Arial"/>
              </w:rPr>
              <w:t xml:space="preserve">a design. </w:t>
            </w:r>
            <w:r w:rsidR="00CD427C" w:rsidRPr="00E330FA">
              <w:rPr>
                <w:rFonts w:cs="Arial"/>
              </w:rPr>
              <w:t xml:space="preserve">Zapojení </w:t>
            </w:r>
            <w:r w:rsidR="00E13859">
              <w:rPr>
                <w:rFonts w:cs="Arial"/>
              </w:rPr>
              <w:t>pracov</w:t>
            </w:r>
            <w:r w:rsidR="00226023">
              <w:rPr>
                <w:rFonts w:cs="Arial"/>
              </w:rPr>
              <w:t>n</w:t>
            </w:r>
            <w:r w:rsidR="00E13859">
              <w:rPr>
                <w:rFonts w:cs="Arial"/>
              </w:rPr>
              <w:t>íků</w:t>
            </w:r>
            <w:r w:rsidR="00CD427C" w:rsidRPr="00E330FA">
              <w:rPr>
                <w:rFonts w:cs="Arial"/>
              </w:rPr>
              <w:t xml:space="preserve"> je zřejmé z Centrální evidence projektů a</w:t>
            </w:r>
            <w:r w:rsidR="007803E2" w:rsidRPr="00E330FA">
              <w:rPr>
                <w:rFonts w:cs="Arial"/>
              </w:rPr>
              <w:t xml:space="preserve"> </w:t>
            </w:r>
            <w:r w:rsidR="00CD427C" w:rsidRPr="00E330FA">
              <w:rPr>
                <w:rFonts w:cs="Arial"/>
              </w:rPr>
              <w:t>z</w:t>
            </w:r>
            <w:r w:rsidRPr="00E330FA">
              <w:rPr>
                <w:rFonts w:cs="Arial"/>
              </w:rPr>
              <w:t xml:space="preserve"> průběžných </w:t>
            </w:r>
            <w:r w:rsidR="00CD427C" w:rsidRPr="00E330FA">
              <w:rPr>
                <w:rFonts w:cs="Arial"/>
              </w:rPr>
              <w:t>Výročních zpráv</w:t>
            </w:r>
            <w:r w:rsidR="00C51BA8" w:rsidRPr="00E330FA">
              <w:rPr>
                <w:rFonts w:cs="Arial"/>
              </w:rPr>
              <w:t xml:space="preserve">. </w:t>
            </w:r>
          </w:p>
          <w:p w14:paraId="76DD7CDB" w14:textId="4DA460E3" w:rsidR="00071F41" w:rsidRPr="00083AB7" w:rsidRDefault="00071F41" w:rsidP="00083AB7">
            <w:pPr>
              <w:shd w:val="clear" w:color="auto" w:fill="FFFFFF"/>
              <w:spacing w:after="120"/>
              <w:ind w:right="152"/>
              <w:jc w:val="both"/>
              <w:rPr>
                <w:rFonts w:cs="Arial"/>
              </w:rPr>
            </w:pPr>
            <w:r w:rsidRPr="00083AB7">
              <w:rPr>
                <w:rFonts w:cs="Arial"/>
              </w:rPr>
              <w:t>V tvůrčích (uměleckých) činnostech má FMK přední postavení</w:t>
            </w:r>
            <w:r w:rsidR="00EB7E67" w:rsidRPr="00083AB7">
              <w:rPr>
                <w:rFonts w:cs="Arial"/>
              </w:rPr>
              <w:t xml:space="preserve"> </w:t>
            </w:r>
            <w:r w:rsidR="00EB7E67" w:rsidRPr="00083AB7">
              <w:rPr>
                <w:rFonts w:cs="Arial"/>
                <w:iCs/>
              </w:rPr>
              <w:t>nejen</w:t>
            </w:r>
            <w:r w:rsidR="00EB7E67" w:rsidRPr="00083AB7">
              <w:rPr>
                <w:rFonts w:cs="Arial"/>
              </w:rPr>
              <w:t xml:space="preserve"> </w:t>
            </w:r>
            <w:r w:rsidRPr="00083AB7">
              <w:rPr>
                <w:rFonts w:cs="Arial"/>
              </w:rPr>
              <w:t xml:space="preserve">mezi uměleckými fakultami </w:t>
            </w:r>
            <w:r w:rsidR="00EB7E67" w:rsidRPr="00083AB7">
              <w:rPr>
                <w:rFonts w:cs="Arial"/>
                <w:iCs/>
              </w:rPr>
              <w:t xml:space="preserve">na </w:t>
            </w:r>
            <w:r w:rsidRPr="00083AB7">
              <w:rPr>
                <w:rFonts w:cs="Arial"/>
              </w:rPr>
              <w:t xml:space="preserve">neuměleckých vysokých </w:t>
            </w:r>
            <w:r w:rsidRPr="00083AB7">
              <w:rPr>
                <w:rFonts w:cs="Arial"/>
                <w:iCs/>
              </w:rPr>
              <w:t>škol</w:t>
            </w:r>
            <w:r w:rsidR="00EB7E67" w:rsidRPr="00083AB7">
              <w:rPr>
                <w:rFonts w:cs="Arial"/>
                <w:iCs/>
              </w:rPr>
              <w:t xml:space="preserve">ách, ale i mezi umělecky zaměřenými univerzitami </w:t>
            </w:r>
            <w:r w:rsidRPr="00083AB7">
              <w:rPr>
                <w:rFonts w:cs="Arial"/>
              </w:rPr>
              <w:t>a</w:t>
            </w:r>
            <w:r w:rsidR="00EB7E67" w:rsidRPr="00083AB7">
              <w:rPr>
                <w:rFonts w:cs="Arial"/>
              </w:rPr>
              <w:t xml:space="preserve"> </w:t>
            </w:r>
            <w:r w:rsidR="00DD1596" w:rsidRPr="00083AB7">
              <w:rPr>
                <w:rFonts w:cs="Arial"/>
                <w:iCs/>
              </w:rPr>
              <w:t xml:space="preserve">patří </w:t>
            </w:r>
            <w:r w:rsidRPr="00083AB7">
              <w:rPr>
                <w:rFonts w:cs="Arial"/>
              </w:rPr>
              <w:t>mezi</w:t>
            </w:r>
            <w:r w:rsidR="00DD1596" w:rsidRPr="00083AB7">
              <w:rPr>
                <w:rFonts w:cs="Arial"/>
              </w:rPr>
              <w:t xml:space="preserve"> </w:t>
            </w:r>
            <w:r w:rsidRPr="00083AB7">
              <w:rPr>
                <w:rFonts w:cs="Arial"/>
              </w:rPr>
              <w:t>nejlépe hodnocen</w:t>
            </w:r>
            <w:r w:rsidR="00DD1596" w:rsidRPr="00083AB7">
              <w:rPr>
                <w:rFonts w:cs="Arial"/>
              </w:rPr>
              <w:t xml:space="preserve">é </w:t>
            </w:r>
            <w:r w:rsidR="00EB7E67" w:rsidRPr="00083AB7">
              <w:rPr>
                <w:rFonts w:cs="Arial"/>
                <w:iCs/>
              </w:rPr>
              <w:t>V</w:t>
            </w:r>
            <w:r w:rsidRPr="00083AB7">
              <w:rPr>
                <w:rFonts w:cs="Arial"/>
                <w:iCs/>
              </w:rPr>
              <w:t xml:space="preserve">VŠ </w:t>
            </w:r>
            <w:r w:rsidRPr="00083AB7">
              <w:rPr>
                <w:rFonts w:cs="Arial"/>
              </w:rPr>
              <w:t xml:space="preserve">(dle počtu RUV bodů) v ČR. Pracovníci FMK prezentují své výstupy v prestižních institucích světa (Victoria and Albert Museum London, </w:t>
            </w:r>
            <w:proofErr w:type="spellStart"/>
            <w:r w:rsidRPr="00083AB7">
              <w:rPr>
                <w:rFonts w:cs="Arial"/>
              </w:rPr>
              <w:t>National</w:t>
            </w:r>
            <w:proofErr w:type="spellEnd"/>
            <w:r w:rsidRPr="00083AB7">
              <w:rPr>
                <w:rFonts w:cs="Arial"/>
              </w:rPr>
              <w:t xml:space="preserve"> </w:t>
            </w:r>
            <w:proofErr w:type="spellStart"/>
            <w:r w:rsidRPr="00083AB7">
              <w:rPr>
                <w:rFonts w:cs="Arial"/>
              </w:rPr>
              <w:t>Glassmuseum</w:t>
            </w:r>
            <w:proofErr w:type="spellEnd"/>
            <w:r w:rsidRPr="00083AB7">
              <w:rPr>
                <w:rFonts w:cs="Arial"/>
              </w:rPr>
              <w:t xml:space="preserve"> Nizozemí, </w:t>
            </w:r>
            <w:proofErr w:type="spellStart"/>
            <w:r w:rsidRPr="00083AB7">
              <w:rPr>
                <w:rFonts w:cs="Arial"/>
              </w:rPr>
              <w:t>National</w:t>
            </w:r>
            <w:proofErr w:type="spellEnd"/>
            <w:r w:rsidRPr="00083AB7">
              <w:rPr>
                <w:rFonts w:cs="Arial"/>
              </w:rPr>
              <w:t xml:space="preserve"> </w:t>
            </w:r>
            <w:proofErr w:type="spellStart"/>
            <w:r w:rsidRPr="00083AB7">
              <w:rPr>
                <w:rFonts w:cs="Arial"/>
              </w:rPr>
              <w:t>Gallery</w:t>
            </w:r>
            <w:proofErr w:type="spellEnd"/>
            <w:r w:rsidRPr="00083AB7">
              <w:rPr>
                <w:rFonts w:cs="Arial"/>
              </w:rPr>
              <w:t xml:space="preserve"> Bulharsko atd.). V segmentu Architektura pedagogové vykazují architektonická řešení významných kulturních eventů a televizních pořadů, ale i institucí – např. Český slavík Mattoni, </w:t>
            </w:r>
            <w:r w:rsidR="00EB7E67" w:rsidRPr="00083AB7">
              <w:rPr>
                <w:rFonts w:cs="Arial"/>
                <w:iCs/>
              </w:rPr>
              <w:t>A</w:t>
            </w:r>
            <w:r w:rsidRPr="00083AB7">
              <w:rPr>
                <w:rFonts w:cs="Arial"/>
              </w:rPr>
              <w:t>nimační studio pro vzdělávání</w:t>
            </w:r>
            <w:r w:rsidR="00317315" w:rsidRPr="00083AB7">
              <w:rPr>
                <w:rFonts w:cs="Arial"/>
              </w:rPr>
              <w:t xml:space="preserve"> </w:t>
            </w:r>
            <w:r w:rsidRPr="00083AB7">
              <w:rPr>
                <w:rFonts w:cs="Arial"/>
              </w:rPr>
              <w:t>a výchovu, Filmový uzel apod. Design jimi navrhovaných produktů m</w:t>
            </w:r>
            <w:r w:rsidR="00F44347" w:rsidRPr="00083AB7">
              <w:rPr>
                <w:rFonts w:cs="Arial"/>
              </w:rPr>
              <w:t xml:space="preserve">á </w:t>
            </w:r>
            <w:r w:rsidRPr="00083AB7">
              <w:rPr>
                <w:rFonts w:cs="Arial"/>
              </w:rPr>
              <w:t xml:space="preserve">celospolečenský dosah. Navrhují např. hasičské rukavice a obuv, turistické autobusy či vozy pro lanovou dráhu, knihu pro nevidomé atd. V roce 2015 FMK získala 11. místo v celosvětovém žebříčku </w:t>
            </w:r>
            <w:proofErr w:type="spellStart"/>
            <w:r w:rsidRPr="00083AB7">
              <w:rPr>
                <w:rFonts w:cs="Arial"/>
              </w:rPr>
              <w:t>Red</w:t>
            </w:r>
            <w:proofErr w:type="spellEnd"/>
            <w:r w:rsidRPr="00083AB7">
              <w:rPr>
                <w:rFonts w:cs="Arial"/>
              </w:rPr>
              <w:t xml:space="preserve"> </w:t>
            </w:r>
            <w:proofErr w:type="spellStart"/>
            <w:r w:rsidRPr="00083AB7">
              <w:rPr>
                <w:rFonts w:cs="Arial"/>
              </w:rPr>
              <w:t>Dot</w:t>
            </w:r>
            <w:proofErr w:type="spellEnd"/>
            <w:r w:rsidRPr="00083AB7">
              <w:rPr>
                <w:rFonts w:cs="Arial"/>
              </w:rPr>
              <w:t xml:space="preserve"> Design </w:t>
            </w:r>
            <w:proofErr w:type="spellStart"/>
            <w:r w:rsidRPr="00083AB7">
              <w:rPr>
                <w:rFonts w:cs="Arial"/>
              </w:rPr>
              <w:t>Ranking</w:t>
            </w:r>
            <w:proofErr w:type="spellEnd"/>
            <w:r w:rsidRPr="00083AB7">
              <w:rPr>
                <w:rFonts w:cs="Arial"/>
              </w:rPr>
              <w:t xml:space="preserve">, a tím se dostala do společnosti takových univerzit, jako je Art Center </w:t>
            </w:r>
            <w:proofErr w:type="spellStart"/>
            <w:r w:rsidRPr="00083AB7">
              <w:rPr>
                <w:rFonts w:cs="Arial"/>
              </w:rPr>
              <w:t>College</w:t>
            </w:r>
            <w:proofErr w:type="spellEnd"/>
            <w:r w:rsidRPr="00083AB7">
              <w:rPr>
                <w:rFonts w:cs="Arial"/>
              </w:rPr>
              <w:t xml:space="preserve"> </w:t>
            </w:r>
            <w:proofErr w:type="spellStart"/>
            <w:r w:rsidRPr="00083AB7">
              <w:rPr>
                <w:rFonts w:cs="Arial"/>
              </w:rPr>
              <w:t>of</w:t>
            </w:r>
            <w:proofErr w:type="spellEnd"/>
            <w:r w:rsidRPr="00083AB7">
              <w:rPr>
                <w:rFonts w:cs="Arial"/>
              </w:rPr>
              <w:t xml:space="preserve"> Design US či </w:t>
            </w:r>
            <w:proofErr w:type="spellStart"/>
            <w:r w:rsidRPr="00083AB7">
              <w:rPr>
                <w:rFonts w:cs="Arial"/>
              </w:rPr>
              <w:t>Royal</w:t>
            </w:r>
            <w:proofErr w:type="spellEnd"/>
            <w:r w:rsidRPr="00083AB7">
              <w:rPr>
                <w:rFonts w:cs="Arial"/>
              </w:rPr>
              <w:t xml:space="preserve"> </w:t>
            </w:r>
            <w:proofErr w:type="spellStart"/>
            <w:r w:rsidRPr="00083AB7">
              <w:rPr>
                <w:rFonts w:cs="Arial"/>
              </w:rPr>
              <w:t>College</w:t>
            </w:r>
            <w:proofErr w:type="spellEnd"/>
            <w:r w:rsidRPr="00083AB7">
              <w:rPr>
                <w:rFonts w:cs="Arial"/>
              </w:rPr>
              <w:t xml:space="preserve"> </w:t>
            </w:r>
            <w:proofErr w:type="spellStart"/>
            <w:r w:rsidRPr="00083AB7">
              <w:rPr>
                <w:rFonts w:cs="Arial"/>
              </w:rPr>
              <w:t>of</w:t>
            </w:r>
            <w:proofErr w:type="spellEnd"/>
            <w:r w:rsidRPr="00083AB7">
              <w:rPr>
                <w:rFonts w:cs="Arial"/>
              </w:rPr>
              <w:t xml:space="preserve"> Art UK. V roce 2018 obdržela </w:t>
            </w:r>
            <w:proofErr w:type="spellStart"/>
            <w:r w:rsidRPr="00083AB7">
              <w:rPr>
                <w:rFonts w:cs="Arial"/>
              </w:rPr>
              <w:t>Red</w:t>
            </w:r>
            <w:proofErr w:type="spellEnd"/>
            <w:r w:rsidRPr="00083AB7">
              <w:rPr>
                <w:rFonts w:cs="Arial"/>
              </w:rPr>
              <w:t xml:space="preserve"> </w:t>
            </w:r>
            <w:proofErr w:type="spellStart"/>
            <w:r w:rsidRPr="00083AB7">
              <w:rPr>
                <w:rFonts w:cs="Arial"/>
              </w:rPr>
              <w:t>Dot</w:t>
            </w:r>
            <w:proofErr w:type="spellEnd"/>
            <w:r w:rsidRPr="00083AB7">
              <w:rPr>
                <w:rFonts w:cs="Arial"/>
              </w:rPr>
              <w:t xml:space="preserve"> Design vedoucí </w:t>
            </w:r>
            <w:r w:rsidR="00EB7E67" w:rsidRPr="00083AB7">
              <w:rPr>
                <w:rFonts w:cs="Arial"/>
              </w:rPr>
              <w:t>a</w:t>
            </w:r>
            <w:r w:rsidRPr="00083AB7">
              <w:rPr>
                <w:rFonts w:cs="Arial"/>
              </w:rPr>
              <w:t>teliéru Design obuvi. FMK spolupracuje na projektech a grantech s dalšími vysokými školami jako je JAMU</w:t>
            </w:r>
            <w:r w:rsidR="00BE6144" w:rsidRPr="00083AB7">
              <w:rPr>
                <w:rFonts w:cs="Arial"/>
              </w:rPr>
              <w:t xml:space="preserve"> </w:t>
            </w:r>
            <w:r w:rsidR="00BE6144" w:rsidRPr="00083AB7">
              <w:rPr>
                <w:rFonts w:cs="Arial"/>
                <w:iCs/>
              </w:rPr>
              <w:t>Brno</w:t>
            </w:r>
            <w:r w:rsidRPr="00083AB7">
              <w:rPr>
                <w:rFonts w:cs="Arial"/>
              </w:rPr>
              <w:t>,</w:t>
            </w:r>
            <w:r w:rsidR="00BE6144" w:rsidRPr="00083AB7">
              <w:rPr>
                <w:rFonts w:cs="Arial"/>
              </w:rPr>
              <w:t xml:space="preserve"> </w:t>
            </w:r>
            <w:proofErr w:type="spellStart"/>
            <w:r w:rsidR="00BE6144" w:rsidRPr="00083AB7">
              <w:rPr>
                <w:rFonts w:cs="Arial"/>
              </w:rPr>
              <w:t>FaVU</w:t>
            </w:r>
            <w:proofErr w:type="spellEnd"/>
            <w:r w:rsidR="00BE6144" w:rsidRPr="00083AB7">
              <w:rPr>
                <w:rFonts w:cs="Arial"/>
              </w:rPr>
              <w:t xml:space="preserve"> VUT v Brně, </w:t>
            </w:r>
            <w:r w:rsidRPr="00083AB7">
              <w:rPr>
                <w:rFonts w:cs="Arial"/>
              </w:rPr>
              <w:t>FUD UJEP</w:t>
            </w:r>
            <w:r w:rsidR="00BE6144" w:rsidRPr="00083AB7">
              <w:rPr>
                <w:rFonts w:cs="Arial"/>
              </w:rPr>
              <w:t xml:space="preserve"> v Ústí nad Labem</w:t>
            </w:r>
            <w:r w:rsidRPr="00083AB7">
              <w:rPr>
                <w:rFonts w:cs="Arial"/>
              </w:rPr>
              <w:t xml:space="preserve">, </w:t>
            </w:r>
            <w:r w:rsidR="00BE6144" w:rsidRPr="00083AB7">
              <w:rPr>
                <w:rFonts w:cs="Arial"/>
              </w:rPr>
              <w:t>FDULS ZU Plzeň</w:t>
            </w:r>
            <w:r w:rsidRPr="00083AB7">
              <w:rPr>
                <w:rFonts w:cs="Arial"/>
              </w:rPr>
              <w:t xml:space="preserve">, </w:t>
            </w:r>
            <w:r w:rsidR="00BE6144" w:rsidRPr="00083AB7">
              <w:rPr>
                <w:rFonts w:cs="Arial"/>
              </w:rPr>
              <w:t>VŠ</w:t>
            </w:r>
            <w:r w:rsidR="00807780" w:rsidRPr="00083AB7">
              <w:rPr>
                <w:rFonts w:cs="Arial"/>
              </w:rPr>
              <w:t>V</w:t>
            </w:r>
            <w:r w:rsidR="00BE6144" w:rsidRPr="00083AB7">
              <w:rPr>
                <w:rFonts w:cs="Arial"/>
              </w:rPr>
              <w:t>U v</w:t>
            </w:r>
            <w:r w:rsidR="00944560" w:rsidRPr="00083AB7">
              <w:rPr>
                <w:rFonts w:cs="Arial"/>
              </w:rPr>
              <w:t> </w:t>
            </w:r>
            <w:r w:rsidR="00BE6144" w:rsidRPr="00083AB7">
              <w:rPr>
                <w:rFonts w:cs="Arial"/>
              </w:rPr>
              <w:t>Bratislavě</w:t>
            </w:r>
            <w:r w:rsidR="00944560" w:rsidRPr="00083AB7">
              <w:rPr>
                <w:rFonts w:cs="Arial"/>
              </w:rPr>
              <w:t>,</w:t>
            </w:r>
            <w:r w:rsidR="00BE6144" w:rsidRPr="00083AB7">
              <w:rPr>
                <w:rFonts w:cs="Arial"/>
                <w:color w:val="FF0000"/>
              </w:rPr>
              <w:t xml:space="preserve"> </w:t>
            </w:r>
            <w:proofErr w:type="spellStart"/>
            <w:r w:rsidRPr="00083AB7">
              <w:rPr>
                <w:rFonts w:cs="Arial"/>
              </w:rPr>
              <w:t>Akad</w:t>
            </w:r>
            <w:r w:rsidR="00807780" w:rsidRPr="00083AB7">
              <w:rPr>
                <w:rFonts w:cs="Arial"/>
              </w:rPr>
              <w:t>é</w:t>
            </w:r>
            <w:r w:rsidRPr="00083AB7">
              <w:rPr>
                <w:rFonts w:cs="Arial"/>
              </w:rPr>
              <w:t>mia</w:t>
            </w:r>
            <w:proofErr w:type="spellEnd"/>
            <w:r w:rsidRPr="00083AB7">
              <w:rPr>
                <w:rFonts w:cs="Arial"/>
              </w:rPr>
              <w:t xml:space="preserve"> </w:t>
            </w:r>
            <w:proofErr w:type="spellStart"/>
            <w:r w:rsidRPr="00083AB7">
              <w:rPr>
                <w:rFonts w:cs="Arial"/>
              </w:rPr>
              <w:t>umení</w:t>
            </w:r>
            <w:proofErr w:type="spellEnd"/>
            <w:r w:rsidRPr="00083AB7">
              <w:rPr>
                <w:rFonts w:cs="Arial"/>
              </w:rPr>
              <w:t xml:space="preserve"> v Bánské Bystrici, </w:t>
            </w:r>
            <w:proofErr w:type="spellStart"/>
            <w:r w:rsidRPr="00083AB7">
              <w:rPr>
                <w:rFonts w:cs="Arial"/>
              </w:rPr>
              <w:t>Akademia</w:t>
            </w:r>
            <w:proofErr w:type="spellEnd"/>
            <w:r w:rsidRPr="00083AB7">
              <w:rPr>
                <w:rFonts w:cs="Arial"/>
              </w:rPr>
              <w:t xml:space="preserve"> </w:t>
            </w:r>
            <w:proofErr w:type="spellStart"/>
            <w:r w:rsidR="00807780" w:rsidRPr="00083AB7">
              <w:rPr>
                <w:rFonts w:cs="Arial"/>
              </w:rPr>
              <w:t>S</w:t>
            </w:r>
            <w:r w:rsidRPr="00083AB7">
              <w:rPr>
                <w:rFonts w:cs="Arial"/>
              </w:rPr>
              <w:t>ztuk</w:t>
            </w:r>
            <w:proofErr w:type="spellEnd"/>
            <w:r w:rsidRPr="00083AB7">
              <w:rPr>
                <w:rFonts w:cs="Arial"/>
              </w:rPr>
              <w:t xml:space="preserve"> </w:t>
            </w:r>
            <w:proofErr w:type="spellStart"/>
            <w:r w:rsidR="00807780" w:rsidRPr="00083AB7">
              <w:rPr>
                <w:rFonts w:cs="Arial"/>
              </w:rPr>
              <w:t>P</w:t>
            </w:r>
            <w:r w:rsidRPr="00083AB7">
              <w:rPr>
                <w:rFonts w:cs="Arial"/>
              </w:rPr>
              <w:t>ieknych</w:t>
            </w:r>
            <w:proofErr w:type="spellEnd"/>
            <w:r w:rsidR="00807780" w:rsidRPr="00083AB7">
              <w:rPr>
                <w:rFonts w:cs="Arial"/>
              </w:rPr>
              <w:t xml:space="preserve"> </w:t>
            </w:r>
            <w:proofErr w:type="spellStart"/>
            <w:r w:rsidR="00807780" w:rsidRPr="00083AB7">
              <w:rPr>
                <w:rFonts w:cs="Arial"/>
              </w:rPr>
              <w:t>im</w:t>
            </w:r>
            <w:proofErr w:type="spellEnd"/>
            <w:r w:rsidR="00807780" w:rsidRPr="00083AB7">
              <w:rPr>
                <w:rFonts w:cs="Arial"/>
              </w:rPr>
              <w:t xml:space="preserve">. Jana </w:t>
            </w:r>
            <w:proofErr w:type="spellStart"/>
            <w:r w:rsidR="00807780" w:rsidRPr="00083AB7">
              <w:rPr>
                <w:rFonts w:cs="Arial"/>
              </w:rPr>
              <w:t>Matejki</w:t>
            </w:r>
            <w:proofErr w:type="spellEnd"/>
            <w:r w:rsidRPr="00083AB7">
              <w:rPr>
                <w:rFonts w:cs="Arial"/>
              </w:rPr>
              <w:t xml:space="preserve"> </w:t>
            </w:r>
            <w:r w:rsidR="00807780" w:rsidRPr="00083AB7">
              <w:rPr>
                <w:rFonts w:cs="Arial"/>
              </w:rPr>
              <w:t>w</w:t>
            </w:r>
            <w:r w:rsidRPr="00083AB7">
              <w:rPr>
                <w:rFonts w:cs="Arial"/>
              </w:rPr>
              <w:t> </w:t>
            </w:r>
            <w:proofErr w:type="spellStart"/>
            <w:r w:rsidRPr="00083AB7">
              <w:rPr>
                <w:rFonts w:cs="Arial"/>
              </w:rPr>
              <w:t>Krakowie</w:t>
            </w:r>
            <w:proofErr w:type="spellEnd"/>
            <w:r w:rsidRPr="00083AB7">
              <w:rPr>
                <w:rFonts w:cs="Arial"/>
              </w:rPr>
              <w:t xml:space="preserve"> a </w:t>
            </w:r>
            <w:proofErr w:type="spellStart"/>
            <w:r w:rsidR="00807780" w:rsidRPr="00083AB7">
              <w:rPr>
                <w:rFonts w:cs="Arial"/>
              </w:rPr>
              <w:t>Akademia</w:t>
            </w:r>
            <w:proofErr w:type="spellEnd"/>
            <w:r w:rsidR="00807780" w:rsidRPr="00083AB7">
              <w:rPr>
                <w:rFonts w:cs="Arial"/>
              </w:rPr>
              <w:t xml:space="preserve"> </w:t>
            </w:r>
            <w:proofErr w:type="spellStart"/>
            <w:r w:rsidR="00807780" w:rsidRPr="00083AB7">
              <w:rPr>
                <w:rFonts w:cs="Arial"/>
              </w:rPr>
              <w:t>Sztuk</w:t>
            </w:r>
            <w:proofErr w:type="spellEnd"/>
            <w:r w:rsidR="00807780" w:rsidRPr="00083AB7">
              <w:rPr>
                <w:rFonts w:cs="Arial"/>
              </w:rPr>
              <w:t xml:space="preserve"> </w:t>
            </w:r>
            <w:proofErr w:type="spellStart"/>
            <w:r w:rsidR="00807780" w:rsidRPr="00083AB7">
              <w:rPr>
                <w:rFonts w:cs="Arial"/>
              </w:rPr>
              <w:t>Pieknych</w:t>
            </w:r>
            <w:proofErr w:type="spellEnd"/>
            <w:r w:rsidR="00807780" w:rsidRPr="00083AB7">
              <w:rPr>
                <w:rFonts w:cs="Arial"/>
              </w:rPr>
              <w:t xml:space="preserve"> Katowice. </w:t>
            </w:r>
            <w:r w:rsidRPr="00083AB7">
              <w:rPr>
                <w:rFonts w:cs="Arial"/>
              </w:rPr>
              <w:t xml:space="preserve">Podnětná spolupráce </w:t>
            </w:r>
            <w:r w:rsidR="008E40A4" w:rsidRPr="00083AB7">
              <w:rPr>
                <w:rFonts w:cs="Arial"/>
              </w:rPr>
              <w:t>je navázána</w:t>
            </w:r>
            <w:r w:rsidR="00944560" w:rsidRPr="00083AB7">
              <w:rPr>
                <w:rFonts w:cs="Arial"/>
              </w:rPr>
              <w:t xml:space="preserve"> </w:t>
            </w:r>
            <w:r w:rsidRPr="00083AB7">
              <w:rPr>
                <w:rFonts w:cs="Arial"/>
              </w:rPr>
              <w:t>s Českými centry</w:t>
            </w:r>
            <w:r w:rsidR="008E40A4" w:rsidRPr="00083AB7">
              <w:rPr>
                <w:rFonts w:cs="Arial"/>
              </w:rPr>
              <w:t xml:space="preserve"> ČR v zahraničí</w:t>
            </w:r>
            <w:r w:rsidRPr="00083AB7">
              <w:rPr>
                <w:rFonts w:cs="Arial"/>
              </w:rPr>
              <w:t>, Národním technickým muzeem</w:t>
            </w:r>
            <w:r w:rsidR="008E40A4" w:rsidRPr="00083AB7">
              <w:rPr>
                <w:rFonts w:cs="Arial"/>
              </w:rPr>
              <w:t xml:space="preserve"> v Praze, Technickým muzeem Brno, Moravským zemským muzeem Brno, Krajskou galerií</w:t>
            </w:r>
            <w:r w:rsidR="00807780" w:rsidRPr="00083AB7">
              <w:rPr>
                <w:rFonts w:cs="Arial"/>
              </w:rPr>
              <w:t xml:space="preserve"> výtvarného umění ve</w:t>
            </w:r>
            <w:r w:rsidR="008E40A4" w:rsidRPr="00083AB7">
              <w:rPr>
                <w:rFonts w:cs="Arial"/>
              </w:rPr>
              <w:t xml:space="preserve"> Zlín</w:t>
            </w:r>
            <w:r w:rsidR="00807780" w:rsidRPr="00083AB7">
              <w:rPr>
                <w:rFonts w:cs="Arial"/>
              </w:rPr>
              <w:t>ě</w:t>
            </w:r>
            <w:r w:rsidR="00944560" w:rsidRPr="00083AB7">
              <w:rPr>
                <w:rFonts w:cs="Arial"/>
              </w:rPr>
              <w:t>.</w:t>
            </w:r>
          </w:p>
          <w:p w14:paraId="32A49CD5" w14:textId="77777777" w:rsidR="00CD427C" w:rsidRPr="00E330FA" w:rsidRDefault="00CD427C" w:rsidP="00FD005B">
            <w:pPr>
              <w:spacing w:after="120"/>
              <w:ind w:right="152"/>
              <w:jc w:val="both"/>
              <w:rPr>
                <w:rFonts w:cs="Arial"/>
              </w:rPr>
            </w:pPr>
            <w:r w:rsidRPr="00E330FA">
              <w:rPr>
                <w:rFonts w:cs="Arial"/>
              </w:rPr>
              <w:t xml:space="preserve">FMK je řešitelem a spoluřešitelem projektů zaměřených na spolupráci s praxí i tvůrčí a výzkumnou činnost s tím související. </w:t>
            </w:r>
          </w:p>
          <w:p w14:paraId="70216168" w14:textId="1A39D738" w:rsidR="00CD427C" w:rsidRPr="00E330FA" w:rsidRDefault="00CD427C" w:rsidP="00FD005B">
            <w:pPr>
              <w:pStyle w:val="Normlnweb"/>
              <w:spacing w:before="0" w:beforeAutospacing="0" w:after="120" w:afterAutospacing="0"/>
              <w:ind w:left="22" w:right="15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 </w:t>
            </w:r>
            <w:r w:rsidR="00D417F9"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podpořený programem </w:t>
            </w:r>
            <w:proofErr w:type="spellStart"/>
            <w:r w:rsidR="00D417F9" w:rsidRPr="00E330FA">
              <w:rPr>
                <w:rFonts w:ascii="Arial" w:hAnsi="Arial" w:cs="Arial"/>
                <w:color w:val="000000"/>
                <w:sz w:val="20"/>
                <w:szCs w:val="20"/>
              </w:rPr>
              <w:t>Creative</w:t>
            </w:r>
            <w:proofErr w:type="spellEnd"/>
            <w:r w:rsidR="00D417F9"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417F9" w:rsidRPr="00E330FA">
              <w:rPr>
                <w:rFonts w:ascii="Arial" w:hAnsi="Arial" w:cs="Arial"/>
                <w:color w:val="000000"/>
                <w:sz w:val="20"/>
                <w:szCs w:val="20"/>
              </w:rPr>
              <w:t>Europe</w:t>
            </w:r>
            <w:proofErr w:type="spellEnd"/>
            <w:r w:rsidR="00D417F9"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 s názvem „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REED – </w:t>
            </w:r>
            <w:proofErr w:type="spellStart"/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REjuvenate</w:t>
            </w:r>
            <w:proofErr w:type="spellEnd"/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European</w:t>
            </w:r>
            <w:proofErr w:type="spellEnd"/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 Design</w:t>
            </w:r>
            <w:r w:rsidR="00D417F9" w:rsidRPr="00E330FA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, byl</w:t>
            </w:r>
            <w:r w:rsidR="00D417F9"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 řešen v letech 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  <w:r w:rsidR="00EE4DB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2017.</w:t>
            </w:r>
            <w:r w:rsidR="00D417F9"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 Jednalo se o spolupráci s partnery z Velké Británie, Litvy, Španělska a Slovenska. N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áplní projektu byl redesign hotelového odpadu do nových užitných a dekorativních předmětů</w:t>
            </w:r>
            <w:r w:rsidR="00D417F9"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 a jeho vazba na 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sociální podnik</w:t>
            </w:r>
            <w:r w:rsidR="00D417F9"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ání. </w:t>
            </w:r>
          </w:p>
          <w:p w14:paraId="4BA2BE4E" w14:textId="558F699D" w:rsidR="00CD427C" w:rsidRPr="00E330FA" w:rsidRDefault="00CD427C" w:rsidP="00FD005B">
            <w:pPr>
              <w:pStyle w:val="Normlnweb"/>
              <w:spacing w:before="0" w:beforeAutospacing="0" w:after="120" w:afterAutospacing="0"/>
              <w:ind w:left="22" w:right="15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 aplikovaného výzkumu podpořený Ministerstvem kultury ČR v rámci programu Národní kulturní identity II (od r. 2018) </w:t>
            </w:r>
            <w:r w:rsidR="00D417F9" w:rsidRPr="00E330FA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Designéři v českých zemích a československý strojírenský průmysl</w:t>
            </w:r>
            <w:r w:rsidR="00D417F9" w:rsidRPr="00E330FA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="005D502D" w:rsidRPr="00E330F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 Předmětem aplikovaného výzkumu je zmapování a prezentace významných osobností a výsledků československých strojírenských designérů v období let 1918 až 1993.</w:t>
            </w:r>
          </w:p>
          <w:p w14:paraId="608CF6C7" w14:textId="6725314F" w:rsidR="00CD427C" w:rsidRPr="00E330FA" w:rsidRDefault="00CD427C" w:rsidP="00FD005B">
            <w:pPr>
              <w:pStyle w:val="Normlnweb"/>
              <w:spacing w:before="0" w:beforeAutospacing="0" w:after="120" w:afterAutospacing="0"/>
              <w:ind w:left="23" w:right="15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Vazba na Zlínský kreativní klastr, kterého je FMK členem, přináší řadu příležitostí v oblasti mezinárodní spolupráce a účasti na projektech. V rámci projektu </w:t>
            </w:r>
            <w:r w:rsidR="00626B0F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proofErr w:type="spellStart"/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Visegrad</w:t>
            </w:r>
            <w:proofErr w:type="spellEnd"/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 Urban </w:t>
            </w:r>
            <w:proofErr w:type="spellStart"/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Creativity</w:t>
            </w:r>
            <w:proofErr w:type="spellEnd"/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 Cluster Network</w:t>
            </w:r>
            <w:r w:rsidR="00626B0F">
              <w:rPr>
                <w:rFonts w:ascii="Arial" w:hAnsi="Arial" w:cs="Arial"/>
                <w:color w:val="000000"/>
                <w:sz w:val="20"/>
                <w:szCs w:val="20"/>
              </w:rPr>
              <w:t xml:space="preserve">“ 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(od r. 2016) se pracovníci FMK i doktorandi účastnili</w:t>
            </w:r>
            <w:r w:rsidR="005D502D"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16EA8"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zahraničních 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studijních cest zaměřených na spolupráci s praxí v kreativních odvětvích</w:t>
            </w:r>
            <w:r w:rsidR="00616EA8"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3014DDA4" w14:textId="3E27818A" w:rsidR="00616EA8" w:rsidRPr="00E330FA" w:rsidRDefault="00CD427C" w:rsidP="00FD005B">
            <w:pPr>
              <w:pStyle w:val="Normlnweb"/>
              <w:spacing w:before="0" w:beforeAutospacing="0" w:after="120" w:afterAutospacing="0"/>
              <w:ind w:right="15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Tvůrčí činnost se uskutečňuje také v rámci projektů podporovaných z „Fondu vzdělávací politiky MŠMT na podporu tvůrčí umělecké činnosti na neuměleckých veřejných vysokých školách“ </w:t>
            </w:r>
            <w:r w:rsidR="0031731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a v rámci Interní grantové agentury UTB. </w:t>
            </w:r>
            <w:r w:rsidR="00616EA8" w:rsidRPr="00E330FA">
              <w:rPr>
                <w:rFonts w:ascii="Arial" w:hAnsi="Arial" w:cs="Arial"/>
                <w:color w:val="000000"/>
                <w:sz w:val="20"/>
                <w:szCs w:val="20"/>
              </w:rPr>
              <w:t>Např.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: C</w:t>
            </w:r>
            <w:r w:rsidR="00616EA8" w:rsidRPr="00E330FA">
              <w:rPr>
                <w:rFonts w:ascii="Arial" w:hAnsi="Arial" w:cs="Arial"/>
                <w:color w:val="000000"/>
                <w:sz w:val="20"/>
                <w:szCs w:val="20"/>
              </w:rPr>
              <w:t>RP-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Posílení mechanismů nezbytných pro </w:t>
            </w:r>
            <w:proofErr w:type="spellStart"/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autoevaluační</w:t>
            </w:r>
            <w:proofErr w:type="spellEnd"/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 a akreditační procesy na uměleckých fakultách neuměleckých veřejných vysokých škol,</w:t>
            </w:r>
            <w:r w:rsidR="005D502D"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C18-2018 </w:t>
            </w:r>
            <w:r w:rsidR="00616EA8"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nebo 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dotační program pro připomínku státních výročí</w:t>
            </w:r>
            <w:r w:rsidR="00616EA8"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 „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Připomenutí minulosti očima budoucnosti</w:t>
            </w:r>
            <w:r w:rsidR="00616EA8" w:rsidRPr="00E330FA">
              <w:rPr>
                <w:rFonts w:ascii="Arial" w:hAnsi="Arial" w:cs="Arial"/>
                <w:color w:val="000000"/>
                <w:sz w:val="20"/>
                <w:szCs w:val="20"/>
              </w:rPr>
              <w:t>“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9E2B495" w14:textId="12D395C9" w:rsidR="00616EA8" w:rsidRPr="00E330FA" w:rsidRDefault="00616EA8" w:rsidP="00FD005B">
            <w:pPr>
              <w:pStyle w:val="Normlnweb"/>
              <w:spacing w:before="0" w:beforeAutospacing="0" w:after="120" w:afterAutospacing="0"/>
              <w:ind w:left="22" w:right="15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Dalším</w:t>
            </w:r>
            <w:r w:rsidR="005D502D"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projektem s přesahem do firemní praxe je „Manažerský model hodnoty designu pro konkurenceschopnost MSP v ČR“ podpořený veřejnou soutěží</w:t>
            </w:r>
            <w:r w:rsidR="00F44347">
              <w:rPr>
                <w:rFonts w:ascii="Arial" w:hAnsi="Arial" w:cs="Arial"/>
                <w:color w:val="000000"/>
                <w:sz w:val="20"/>
                <w:szCs w:val="20"/>
              </w:rPr>
              <w:t>, která byla vyhlášena programem ÉTA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 2, TA ČR.</w:t>
            </w:r>
            <w:r w:rsidR="00F44347">
              <w:rPr>
                <w:rFonts w:ascii="Arial" w:hAnsi="Arial" w:cs="Arial"/>
                <w:color w:val="000000"/>
                <w:sz w:val="20"/>
                <w:szCs w:val="20"/>
              </w:rPr>
              <w:t xml:space="preserve"> Zástupce FMK je hlavním řešitelem projektu. 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Cílem projektu je vytvořit metodiku pro měření přínosu designu pro management MSP v</w:t>
            </w:r>
            <w:r w:rsidR="00DD15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>ČR</w:t>
            </w:r>
            <w:r w:rsidR="00DD159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E330F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1E80FAB" w14:textId="0DC2F2C8" w:rsidR="008E40A4" w:rsidRPr="005E7E9B" w:rsidRDefault="00776145" w:rsidP="005E030A">
            <w:pPr>
              <w:pStyle w:val="Normlnweb"/>
              <w:spacing w:before="0" w:beforeAutospacing="0" w:after="120" w:afterAutospacing="0"/>
              <w:ind w:right="1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0FA">
              <w:rPr>
                <w:rFonts w:ascii="Arial" w:hAnsi="Arial" w:cs="Arial"/>
                <w:sz w:val="20"/>
                <w:szCs w:val="20"/>
              </w:rPr>
              <w:t xml:space="preserve">Spolupráce s aplikační sférou je podpořena projektem </w:t>
            </w:r>
            <w:r w:rsidR="00957C3C">
              <w:rPr>
                <w:rFonts w:ascii="Arial" w:hAnsi="Arial" w:cs="Arial"/>
                <w:sz w:val="20"/>
                <w:szCs w:val="20"/>
              </w:rPr>
              <w:t>„</w:t>
            </w:r>
            <w:r w:rsidRPr="00E330FA">
              <w:rPr>
                <w:rFonts w:ascii="Arial" w:hAnsi="Arial" w:cs="Arial"/>
                <w:sz w:val="20"/>
                <w:szCs w:val="20"/>
              </w:rPr>
              <w:t>Konference projektový management</w:t>
            </w:r>
            <w:r w:rsidR="00957C3C">
              <w:rPr>
                <w:rFonts w:ascii="Arial" w:hAnsi="Arial" w:cs="Arial"/>
                <w:sz w:val="20"/>
                <w:szCs w:val="20"/>
              </w:rPr>
              <w:t>“</w:t>
            </w:r>
            <w:r w:rsidR="0004655B">
              <w:rPr>
                <w:rFonts w:ascii="Arial" w:hAnsi="Arial" w:cs="Arial"/>
                <w:sz w:val="20"/>
                <w:szCs w:val="20"/>
              </w:rPr>
              <w:t>, která</w:t>
            </w:r>
            <w:r w:rsidR="005E03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30FA">
              <w:rPr>
                <w:rFonts w:ascii="Arial" w:hAnsi="Arial" w:cs="Arial"/>
                <w:sz w:val="20"/>
                <w:szCs w:val="20"/>
              </w:rPr>
              <w:t>je organizována pod záštitou profesních platforem</w:t>
            </w:r>
            <w:r w:rsidR="00DD159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44347">
              <w:rPr>
                <w:rFonts w:ascii="Arial" w:hAnsi="Arial" w:cs="Arial"/>
                <w:sz w:val="20"/>
                <w:szCs w:val="20"/>
              </w:rPr>
              <w:t>Generálním partnerem konference</w:t>
            </w:r>
            <w:r w:rsidR="002B65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4347">
              <w:rPr>
                <w:rFonts w:ascii="Arial" w:hAnsi="Arial" w:cs="Arial"/>
                <w:sz w:val="20"/>
                <w:szCs w:val="20"/>
              </w:rPr>
              <w:t xml:space="preserve">je společnost Microsoft. </w:t>
            </w:r>
            <w:r w:rsidR="0004655B" w:rsidRPr="00E330FA">
              <w:rPr>
                <w:rFonts w:ascii="Arial" w:hAnsi="Arial" w:cs="Arial"/>
                <w:sz w:val="20"/>
                <w:szCs w:val="20"/>
              </w:rPr>
              <w:t xml:space="preserve">V roce 2019 se konal její 12. ročník. </w:t>
            </w:r>
            <w:r w:rsidRPr="00E330FA">
              <w:rPr>
                <w:rFonts w:ascii="Arial" w:hAnsi="Arial" w:cs="Arial"/>
                <w:sz w:val="20"/>
                <w:szCs w:val="20"/>
              </w:rPr>
              <w:t>Konference z řad firem i studentů se účastní přibližně 250 účastníků</w:t>
            </w:r>
            <w:r w:rsidR="005E03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F9F88BD" w14:textId="5A801613" w:rsidR="005E7E9B" w:rsidRDefault="00986A97" w:rsidP="005E7E9B">
      <w:pPr>
        <w:rPr>
          <w:rFonts w:cs="Arial"/>
          <w:sz w:val="16"/>
          <w:szCs w:val="16"/>
        </w:rPr>
      </w:pPr>
      <w:r>
        <w:rPr>
          <w:sz w:val="16"/>
          <w:szCs w:val="16"/>
        </w:rPr>
        <w:t>Navazuje na modul E. ZV</w:t>
      </w:r>
      <w:r>
        <w:rPr>
          <w:rFonts w:cs="Arial"/>
          <w:sz w:val="16"/>
          <w:szCs w:val="16"/>
        </w:rPr>
        <w:t>H UTB</w:t>
      </w:r>
    </w:p>
    <w:p w14:paraId="0261EAC6" w14:textId="2D3B1BA0" w:rsidR="00743EE4" w:rsidRPr="005E7E9B" w:rsidRDefault="00F75C3F" w:rsidP="005E7E9B">
      <w:pPr>
        <w:rPr>
          <w:rFonts w:cs="Arial"/>
          <w:color w:val="7030A0"/>
          <w:sz w:val="32"/>
          <w:szCs w:val="32"/>
        </w:rPr>
      </w:pPr>
      <w:proofErr w:type="gramStart"/>
      <w:r w:rsidRPr="00635706">
        <w:rPr>
          <w:rFonts w:cs="Arial"/>
          <w:b/>
          <w:color w:val="C45911" w:themeColor="accent2" w:themeShade="BF"/>
          <w:sz w:val="24"/>
          <w:szCs w:val="24"/>
        </w:rPr>
        <w:lastRenderedPageBreak/>
        <w:t>3a</w:t>
      </w:r>
      <w:proofErr w:type="gramEnd"/>
      <w:r w:rsidRPr="00635706">
        <w:rPr>
          <w:rFonts w:cs="Arial"/>
          <w:b/>
          <w:color w:val="C45911" w:themeColor="accent2" w:themeShade="BF"/>
          <w:sz w:val="24"/>
          <w:szCs w:val="24"/>
        </w:rPr>
        <w:t>) Tvůrčí činnosti studentů</w:t>
      </w:r>
      <w:r w:rsidR="00743EE4" w:rsidRPr="00635706">
        <w:rPr>
          <w:rFonts w:cs="Arial"/>
          <w:color w:val="C45911" w:themeColor="accent2" w:themeShade="BF"/>
          <w:sz w:val="32"/>
          <w:szCs w:val="32"/>
        </w:rPr>
        <w:t xml:space="preserve"> </w:t>
      </w:r>
    </w:p>
    <w:p w14:paraId="4A957A3E" w14:textId="77777777" w:rsidR="0058539C" w:rsidRPr="006965DC" w:rsidRDefault="0058539C" w:rsidP="001710EA">
      <w:pPr>
        <w:pStyle w:val="Bezmezer"/>
        <w:ind w:right="283"/>
        <w:rPr>
          <w:rFonts w:ascii="Arial" w:hAnsi="Arial" w:cs="Arial"/>
          <w:color w:val="7030A0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EB143E" w:rsidRPr="0058573E" w14:paraId="5A0A34D3" w14:textId="77777777" w:rsidTr="00160D7F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63CF698D" w14:textId="41B06EBE" w:rsidR="00EB143E" w:rsidRPr="00EE039E" w:rsidRDefault="00EB143E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Popis tvůrčí činnosti studentů</w:t>
            </w:r>
          </w:p>
          <w:p w14:paraId="27113425" w14:textId="72310BA2" w:rsidR="00EB143E" w:rsidRPr="00AC4575" w:rsidRDefault="00EB143E" w:rsidP="004958B7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popi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tvůrčí činnosti </w:t>
            </w:r>
            <w:r w:rsidR="003F4A11">
              <w:rPr>
                <w:rFonts w:ascii="Arial" w:hAnsi="Arial" w:cs="Arial"/>
                <w:i/>
                <w:sz w:val="16"/>
                <w:szCs w:val="16"/>
              </w:rPr>
              <w:t>studentů</w:t>
            </w:r>
            <w:r w:rsidR="00710916" w:rsidRPr="009A5A6E">
              <w:rPr>
                <w:rFonts w:ascii="Arial" w:hAnsi="Arial" w:cs="Arial"/>
                <w:i/>
                <w:sz w:val="16"/>
                <w:szCs w:val="16"/>
              </w:rPr>
              <w:t xml:space="preserve"> v letech RRRR-3 až RRRR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F4A11">
              <w:rPr>
                <w:rFonts w:ascii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3F4A11">
              <w:rPr>
                <w:rFonts w:ascii="Arial" w:hAnsi="Arial" w:cs="Arial"/>
                <w:i/>
                <w:sz w:val="16"/>
                <w:szCs w:val="16"/>
              </w:rPr>
              <w:t>studentské granty</w:t>
            </w:r>
            <w:r>
              <w:rPr>
                <w:rFonts w:ascii="Arial" w:hAnsi="Arial" w:cs="Arial"/>
                <w:i/>
                <w:sz w:val="16"/>
                <w:szCs w:val="16"/>
              </w:rPr>
              <w:t>, workshop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>
              <w:rPr>
                <w:rFonts w:ascii="Arial" w:hAnsi="Arial" w:cs="Arial"/>
                <w:i/>
                <w:sz w:val="16"/>
                <w:szCs w:val="16"/>
              </w:rPr>
              <w:t>, výstav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>
              <w:rPr>
                <w:rFonts w:ascii="Arial" w:hAnsi="Arial" w:cs="Arial"/>
                <w:i/>
                <w:sz w:val="16"/>
                <w:szCs w:val="16"/>
              </w:rPr>
              <w:t>, koncert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3F4A11">
              <w:rPr>
                <w:rFonts w:ascii="Arial" w:hAnsi="Arial" w:cs="Arial"/>
                <w:i/>
                <w:sz w:val="16"/>
                <w:szCs w:val="16"/>
              </w:rPr>
              <w:t xml:space="preserve">tvůrčí činnost ve spolupráci s praxí, 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významn</w:t>
            </w:r>
            <w:r w:rsidR="004958B7">
              <w:rPr>
                <w:rFonts w:ascii="Arial" w:hAnsi="Arial" w:cs="Arial"/>
                <w:i/>
                <w:sz w:val="16"/>
                <w:szCs w:val="16"/>
              </w:rPr>
              <w:t>á ocenění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958B7">
              <w:rPr>
                <w:rFonts w:ascii="Arial" w:hAnsi="Arial" w:cs="Arial"/>
                <w:i/>
                <w:sz w:val="16"/>
                <w:szCs w:val="16"/>
              </w:rPr>
              <w:t>studentů a absolventů</w:t>
            </w:r>
            <w:r w:rsidR="00A66C4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aj. – max. 3000 znaků)</w:t>
            </w:r>
          </w:p>
        </w:tc>
      </w:tr>
      <w:tr w:rsidR="00EB143E" w:rsidRPr="0058573E" w14:paraId="1BA35242" w14:textId="77777777" w:rsidTr="00DE46A5">
        <w:trPr>
          <w:trHeight w:val="11087"/>
        </w:trPr>
        <w:tc>
          <w:tcPr>
            <w:tcW w:w="9040" w:type="dxa"/>
          </w:tcPr>
          <w:p w14:paraId="33BBD3CC" w14:textId="24BEBB0B" w:rsidR="00D50494" w:rsidRPr="00E330FA" w:rsidRDefault="00E13859" w:rsidP="00DE46A5">
            <w:pPr>
              <w:pStyle w:val="Bezmezer"/>
              <w:spacing w:before="120" w:after="120"/>
              <w:ind w:right="153"/>
              <w:rPr>
                <w:rFonts w:ascii="Arial" w:hAnsi="Arial" w:cs="Arial"/>
                <w:sz w:val="20"/>
              </w:rPr>
            </w:pPr>
            <w:r w:rsidRPr="00E330FA">
              <w:rPr>
                <w:rFonts w:ascii="Arial" w:hAnsi="Arial" w:cs="Arial"/>
                <w:sz w:val="20"/>
              </w:rPr>
              <w:t xml:space="preserve">Studenti se zapojují do tvůrčí činnosti FMK zejména v rámci ateliérové výuky, kdy v průběhu semestru vytváří tvůrčí a umělecké výstupy. Pokud se jedná o výstupy, které jsou následně realizovány v praxi či vystaveny, příp. získají ocenění na soutěžích, jsou tyto zaregistrovány </w:t>
            </w:r>
            <w:r w:rsidR="00F35BE0">
              <w:rPr>
                <w:rFonts w:ascii="Arial" w:hAnsi="Arial" w:cs="Arial"/>
                <w:sz w:val="20"/>
              </w:rPr>
              <w:t xml:space="preserve">                 </w:t>
            </w:r>
            <w:r w:rsidRPr="00E330FA">
              <w:rPr>
                <w:rFonts w:ascii="Arial" w:hAnsi="Arial" w:cs="Arial"/>
                <w:sz w:val="20"/>
              </w:rPr>
              <w:t>v systému RUV, stejně jako tvůrčí výstupy pedagogů.</w:t>
            </w:r>
          </w:p>
          <w:p w14:paraId="749B2405" w14:textId="5BDF880D" w:rsidR="00FA6EF6" w:rsidRPr="005E7ACC" w:rsidRDefault="00D50494" w:rsidP="00BA12B4">
            <w:pPr>
              <w:spacing w:after="120"/>
              <w:ind w:right="153"/>
              <w:jc w:val="both"/>
              <w:rPr>
                <w:rFonts w:cs="Arial"/>
                <w:color w:val="FF0000"/>
              </w:rPr>
            </w:pPr>
            <w:r w:rsidRPr="00E330FA">
              <w:rPr>
                <w:rFonts w:cs="Arial"/>
              </w:rPr>
              <w:t>Prezentace tvůrčích výstupů studentů probíhá interně v rámci semestrálních zkoušek, kde prezentují výstupy před komisí a ostatními studenty z</w:t>
            </w:r>
            <w:r w:rsidR="005A7B51">
              <w:rPr>
                <w:rFonts w:cs="Arial"/>
              </w:rPr>
              <w:t> ateliéru</w:t>
            </w:r>
            <w:r w:rsidRPr="00E330FA">
              <w:rPr>
                <w:rFonts w:cs="Arial"/>
              </w:rPr>
              <w:t xml:space="preserve">. </w:t>
            </w:r>
            <w:r w:rsidR="00F35BE0" w:rsidRPr="00944560">
              <w:rPr>
                <w:rFonts w:cs="Arial"/>
              </w:rPr>
              <w:t>Diplomové</w:t>
            </w:r>
            <w:r w:rsidRPr="00944560">
              <w:rPr>
                <w:rFonts w:cs="Arial"/>
              </w:rPr>
              <w:t xml:space="preserve"> práce </w:t>
            </w:r>
            <w:r w:rsidR="005E7ACC" w:rsidRPr="00944560">
              <w:rPr>
                <w:rFonts w:cs="Arial"/>
              </w:rPr>
              <w:t xml:space="preserve">studentů </w:t>
            </w:r>
            <w:r w:rsidRPr="00944560">
              <w:rPr>
                <w:rFonts w:cs="Arial"/>
              </w:rPr>
              <w:t xml:space="preserve">jsou </w:t>
            </w:r>
            <w:r w:rsidR="005E7ACC" w:rsidRPr="00944560">
              <w:rPr>
                <w:rFonts w:cs="Arial"/>
              </w:rPr>
              <w:t>každoročně prezentovány nejen odborné, ale i široké veřejnosti na výstav</w:t>
            </w:r>
            <w:r w:rsidR="007644E2">
              <w:rPr>
                <w:rFonts w:cs="Arial"/>
              </w:rPr>
              <w:t>ě</w:t>
            </w:r>
            <w:r w:rsidR="005E7ACC" w:rsidRPr="00944560">
              <w:rPr>
                <w:rFonts w:cs="Arial"/>
              </w:rPr>
              <w:t xml:space="preserve"> DIPLOMKY</w:t>
            </w:r>
            <w:r w:rsidRPr="00E330FA">
              <w:rPr>
                <w:rFonts w:cs="Arial"/>
              </w:rPr>
              <w:t>.</w:t>
            </w:r>
            <w:r w:rsidR="0080523D">
              <w:rPr>
                <w:rFonts w:cs="Arial"/>
              </w:rPr>
              <w:t xml:space="preserve"> </w:t>
            </w:r>
            <w:r w:rsidRPr="00E330FA">
              <w:rPr>
                <w:rFonts w:cs="Arial"/>
              </w:rPr>
              <w:t>Periodicky se opakuj</w:t>
            </w:r>
            <w:r w:rsidR="005E7ACC">
              <w:rPr>
                <w:rFonts w:cs="Arial"/>
              </w:rPr>
              <w:t>í</w:t>
            </w:r>
            <w:r w:rsidRPr="00E330FA">
              <w:rPr>
                <w:rFonts w:cs="Arial"/>
              </w:rPr>
              <w:t xml:space="preserve"> </w:t>
            </w:r>
            <w:r w:rsidR="005E7ACC">
              <w:rPr>
                <w:rFonts w:cs="Arial"/>
              </w:rPr>
              <w:t xml:space="preserve">prezentace </w:t>
            </w:r>
            <w:r w:rsidR="005E7ACC" w:rsidRPr="00944560">
              <w:rPr>
                <w:rFonts w:cs="Arial"/>
              </w:rPr>
              <w:t>prací studentů FMK</w:t>
            </w:r>
            <w:r w:rsidR="005E7ACC" w:rsidRPr="005E7ACC">
              <w:rPr>
                <w:rFonts w:cs="Arial"/>
                <w:color w:val="FF0000"/>
              </w:rPr>
              <w:t xml:space="preserve"> </w:t>
            </w:r>
            <w:r w:rsidRPr="00E330FA">
              <w:rPr>
                <w:rFonts w:cs="Arial"/>
              </w:rPr>
              <w:t xml:space="preserve">na Milano Design </w:t>
            </w:r>
            <w:proofErr w:type="spellStart"/>
            <w:r w:rsidRPr="00E330FA">
              <w:rPr>
                <w:rFonts w:cs="Arial"/>
              </w:rPr>
              <w:t>Week</w:t>
            </w:r>
            <w:proofErr w:type="spellEnd"/>
            <w:r w:rsidR="00B34195">
              <w:rPr>
                <w:rFonts w:cs="Arial"/>
              </w:rPr>
              <w:t xml:space="preserve"> </w:t>
            </w:r>
            <w:r w:rsidR="00807780">
              <w:rPr>
                <w:rFonts w:cs="Arial"/>
              </w:rPr>
              <w:t>v dubnu</w:t>
            </w:r>
            <w:r w:rsidRPr="00E330FA">
              <w:rPr>
                <w:rFonts w:cs="Arial"/>
              </w:rPr>
              <w:t xml:space="preserve">, </w:t>
            </w:r>
            <w:proofErr w:type="spellStart"/>
            <w:r w:rsidRPr="00E330FA">
              <w:rPr>
                <w:rFonts w:cs="Arial"/>
              </w:rPr>
              <w:t>Zlin</w:t>
            </w:r>
            <w:proofErr w:type="spellEnd"/>
            <w:r w:rsidRPr="00E330FA">
              <w:rPr>
                <w:rFonts w:cs="Arial"/>
              </w:rPr>
              <w:t xml:space="preserve"> Design </w:t>
            </w:r>
            <w:proofErr w:type="spellStart"/>
            <w:r w:rsidRPr="00E330FA">
              <w:rPr>
                <w:rFonts w:cs="Arial"/>
              </w:rPr>
              <w:t>Week</w:t>
            </w:r>
            <w:proofErr w:type="spellEnd"/>
            <w:r w:rsidR="00944560">
              <w:rPr>
                <w:rFonts w:cs="Arial"/>
              </w:rPr>
              <w:t xml:space="preserve"> </w:t>
            </w:r>
            <w:r w:rsidR="007003C5">
              <w:rPr>
                <w:rFonts w:cs="Arial"/>
              </w:rPr>
              <w:t xml:space="preserve">        </w:t>
            </w:r>
            <w:r w:rsidR="00944560">
              <w:rPr>
                <w:rFonts w:cs="Arial"/>
              </w:rPr>
              <w:t>v květnu</w:t>
            </w:r>
            <w:r w:rsidRPr="00E330FA">
              <w:rPr>
                <w:rFonts w:cs="Arial"/>
              </w:rPr>
              <w:t>,</w:t>
            </w:r>
            <w:r w:rsidR="00944560">
              <w:rPr>
                <w:rFonts w:cs="Arial"/>
              </w:rPr>
              <w:t xml:space="preserve"> jehož součástí je </w:t>
            </w:r>
            <w:r w:rsidRPr="00E330FA">
              <w:rPr>
                <w:rFonts w:cs="Arial"/>
              </w:rPr>
              <w:t>fakultní výstava Design na hranici</w:t>
            </w:r>
            <w:r w:rsidR="00944560">
              <w:rPr>
                <w:rFonts w:cs="Arial"/>
              </w:rPr>
              <w:t xml:space="preserve"> ve Zlíně</w:t>
            </w:r>
            <w:r w:rsidRPr="00944560">
              <w:rPr>
                <w:rFonts w:cs="Arial"/>
              </w:rPr>
              <w:t>.</w:t>
            </w:r>
            <w:r w:rsidRPr="00E330FA">
              <w:rPr>
                <w:rFonts w:cs="Arial"/>
              </w:rPr>
              <w:t xml:space="preserve"> V průběhu roku se koná řada výstav studentských prací ve vazbě na jednotlivé ateliéry, </w:t>
            </w:r>
            <w:r w:rsidR="005E7ACC" w:rsidRPr="00944560">
              <w:rPr>
                <w:rFonts w:cs="Arial"/>
              </w:rPr>
              <w:t xml:space="preserve">nebo společných celo fakultních </w:t>
            </w:r>
            <w:r w:rsidRPr="00E330FA">
              <w:rPr>
                <w:rFonts w:cs="Arial"/>
              </w:rPr>
              <w:t xml:space="preserve">či několik ateliérů, které pracují na společném </w:t>
            </w:r>
            <w:r w:rsidRPr="00944560">
              <w:rPr>
                <w:rFonts w:cs="Arial"/>
              </w:rPr>
              <w:t>projekt</w:t>
            </w:r>
            <w:r w:rsidR="005E7ACC" w:rsidRPr="00944560">
              <w:rPr>
                <w:rFonts w:cs="Arial"/>
              </w:rPr>
              <w:t>ů</w:t>
            </w:r>
            <w:r w:rsidRPr="00E330FA">
              <w:rPr>
                <w:rFonts w:cs="Arial"/>
              </w:rPr>
              <w:t xml:space="preserve">. Výstavy pak probíhají v místě, jiných městech, při mezinárodní spolupráci v zahraničí. </w:t>
            </w:r>
          </w:p>
          <w:p w14:paraId="355D6F26" w14:textId="2525D1C4" w:rsidR="00C36CAE" w:rsidRPr="00E330FA" w:rsidRDefault="00071F41" w:rsidP="00DE46A5">
            <w:pPr>
              <w:pStyle w:val="Zkladntext"/>
              <w:spacing w:after="120"/>
              <w:ind w:right="153"/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V roce 2015 </w:t>
            </w:r>
            <w:r w:rsidR="00C36CAE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s</w:t>
            </w:r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tudenti </w:t>
            </w:r>
            <w:r w:rsidR="00C36CAE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FMK </w:t>
            </w:r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uspěli 2x v kategorii </w:t>
            </w:r>
            <w:r w:rsidR="00D55BA7">
              <w:rPr>
                <w:rFonts w:ascii="Arial" w:eastAsia="Calibri" w:hAnsi="Arial" w:cs="Arial"/>
                <w:b w:val="0"/>
                <w:sz w:val="20"/>
                <w:lang w:eastAsia="en-US"/>
              </w:rPr>
              <w:t>B</w:t>
            </w:r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est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of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</w:t>
            </w:r>
            <w:proofErr w:type="spellStart"/>
            <w:r w:rsidR="00D55BA7">
              <w:rPr>
                <w:rFonts w:ascii="Arial" w:eastAsia="Calibri" w:hAnsi="Arial" w:cs="Arial"/>
                <w:b w:val="0"/>
                <w:sz w:val="20"/>
                <w:lang w:eastAsia="en-US"/>
              </w:rPr>
              <w:t>the</w:t>
            </w:r>
            <w:proofErr w:type="spellEnd"/>
            <w:r w:rsidR="00D55BA7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B</w:t>
            </w:r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est v 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Red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Dot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Design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Award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Asia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, získali cenu v soutěži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European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Design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Awards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. Asijsk</w:t>
            </w:r>
            <w:r w:rsidR="00D55BA7">
              <w:rPr>
                <w:rFonts w:ascii="Arial" w:eastAsia="Calibri" w:hAnsi="Arial" w:cs="Arial"/>
                <w:b w:val="0"/>
                <w:sz w:val="20"/>
                <w:lang w:eastAsia="en-US"/>
              </w:rPr>
              <w:t>ý</w:t>
            </w:r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m návštěvníkům představili na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Tokyo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Design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Week</w:t>
            </w:r>
            <w:r w:rsidR="00B531D2">
              <w:rPr>
                <w:rFonts w:ascii="Arial" w:eastAsia="Calibri" w:hAnsi="Arial" w:cs="Arial"/>
                <w:b w:val="0"/>
                <w:sz w:val="20"/>
                <w:lang w:eastAsia="en-US"/>
              </w:rPr>
              <w:t>u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expozici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Pairs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in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Squares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a zároveň si domů odvezli Grand Prix University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Award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For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Overseas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a cenu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Sekisui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.</w:t>
            </w:r>
            <w:r w:rsidR="00C36CAE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Ateliér </w:t>
            </w:r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Produktový design získal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Swedish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Innovation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Prize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.</w:t>
            </w:r>
            <w:r w:rsidR="00C36CAE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</w:t>
            </w:r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V tomto roce se konal první ročník </w:t>
            </w:r>
            <w:r w:rsidR="00C36CAE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projektu</w:t>
            </w:r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Zlin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Design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Week</w:t>
            </w:r>
            <w:proofErr w:type="spellEnd"/>
            <w:r w:rsidR="00AA18C5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.</w:t>
            </w:r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Jeho vznik se opíral o myšlenku podpory tradice designu ve Zlíně. Na projektu úzce spolupracují studenti všech oborů FMK</w:t>
            </w:r>
            <w:r w:rsidR="00AA18C5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. Hlavními aktivitami projektu jsou: </w:t>
            </w:r>
            <w:r w:rsidR="00C36CAE" w:rsidRPr="00E330FA">
              <w:rPr>
                <w:rFonts w:ascii="Arial" w:hAnsi="Arial" w:cs="Arial"/>
                <w:b w:val="0"/>
                <w:sz w:val="20"/>
              </w:rPr>
              <w:t>mezinárodní soutěž Best in Design; design v ulicích (řada workshopů, dílčích i komplexních výstav v interiérech zlínských budov i ve veřejném prostoru); konference</w:t>
            </w:r>
            <w:r w:rsidR="00F44347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F44347" w:rsidRPr="00763E65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Design </w:t>
            </w:r>
            <w:r w:rsidR="00763E65" w:rsidRPr="00763E65">
              <w:rPr>
                <w:rFonts w:ascii="Arial" w:eastAsia="Calibri" w:hAnsi="Arial" w:cs="Arial"/>
                <w:b w:val="0"/>
                <w:sz w:val="20"/>
                <w:lang w:eastAsia="en-US"/>
              </w:rPr>
              <w:t>&amp;</w:t>
            </w:r>
            <w:r w:rsidR="00F44347">
              <w:rPr>
                <w:rFonts w:ascii="Arial" w:hAnsi="Arial" w:cs="Arial"/>
                <w:b w:val="0"/>
                <w:sz w:val="20"/>
              </w:rPr>
              <w:t xml:space="preserve"> Marketing</w:t>
            </w:r>
            <w:r w:rsidR="00C36CAE" w:rsidRPr="00E330FA">
              <w:rPr>
                <w:rFonts w:ascii="Arial" w:hAnsi="Arial" w:cs="Arial"/>
                <w:b w:val="0"/>
                <w:sz w:val="20"/>
              </w:rPr>
              <w:t>, které se účastní světoví odborníci</w:t>
            </w:r>
            <w:r w:rsidR="00AA18C5" w:rsidRPr="00E330FA">
              <w:rPr>
                <w:rFonts w:ascii="Arial" w:hAnsi="Arial" w:cs="Arial"/>
                <w:b w:val="0"/>
                <w:sz w:val="20"/>
              </w:rPr>
              <w:t>.</w:t>
            </w:r>
          </w:p>
          <w:p w14:paraId="24F394D9" w14:textId="00BE18EE" w:rsidR="00071F41" w:rsidRPr="00E330FA" w:rsidRDefault="00071F41" w:rsidP="00DE46A5">
            <w:pPr>
              <w:pStyle w:val="Normlnweb"/>
              <w:widowControl w:val="0"/>
              <w:spacing w:before="0" w:beforeAutospacing="0" w:after="120" w:afterAutospacing="0"/>
              <w:ind w:right="153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330F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V roce 2016 </w:t>
            </w:r>
            <w:r w:rsidR="00C36CAE" w:rsidRPr="00E330F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</w:t>
            </w:r>
            <w:r w:rsidRPr="00E330F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roběhla celofakultní výstava v rámci festivalu Dny české a německé kultury v Drážďanech, </w:t>
            </w:r>
            <w:r w:rsidR="00B70A2D">
              <w:rPr>
                <w:rFonts w:ascii="Arial" w:eastAsia="Calibri" w:hAnsi="Arial" w:cs="Arial"/>
                <w:sz w:val="20"/>
                <w:szCs w:val="20"/>
                <w:lang w:eastAsia="en-US"/>
              </w:rPr>
              <w:t>vystavovali jsme</w:t>
            </w:r>
            <w:r w:rsidR="00C36CAE" w:rsidRPr="00E330F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E330F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na Salon mobile ve Ventura </w:t>
            </w:r>
            <w:proofErr w:type="spellStart"/>
            <w:r w:rsidRPr="00E330F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Lambrate</w:t>
            </w:r>
            <w:proofErr w:type="spellEnd"/>
            <w:r w:rsidRPr="00E330F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v rámci Milan</w:t>
            </w:r>
            <w:r w:rsidR="00DE46A5">
              <w:rPr>
                <w:rFonts w:ascii="Arial" w:eastAsia="Calibri" w:hAnsi="Arial" w:cs="Arial"/>
                <w:sz w:val="20"/>
                <w:szCs w:val="20"/>
                <w:lang w:eastAsia="en-US"/>
              </w:rPr>
              <w:t>o</w:t>
            </w:r>
            <w:r w:rsidRPr="00E330F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Design </w:t>
            </w:r>
            <w:proofErr w:type="spellStart"/>
            <w:r w:rsidRPr="00E330FA">
              <w:rPr>
                <w:rFonts w:ascii="Arial" w:eastAsia="Calibri" w:hAnsi="Arial" w:cs="Arial"/>
                <w:sz w:val="20"/>
                <w:szCs w:val="20"/>
                <w:lang w:eastAsia="en-US"/>
              </w:rPr>
              <w:t>Weeku</w:t>
            </w:r>
            <w:proofErr w:type="spellEnd"/>
            <w:r w:rsidRPr="00E330F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 na </w:t>
            </w:r>
            <w:proofErr w:type="spellStart"/>
            <w:r w:rsidRPr="00E330F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Lodz</w:t>
            </w:r>
            <w:proofErr w:type="spellEnd"/>
            <w:r w:rsidRPr="00E330F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Design Festivale s expozicí </w:t>
            </w:r>
            <w:proofErr w:type="spellStart"/>
            <w:r w:rsidRPr="00E330F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PopUpShow</w:t>
            </w:r>
            <w:proofErr w:type="spellEnd"/>
            <w:r w:rsidRPr="00E330F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 </w:t>
            </w:r>
          </w:p>
          <w:p w14:paraId="2FA20740" w14:textId="430D8362" w:rsidR="00071F41" w:rsidRPr="00E330FA" w:rsidRDefault="00071F41" w:rsidP="00DE46A5">
            <w:pPr>
              <w:pStyle w:val="Zkladntext"/>
              <w:spacing w:after="120"/>
              <w:ind w:left="22" w:right="153"/>
              <w:jc w:val="both"/>
              <w:rPr>
                <w:rFonts w:ascii="Arial" w:eastAsia="Calibri" w:hAnsi="Arial" w:cs="Arial"/>
                <w:b w:val="0"/>
                <w:sz w:val="20"/>
                <w:lang w:eastAsia="en-US"/>
              </w:rPr>
            </w:pPr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V roce 2017 pokračoval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Zlin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Design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Week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, tentokrát jako vyvrcholení celofakultního projektu „Voda pro všechny“, kdy z vybraných studentských prací byla uspořádána výstava „Zadrž vodu“, která byla na podzim instalována také v Drážďanech na Dnech česko-německé kultury. Projekt jsme realizovali pod záštitou Ministerstva životního prostředí ČR ve spolupráci s firmami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mmcité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, Kovárna VIVA,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Tescoma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, Magistrát města Zlína a další. Významnou expozicí v roce 2017 byla výstava na DECOREX Londýn pořádaná ve spolupráci s 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CzechTrade</w:t>
            </w:r>
            <w:proofErr w:type="spellEnd"/>
            <w:r w:rsidR="00C36CAE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.</w:t>
            </w:r>
          </w:p>
          <w:p w14:paraId="239AA04D" w14:textId="54760C97" w:rsidR="00961C70" w:rsidRPr="0021154D" w:rsidRDefault="00071F41" w:rsidP="0021154D">
            <w:pPr>
              <w:pStyle w:val="Zkladntext"/>
              <w:spacing w:after="120"/>
              <w:ind w:left="22" w:right="153"/>
              <w:jc w:val="both"/>
              <w:rPr>
                <w:rFonts w:ascii="Arial" w:hAnsi="Arial" w:cs="Arial"/>
                <w:b w:val="0"/>
                <w:sz w:val="20"/>
              </w:rPr>
            </w:pPr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I v roce 2018 se konala řada výstav a prezentací. Mezifakultního charakteru byly: M</w:t>
            </w:r>
            <w:r w:rsidR="00AA18C5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ilan</w:t>
            </w:r>
            <w:r w:rsidR="00DE46A5">
              <w:rPr>
                <w:rFonts w:ascii="Arial" w:eastAsia="Calibri" w:hAnsi="Arial" w:cs="Arial"/>
                <w:b w:val="0"/>
                <w:sz w:val="20"/>
                <w:lang w:eastAsia="en-US"/>
              </w:rPr>
              <w:t>o</w:t>
            </w:r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D</w:t>
            </w:r>
            <w:r w:rsidR="00AA18C5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esign </w:t>
            </w:r>
            <w:proofErr w:type="spellStart"/>
            <w:r w:rsidR="00AA18C5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Week</w:t>
            </w:r>
            <w:proofErr w:type="spellEnd"/>
            <w:r w:rsidR="00AA18C5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</w:t>
            </w:r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2018 – </w:t>
            </w:r>
            <w:proofErr w:type="spellStart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Miláno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, Itálie, MOBITEX 2018 – Brno, Česká republika, </w:t>
            </w:r>
            <w:proofErr w:type="spellStart"/>
            <w:r w:rsidR="00AA18C5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Zlin</w:t>
            </w:r>
            <w:proofErr w:type="spellEnd"/>
            <w:r w:rsidR="00AA18C5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Design </w:t>
            </w:r>
            <w:proofErr w:type="spellStart"/>
            <w:r w:rsidR="00AA18C5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Week</w:t>
            </w:r>
            <w:proofErr w:type="spellEnd"/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2018 - Zlín, Česká republika, </w:t>
            </w:r>
            <w:r w:rsidR="00AA18C5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Výstava diplomových prací</w:t>
            </w:r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2018 - Zlín, Česká republika, B</w:t>
            </w:r>
            <w:r w:rsidR="00AA18C5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ratislava Design </w:t>
            </w:r>
            <w:proofErr w:type="spellStart"/>
            <w:r w:rsidR="00AA18C5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Week</w:t>
            </w:r>
            <w:proofErr w:type="spellEnd"/>
            <w:r w:rsidR="00AA18C5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</w:t>
            </w:r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2018 - Bratislava, Slovenská republika, D</w:t>
            </w:r>
            <w:r w:rsidR="00AA18C5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esignblok</w:t>
            </w:r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2018 - Praha, Česká republika, </w:t>
            </w:r>
            <w:r w:rsidR="00AA18C5"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>Design v pohybu</w:t>
            </w:r>
            <w:r w:rsidRPr="00E330FA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2018 - Praha, Česká republika.</w:t>
            </w:r>
            <w:r w:rsidR="0021154D">
              <w:rPr>
                <w:rFonts w:ascii="Arial" w:eastAsia="Calibri" w:hAnsi="Arial" w:cs="Arial"/>
                <w:b w:val="0"/>
                <w:sz w:val="20"/>
                <w:lang w:eastAsia="en-US"/>
              </w:rPr>
              <w:t xml:space="preserve"> </w:t>
            </w:r>
            <w:r w:rsidR="003E4D42" w:rsidRPr="0021154D">
              <w:rPr>
                <w:rFonts w:ascii="Arial" w:eastAsia="Calibri" w:hAnsi="Arial" w:cs="Arial"/>
                <w:b w:val="0"/>
                <w:color w:val="000000"/>
                <w:sz w:val="20"/>
              </w:rPr>
              <w:t xml:space="preserve">Studenti </w:t>
            </w:r>
            <w:r w:rsidR="00DE46A5" w:rsidRPr="0021154D">
              <w:rPr>
                <w:rFonts w:ascii="Arial" w:eastAsia="Calibri" w:hAnsi="Arial" w:cs="Arial"/>
                <w:b w:val="0"/>
                <w:color w:val="000000"/>
                <w:sz w:val="20"/>
              </w:rPr>
              <w:t>oboru</w:t>
            </w:r>
            <w:r w:rsidR="003E4D42" w:rsidRPr="0021154D">
              <w:rPr>
                <w:rFonts w:ascii="Arial" w:eastAsia="Calibri" w:hAnsi="Arial" w:cs="Arial"/>
                <w:b w:val="0"/>
                <w:color w:val="000000"/>
                <w:sz w:val="20"/>
              </w:rPr>
              <w:t xml:space="preserve"> Multimédia a design se zúčastňují soutěže POPAI ČR, která je odbornou asociací vyhledávající uplatnění talentovaných studentů. </w:t>
            </w:r>
          </w:p>
          <w:p w14:paraId="7E340803" w14:textId="2FE69F6B" w:rsidR="002C5505" w:rsidRDefault="00705126" w:rsidP="00BA4670">
            <w:pPr>
              <w:spacing w:after="120"/>
              <w:ind w:right="153"/>
              <w:jc w:val="both"/>
              <w:rPr>
                <w:rFonts w:cs="Arial"/>
              </w:rPr>
            </w:pPr>
            <w:r w:rsidRPr="00E330FA">
              <w:rPr>
                <w:rFonts w:cs="Arial"/>
              </w:rPr>
              <w:t>V mezinárodním kontextu je spolupráce FMK především na poli Mezinárodního studentského bienále DESIGNS´, kde je FMK spolu s Technickým muzeem v Brně, jedním z organizátorů. Důležitou součástí veřejné prezentace aktivit studijního programu je</w:t>
            </w:r>
            <w:r w:rsidR="00E330FA">
              <w:rPr>
                <w:rFonts w:cs="Arial"/>
              </w:rPr>
              <w:t xml:space="preserve"> </w:t>
            </w:r>
            <w:r w:rsidRPr="00E330FA">
              <w:rPr>
                <w:rFonts w:cs="Arial"/>
              </w:rPr>
              <w:t>spolupráce na realizaci Mezinárodního festivalu filmů pro děti a mládež, na kterém se každoročně podílí i studenti</w:t>
            </w:r>
            <w:r w:rsidR="00DE46A5">
              <w:rPr>
                <w:rFonts w:cs="Arial"/>
              </w:rPr>
              <w:t xml:space="preserve"> </w:t>
            </w:r>
            <w:r w:rsidRPr="00E330FA">
              <w:rPr>
                <w:rFonts w:cs="Arial"/>
              </w:rPr>
              <w:t>FMK.</w:t>
            </w:r>
          </w:p>
          <w:p w14:paraId="54996422" w14:textId="71B26857" w:rsidR="002C5505" w:rsidRPr="00E330FA" w:rsidRDefault="0021154D" w:rsidP="0021154D">
            <w:pPr>
              <w:ind w:right="153"/>
              <w:jc w:val="both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F44347" w:rsidRPr="0021154D">
              <w:rPr>
                <w:rFonts w:cs="Arial"/>
              </w:rPr>
              <w:t>ýznamnou aktivitou je první rok provozu fakultního výstavního prostoru Galerie G18</w:t>
            </w:r>
            <w:r w:rsidR="00711A5D" w:rsidRPr="0021154D">
              <w:rPr>
                <w:rFonts w:cs="Arial"/>
              </w:rPr>
              <w:t xml:space="preserve">. </w:t>
            </w:r>
            <w:r w:rsidRPr="0021154D">
              <w:rPr>
                <w:rFonts w:cs="Arial"/>
              </w:rPr>
              <w:t>Galerie G18 ve Zlíně je novou kulturní platformou F</w:t>
            </w:r>
            <w:r>
              <w:rPr>
                <w:rFonts w:cs="Arial"/>
              </w:rPr>
              <w:t>MK</w:t>
            </w:r>
            <w:r w:rsidRPr="0021154D">
              <w:rPr>
                <w:rFonts w:cs="Arial"/>
              </w:rPr>
              <w:t>. Orientuje se na současné trendy a tendence formující aktuální design a umění – především v české a evropské oblasti.</w:t>
            </w:r>
            <w:r>
              <w:rPr>
                <w:rFonts w:cs="Arial"/>
              </w:rPr>
              <w:t xml:space="preserve"> V</w:t>
            </w:r>
            <w:r w:rsidRPr="0021154D">
              <w:rPr>
                <w:rFonts w:cs="Arial"/>
              </w:rPr>
              <w:t>ýstavní koncepce</w:t>
            </w:r>
            <w:r>
              <w:rPr>
                <w:rFonts w:cs="Arial"/>
              </w:rPr>
              <w:t xml:space="preserve"> </w:t>
            </w:r>
            <w:r w:rsidRPr="0021154D">
              <w:rPr>
                <w:rFonts w:cs="Arial"/>
              </w:rPr>
              <w:t xml:space="preserve">spočívá </w:t>
            </w:r>
            <w:r w:rsidR="00BA4670">
              <w:rPr>
                <w:rFonts w:cs="Arial"/>
              </w:rPr>
              <w:t xml:space="preserve">               </w:t>
            </w:r>
            <w:r w:rsidRPr="0021154D">
              <w:rPr>
                <w:rFonts w:cs="Arial"/>
              </w:rPr>
              <w:t>v ročních tematických cyklech</w:t>
            </w:r>
            <w:r>
              <w:rPr>
                <w:rFonts w:cs="Arial"/>
              </w:rPr>
              <w:t xml:space="preserve"> a </w:t>
            </w:r>
            <w:r w:rsidRPr="0021154D">
              <w:rPr>
                <w:rFonts w:cs="Arial"/>
              </w:rPr>
              <w:t>představ</w:t>
            </w:r>
            <w:r>
              <w:rPr>
                <w:rFonts w:cs="Arial"/>
              </w:rPr>
              <w:t>uje</w:t>
            </w:r>
            <w:r w:rsidRPr="0021154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d</w:t>
            </w:r>
            <w:r w:rsidRPr="0021154D">
              <w:rPr>
                <w:rFonts w:cs="Arial"/>
              </w:rPr>
              <w:t>iskut</w:t>
            </w:r>
            <w:r>
              <w:rPr>
                <w:rFonts w:cs="Arial"/>
              </w:rPr>
              <w:t xml:space="preserve">uje a popisuje </w:t>
            </w:r>
            <w:r w:rsidRPr="0021154D">
              <w:rPr>
                <w:rFonts w:cs="Arial"/>
              </w:rPr>
              <w:t>aktuální formy a témata hýbající současným mladým designem a uměním</w:t>
            </w:r>
            <w:r>
              <w:rPr>
                <w:rFonts w:cs="Arial"/>
              </w:rPr>
              <w:t xml:space="preserve">. Tato témata přibližuje </w:t>
            </w:r>
            <w:r w:rsidRPr="0021154D">
              <w:rPr>
                <w:rFonts w:cs="Arial"/>
              </w:rPr>
              <w:t xml:space="preserve">nejenom studentům, ale i všem zájemcům </w:t>
            </w:r>
            <w:r>
              <w:rPr>
                <w:rFonts w:cs="Arial"/>
              </w:rPr>
              <w:t>o současné trendy v umění a designu</w:t>
            </w:r>
            <w:r w:rsidRPr="0021154D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21154D">
              <w:rPr>
                <w:rFonts w:cs="Arial"/>
              </w:rPr>
              <w:t xml:space="preserve">Výstavy </w:t>
            </w:r>
            <w:r>
              <w:rPr>
                <w:rFonts w:cs="Arial"/>
              </w:rPr>
              <w:t>jsou vždy</w:t>
            </w:r>
            <w:r w:rsidRPr="0021154D">
              <w:rPr>
                <w:rFonts w:cs="Arial"/>
              </w:rPr>
              <w:t xml:space="preserve"> doplněny o diskuze, přednášky, workshopy, animace a dílny tak, aby byla </w:t>
            </w:r>
            <w:r w:rsidR="003F14EC">
              <w:rPr>
                <w:rFonts w:cs="Arial"/>
              </w:rPr>
              <w:t>G</w:t>
            </w:r>
            <w:r w:rsidRPr="0021154D">
              <w:rPr>
                <w:rFonts w:cs="Arial"/>
              </w:rPr>
              <w:t xml:space="preserve">alerie G18 schopna postihnout témata i mimo možnosti formy výstavy a zprostředkovat </w:t>
            </w:r>
            <w:r>
              <w:rPr>
                <w:rFonts w:cs="Arial"/>
              </w:rPr>
              <w:t xml:space="preserve">další znalosti o umění a designu své cílové skupině, tedy </w:t>
            </w:r>
            <w:r w:rsidRPr="0021154D">
              <w:rPr>
                <w:rFonts w:cs="Arial"/>
              </w:rPr>
              <w:t>studentům UTB</w:t>
            </w:r>
            <w:r>
              <w:rPr>
                <w:rFonts w:cs="Arial"/>
              </w:rPr>
              <w:t xml:space="preserve"> a dalším zájemcům o danou problematiku</w:t>
            </w:r>
            <w:r w:rsidRPr="0021154D">
              <w:rPr>
                <w:rFonts w:cs="Arial"/>
              </w:rPr>
              <w:t>.</w:t>
            </w:r>
          </w:p>
        </w:tc>
      </w:tr>
    </w:tbl>
    <w:p w14:paraId="31FD771D" w14:textId="77777777" w:rsidR="00EB143E" w:rsidRDefault="00EB143E" w:rsidP="001710EA">
      <w:pPr>
        <w:pStyle w:val="Bezmezer"/>
        <w:ind w:right="283"/>
        <w:rPr>
          <w:rFonts w:ascii="Arial" w:hAnsi="Arial" w:cs="Arial"/>
          <w:color w:val="7030A0"/>
          <w:sz w:val="32"/>
          <w:szCs w:val="32"/>
        </w:rPr>
        <w:sectPr w:rsidR="00EB143E" w:rsidSect="00BF69BF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E16A1E2" w14:textId="6B428007" w:rsidR="001C61C6" w:rsidRDefault="00F75C3F" w:rsidP="001710EA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 w:rsidRPr="00F75C3F">
        <w:rPr>
          <w:rFonts w:cs="Arial"/>
          <w:b/>
          <w:color w:val="C45911" w:themeColor="accent2" w:themeShade="BF"/>
          <w:sz w:val="32"/>
          <w:szCs w:val="32"/>
        </w:rPr>
        <w:lastRenderedPageBreak/>
        <w:t>Část 4.) M</w:t>
      </w:r>
      <w:r w:rsidR="001710EA" w:rsidRPr="00F75C3F">
        <w:rPr>
          <w:rFonts w:cs="Arial"/>
          <w:b/>
          <w:color w:val="C45911" w:themeColor="accent2" w:themeShade="BF"/>
          <w:sz w:val="32"/>
          <w:szCs w:val="32"/>
        </w:rPr>
        <w:t>ezinárodní rozměr studijního programu</w:t>
      </w:r>
      <w:r w:rsidR="00EE3E55" w:rsidRPr="00F75C3F">
        <w:rPr>
          <w:rFonts w:cs="Arial"/>
          <w:b/>
          <w:color w:val="C45911" w:themeColor="accent2" w:themeShade="BF"/>
          <w:sz w:val="32"/>
          <w:szCs w:val="32"/>
        </w:rPr>
        <w:t>/oboru</w:t>
      </w:r>
      <w:r w:rsidR="001710EA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  </w:t>
      </w:r>
    </w:p>
    <w:p w14:paraId="713689D2" w14:textId="1F02DB4C" w:rsidR="00F75C3F" w:rsidRDefault="00F75C3F" w:rsidP="001710EA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418"/>
        <w:gridCol w:w="1417"/>
      </w:tblGrid>
      <w:tr w:rsidR="00240BAA" w:rsidRPr="00F75C3F" w14:paraId="3C87483F" w14:textId="77777777" w:rsidTr="00B276EA">
        <w:trPr>
          <w:trHeight w:val="250"/>
        </w:trPr>
        <w:tc>
          <w:tcPr>
            <w:tcW w:w="3397" w:type="dxa"/>
            <w:shd w:val="clear" w:color="auto" w:fill="F7CAAC" w:themeFill="accent2" w:themeFillTint="66"/>
            <w:hideMark/>
          </w:tcPr>
          <w:p w14:paraId="5C07894F" w14:textId="77777777" w:rsidR="00240BAA" w:rsidRPr="00F75C3F" w:rsidRDefault="00240BAA" w:rsidP="00240BAA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Mobilita studentů</w:t>
            </w:r>
            <w:r w:rsidRPr="00F75C3F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 xml:space="preserve">1) </w:t>
            </w:r>
            <w:r w:rsidRPr="00F75C3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a absolventů</w:t>
            </w:r>
          </w:p>
        </w:tc>
        <w:tc>
          <w:tcPr>
            <w:tcW w:w="1418" w:type="dxa"/>
            <w:shd w:val="clear" w:color="auto" w:fill="F7CAAC" w:themeFill="accent2" w:themeFillTint="66"/>
            <w:hideMark/>
          </w:tcPr>
          <w:p w14:paraId="282B73E4" w14:textId="6DF0303F" w:rsidR="00240BAA" w:rsidRPr="00F75C3F" w:rsidRDefault="00240BAA" w:rsidP="00240BAA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2015/2016</w:t>
            </w:r>
          </w:p>
        </w:tc>
        <w:tc>
          <w:tcPr>
            <w:tcW w:w="1417" w:type="dxa"/>
            <w:shd w:val="clear" w:color="auto" w:fill="F7CAAC" w:themeFill="accent2" w:themeFillTint="66"/>
            <w:hideMark/>
          </w:tcPr>
          <w:p w14:paraId="2609C3A7" w14:textId="393A212D" w:rsidR="00240BAA" w:rsidRPr="00F75C3F" w:rsidRDefault="00240BAA" w:rsidP="00240BAA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2016/2017</w:t>
            </w:r>
          </w:p>
        </w:tc>
        <w:tc>
          <w:tcPr>
            <w:tcW w:w="1418" w:type="dxa"/>
            <w:shd w:val="clear" w:color="auto" w:fill="F7CAAC" w:themeFill="accent2" w:themeFillTint="66"/>
            <w:hideMark/>
          </w:tcPr>
          <w:p w14:paraId="5FA39EA1" w14:textId="50AC50A7" w:rsidR="00240BAA" w:rsidRPr="00F75C3F" w:rsidRDefault="00240BAA" w:rsidP="00240BAA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2017/2018</w:t>
            </w:r>
          </w:p>
        </w:tc>
        <w:tc>
          <w:tcPr>
            <w:tcW w:w="1417" w:type="dxa"/>
            <w:shd w:val="clear" w:color="auto" w:fill="F7CAAC" w:themeFill="accent2" w:themeFillTint="66"/>
            <w:hideMark/>
          </w:tcPr>
          <w:p w14:paraId="230972D6" w14:textId="57D641DE" w:rsidR="00240BAA" w:rsidRPr="00F75C3F" w:rsidRDefault="00240BAA" w:rsidP="00240BAA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2018/2019</w:t>
            </w:r>
          </w:p>
        </w:tc>
      </w:tr>
      <w:tr w:rsidR="00F102FB" w:rsidRPr="00F75C3F" w14:paraId="2891B82D" w14:textId="77777777" w:rsidTr="00B276EA">
        <w:trPr>
          <w:trHeight w:val="840"/>
        </w:trPr>
        <w:tc>
          <w:tcPr>
            <w:tcW w:w="3397" w:type="dxa"/>
            <w:hideMark/>
          </w:tcPr>
          <w:p w14:paraId="2CEB5DD2" w14:textId="77777777" w:rsidR="00F102FB" w:rsidRPr="00F75C3F" w:rsidRDefault="00F102FB" w:rsidP="00F102FB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vyslaných studentů </w:t>
            </w:r>
            <w:r w:rsidRPr="00F75C3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>(výjezdy v délce alespoň14 dní)</w:t>
            </w:r>
          </w:p>
        </w:tc>
        <w:tc>
          <w:tcPr>
            <w:tcW w:w="1418" w:type="dxa"/>
            <w:hideMark/>
          </w:tcPr>
          <w:p w14:paraId="5C7B1F53" w14:textId="6A75CF37" w:rsidR="00F102FB" w:rsidRPr="00F102FB" w:rsidRDefault="00F102FB" w:rsidP="00F102F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102F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417" w:type="dxa"/>
            <w:hideMark/>
          </w:tcPr>
          <w:p w14:paraId="7A6D8B6A" w14:textId="449B5C34" w:rsidR="00F102FB" w:rsidRPr="00F102FB" w:rsidRDefault="00F102FB" w:rsidP="00F102F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102F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418" w:type="dxa"/>
            <w:hideMark/>
          </w:tcPr>
          <w:p w14:paraId="578A60A9" w14:textId="172D0DF6" w:rsidR="00F102FB" w:rsidRPr="00F102FB" w:rsidRDefault="00F102FB" w:rsidP="00F102F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102F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417" w:type="dxa"/>
            <w:hideMark/>
          </w:tcPr>
          <w:p w14:paraId="72AB16AC" w14:textId="367D4C64" w:rsidR="00F102FB" w:rsidRPr="00F102FB" w:rsidRDefault="00F102FB" w:rsidP="00F102F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102F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</w:tr>
      <w:tr w:rsidR="00F102FB" w:rsidRPr="00F75C3F" w14:paraId="3D5D840C" w14:textId="77777777" w:rsidTr="00B276EA">
        <w:trPr>
          <w:trHeight w:val="799"/>
        </w:trPr>
        <w:tc>
          <w:tcPr>
            <w:tcW w:w="3397" w:type="dxa"/>
            <w:hideMark/>
          </w:tcPr>
          <w:p w14:paraId="79535B34" w14:textId="0D7C8174" w:rsidR="00F102FB" w:rsidRPr="00F75C3F" w:rsidRDefault="00F102FB" w:rsidP="00F102FB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přijatých studentů </w:t>
            </w:r>
            <w:r w:rsidRPr="00F75C3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>(příjezdy v</w:t>
            </w:r>
            <w:r w:rsidR="00CE49ED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  <w:r w:rsidRPr="00F75C3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>délce</w:t>
            </w:r>
            <w:r w:rsidR="00CE49ED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alespoň 14 dní)</w:t>
            </w:r>
            <w:r w:rsidRPr="00F75C3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8" w:type="dxa"/>
            <w:hideMark/>
          </w:tcPr>
          <w:p w14:paraId="0DDED753" w14:textId="7FE870BD" w:rsidR="00F102FB" w:rsidRPr="00F102FB" w:rsidRDefault="00F102FB" w:rsidP="00F102F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102F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417" w:type="dxa"/>
            <w:hideMark/>
          </w:tcPr>
          <w:p w14:paraId="38F74154" w14:textId="133A0FC1" w:rsidR="00F102FB" w:rsidRPr="00F102FB" w:rsidRDefault="00F102FB" w:rsidP="00F102F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102F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18" w:type="dxa"/>
            <w:hideMark/>
          </w:tcPr>
          <w:p w14:paraId="0091F382" w14:textId="357B13CA" w:rsidR="00F102FB" w:rsidRPr="00F102FB" w:rsidRDefault="00F102FB" w:rsidP="00F102F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102F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417" w:type="dxa"/>
            <w:hideMark/>
          </w:tcPr>
          <w:p w14:paraId="7A377A58" w14:textId="4DB2FA75" w:rsidR="00F102FB" w:rsidRPr="00F102FB" w:rsidRDefault="00F102FB" w:rsidP="00F102F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102F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F102FB" w:rsidRPr="00F75C3F" w14:paraId="671F8212" w14:textId="77777777" w:rsidTr="00B276EA">
        <w:trPr>
          <w:trHeight w:val="840"/>
        </w:trPr>
        <w:tc>
          <w:tcPr>
            <w:tcW w:w="3397" w:type="dxa"/>
            <w:hideMark/>
          </w:tcPr>
          <w:p w14:paraId="479F8BF6" w14:textId="77777777" w:rsidR="00F102FB" w:rsidRPr="00F75C3F" w:rsidRDefault="00F102FB" w:rsidP="00F102FB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Podíl absolventů [%], kteří během svého studia vyjeli na zahraniční pobyt v délce alespoň 14 dní</w:t>
            </w:r>
          </w:p>
        </w:tc>
        <w:tc>
          <w:tcPr>
            <w:tcW w:w="1418" w:type="dxa"/>
            <w:noWrap/>
            <w:hideMark/>
          </w:tcPr>
          <w:p w14:paraId="4EC940C5" w14:textId="663F3EAE" w:rsidR="00F102FB" w:rsidRPr="00F102FB" w:rsidRDefault="00F102FB" w:rsidP="00F102F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102F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41,7</w:t>
            </w:r>
          </w:p>
        </w:tc>
        <w:tc>
          <w:tcPr>
            <w:tcW w:w="1417" w:type="dxa"/>
            <w:noWrap/>
            <w:hideMark/>
          </w:tcPr>
          <w:p w14:paraId="19C6AEB2" w14:textId="235493CC" w:rsidR="00F102FB" w:rsidRPr="00F102FB" w:rsidRDefault="00F102FB" w:rsidP="00F102F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102F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38,7</w:t>
            </w:r>
          </w:p>
        </w:tc>
        <w:tc>
          <w:tcPr>
            <w:tcW w:w="1418" w:type="dxa"/>
            <w:noWrap/>
            <w:hideMark/>
          </w:tcPr>
          <w:p w14:paraId="76289011" w14:textId="7EB6B2E0" w:rsidR="00F102FB" w:rsidRPr="00F102FB" w:rsidRDefault="00F102FB" w:rsidP="00F102F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102F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53,8</w:t>
            </w:r>
          </w:p>
        </w:tc>
        <w:tc>
          <w:tcPr>
            <w:tcW w:w="1417" w:type="dxa"/>
            <w:noWrap/>
            <w:hideMark/>
          </w:tcPr>
          <w:p w14:paraId="0D2BDF3B" w14:textId="41F93D4D" w:rsidR="00F102FB" w:rsidRPr="00F102FB" w:rsidRDefault="00F102FB" w:rsidP="00F102F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102F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84,8</w:t>
            </w:r>
          </w:p>
        </w:tc>
      </w:tr>
    </w:tbl>
    <w:p w14:paraId="7058F02D" w14:textId="4782A573" w:rsidR="00F75C3F" w:rsidRPr="00F75C3F" w:rsidRDefault="00F75C3F" w:rsidP="001710EA">
      <w:pPr>
        <w:pStyle w:val="Bezmezer"/>
        <w:ind w:right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Poznámka: </w:t>
      </w:r>
      <w:r w:rsidRPr="00F75C3F">
        <w:rPr>
          <w:rFonts w:ascii="Arial" w:hAnsi="Arial" w:cs="Arial"/>
          <w:sz w:val="16"/>
          <w:szCs w:val="16"/>
        </w:rPr>
        <w:t>V případech výjezdů i příjezdů studentů se vykazují pobyty, jejichž celková délka trvání (tedy nikoliv pouze v průběhu daného kalendářního roku) byla delší než 2 týdny (14 dní). Započítávají se tak i pobyty, které započaly v předchozím roce.</w:t>
      </w:r>
      <w:r>
        <w:rPr>
          <w:rFonts w:ascii="Arial" w:hAnsi="Arial" w:cs="Arial"/>
          <w:sz w:val="16"/>
          <w:szCs w:val="16"/>
        </w:rPr>
        <w:t xml:space="preserve"> </w:t>
      </w:r>
      <w:r w:rsidRPr="00F75C3F">
        <w:rPr>
          <w:rFonts w:ascii="Arial" w:hAnsi="Arial" w:cs="Arial"/>
          <w:sz w:val="16"/>
          <w:szCs w:val="16"/>
        </w:rPr>
        <w:t>V mobilitách jsou uváděny všechny programy bez ohledu na zdroj financování.</w:t>
      </w:r>
    </w:p>
    <w:p w14:paraId="758AFCC4" w14:textId="77777777" w:rsidR="00F75C3F" w:rsidRPr="00F75C3F" w:rsidRDefault="00F75C3F" w:rsidP="001710EA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</w:p>
    <w:p w14:paraId="498DEBE7" w14:textId="417BA455" w:rsidR="008725C9" w:rsidRDefault="008725C9" w:rsidP="002F66FA">
      <w:pPr>
        <w:pStyle w:val="Bezmezer"/>
        <w:ind w:right="283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59"/>
        <w:gridCol w:w="901"/>
      </w:tblGrid>
      <w:tr w:rsidR="009772E2" w:rsidRPr="00FB55D5" w14:paraId="74C59BF2" w14:textId="77777777" w:rsidTr="000841F5">
        <w:trPr>
          <w:trHeight w:val="357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BC37AEB" w14:textId="4B4D61D9" w:rsidR="009772E2" w:rsidRPr="002F66FA" w:rsidRDefault="009772E2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F66FA">
              <w:rPr>
                <w:rFonts w:ascii="Arial" w:hAnsi="Arial" w:cs="Arial"/>
                <w:b/>
                <w:sz w:val="20"/>
              </w:rPr>
              <w:t xml:space="preserve">Předměty v cizím </w:t>
            </w:r>
            <w:r w:rsidR="00307E8F" w:rsidRPr="002F66FA">
              <w:rPr>
                <w:rFonts w:ascii="Arial" w:hAnsi="Arial" w:cs="Arial"/>
                <w:b/>
                <w:sz w:val="20"/>
              </w:rPr>
              <w:t>jazyce</w:t>
            </w:r>
            <w:r w:rsidR="00307E8F" w:rsidRPr="002F66FA">
              <w:rPr>
                <w:rFonts w:ascii="Arial" w:hAnsi="Arial" w:cs="Arial"/>
                <w:sz w:val="20"/>
              </w:rPr>
              <w:t xml:space="preserve"> </w:t>
            </w:r>
            <w:r w:rsidR="00307E8F" w:rsidRPr="00307E8F">
              <w:rPr>
                <w:rFonts w:ascii="Arial" w:hAnsi="Arial" w:cs="Arial"/>
                <w:b/>
                <w:sz w:val="20"/>
              </w:rPr>
              <w:t>–</w:t>
            </w:r>
            <w:r w:rsidR="00307E8F">
              <w:rPr>
                <w:rFonts w:ascii="Arial" w:hAnsi="Arial" w:cs="Arial"/>
                <w:sz w:val="20"/>
              </w:rPr>
              <w:t xml:space="preserve"> </w:t>
            </w:r>
            <w:r w:rsidR="00307E8F" w:rsidRPr="00307E8F">
              <w:rPr>
                <w:rFonts w:ascii="Arial" w:hAnsi="Arial" w:cs="Arial"/>
                <w:b/>
                <w:sz w:val="20"/>
              </w:rPr>
              <w:t>podíl</w:t>
            </w:r>
            <w:r w:rsidRPr="00307E8F">
              <w:rPr>
                <w:rFonts w:ascii="Arial" w:hAnsi="Arial" w:cs="Arial"/>
                <w:b/>
                <w:sz w:val="20"/>
              </w:rPr>
              <w:t xml:space="preserve"> </w:t>
            </w:r>
            <w:r w:rsidRPr="009A5A6E">
              <w:rPr>
                <w:rFonts w:ascii="Arial" w:hAnsi="Arial" w:cs="Arial"/>
                <w:b/>
                <w:sz w:val="20"/>
              </w:rPr>
              <w:t>na kreditech předepsaného studijního plánu</w:t>
            </w:r>
            <w:r w:rsidR="009A5A6E">
              <w:rPr>
                <w:rFonts w:ascii="Arial" w:hAnsi="Arial" w:cs="Arial"/>
                <w:b/>
                <w:sz w:val="20"/>
              </w:rPr>
              <w:t xml:space="preserve"> </w:t>
            </w:r>
            <w:r w:rsidRPr="009A5A6E">
              <w:rPr>
                <w:rFonts w:ascii="Arial" w:hAnsi="Arial" w:cs="Arial"/>
                <w:b/>
                <w:sz w:val="20"/>
              </w:rPr>
              <w:t>[%]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F7844" w14:textId="25A60BBE" w:rsidR="009772E2" w:rsidRPr="00FB55D5" w:rsidRDefault="00307E8F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22%</w:t>
            </w:r>
          </w:p>
        </w:tc>
      </w:tr>
      <w:tr w:rsidR="002F66FA" w:rsidRPr="0058573E" w14:paraId="616A4D00" w14:textId="77777777" w:rsidTr="000841F5"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EC80" w14:textId="4BBB76D2" w:rsidR="00913651" w:rsidRDefault="0091365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913651">
              <w:rPr>
                <w:rFonts w:ascii="Arial" w:hAnsi="Arial" w:cs="Arial"/>
                <w:b/>
                <w:sz w:val="20"/>
              </w:rPr>
              <w:t>Přístup k </w:t>
            </w:r>
            <w:r w:rsidR="00012E61" w:rsidRPr="00913651">
              <w:rPr>
                <w:rFonts w:ascii="Arial" w:hAnsi="Arial" w:cs="Arial"/>
                <w:b/>
                <w:sz w:val="20"/>
              </w:rPr>
              <w:t>cizojazyčn</w:t>
            </w:r>
            <w:r w:rsidRPr="00913651">
              <w:rPr>
                <w:rFonts w:ascii="Arial" w:hAnsi="Arial" w:cs="Arial"/>
                <w:b/>
                <w:sz w:val="20"/>
              </w:rPr>
              <w:t>é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B6422">
              <w:rPr>
                <w:rFonts w:ascii="Arial" w:hAnsi="Arial" w:cs="Arial"/>
                <w:b/>
                <w:sz w:val="20"/>
              </w:rPr>
              <w:t>odborné literatuře a její používání ve výuce</w:t>
            </w:r>
            <w:r w:rsidR="00012E61" w:rsidRPr="00012E6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945AF7E" w14:textId="5B4A1E6C" w:rsidR="002F66FA" w:rsidRPr="009A5A6E" w:rsidRDefault="0091365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A5A6E">
              <w:rPr>
                <w:rFonts w:ascii="Arial" w:hAnsi="Arial" w:cs="Arial"/>
                <w:i/>
                <w:sz w:val="16"/>
                <w:szCs w:val="16"/>
              </w:rPr>
              <w:t xml:space="preserve">(popis </w:t>
            </w:r>
            <w:r w:rsidR="00BB6422" w:rsidRPr="009A5A6E">
              <w:rPr>
                <w:rFonts w:ascii="Arial" w:hAnsi="Arial" w:cs="Arial"/>
                <w:i/>
                <w:sz w:val="16"/>
                <w:szCs w:val="16"/>
              </w:rPr>
              <w:t>vývoje v letech RRRR-3 až RRRR</w:t>
            </w:r>
            <w:r w:rsidRPr="009A5A6E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</w:tr>
      <w:tr w:rsidR="002F66FA" w:rsidRPr="0058573E" w14:paraId="438DDA8F" w14:textId="77777777" w:rsidTr="009C7F37">
        <w:trPr>
          <w:trHeight w:val="693"/>
        </w:trPr>
        <w:tc>
          <w:tcPr>
            <w:tcW w:w="9040" w:type="dxa"/>
            <w:gridSpan w:val="2"/>
            <w:tcBorders>
              <w:top w:val="single" w:sz="4" w:space="0" w:color="auto"/>
            </w:tcBorders>
          </w:tcPr>
          <w:p w14:paraId="67552950" w14:textId="3680AFC0" w:rsidR="00C93082" w:rsidRPr="00E330FA" w:rsidRDefault="005D50BF" w:rsidP="005E538C">
            <w:pPr>
              <w:pStyle w:val="Bezmezer"/>
              <w:spacing w:before="40" w:after="12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Jazykové kompetence studentů jsou v magisterském studiu</w:t>
            </w:r>
            <w:r w:rsidR="00AD16A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rozvíjeny v</w:t>
            </w:r>
            <w:r w:rsidR="00CB2323">
              <w:rPr>
                <w:rFonts w:ascii="Arial" w:hAnsi="Arial" w:cs="Arial"/>
                <w:sz w:val="20"/>
              </w:rPr>
              <w:t xml:space="preserve"> povinném</w:t>
            </w:r>
            <w:r>
              <w:rPr>
                <w:rFonts w:ascii="Arial" w:hAnsi="Arial" w:cs="Arial"/>
                <w:sz w:val="20"/>
              </w:rPr>
              <w:t xml:space="preserve"> předmětu </w:t>
            </w:r>
            <w:proofErr w:type="spellStart"/>
            <w:r w:rsidR="00F27D37">
              <w:rPr>
                <w:rFonts w:ascii="Arial" w:hAnsi="Arial" w:cs="Arial"/>
                <w:sz w:val="20"/>
              </w:rPr>
              <w:t>English</w:t>
            </w:r>
            <w:proofErr w:type="spellEnd"/>
            <w:r w:rsidR="00F27D37">
              <w:rPr>
                <w:rFonts w:ascii="Arial" w:hAnsi="Arial" w:cs="Arial"/>
                <w:sz w:val="20"/>
              </w:rPr>
              <w:t xml:space="preserve"> </w:t>
            </w:r>
            <w:r w:rsidR="00AD16A2">
              <w:rPr>
                <w:rFonts w:ascii="Arial" w:hAnsi="Arial" w:cs="Arial"/>
                <w:sz w:val="20"/>
              </w:rPr>
              <w:t>Club 1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="00CB2323">
              <w:rPr>
                <w:rFonts w:ascii="Arial" w:hAnsi="Arial" w:cs="Arial"/>
                <w:sz w:val="20"/>
              </w:rPr>
              <w:t>Na ateliér</w:t>
            </w:r>
            <w:r w:rsidR="00604F12">
              <w:rPr>
                <w:rFonts w:ascii="Arial" w:hAnsi="Arial" w:cs="Arial"/>
                <w:sz w:val="20"/>
              </w:rPr>
              <w:t>u</w:t>
            </w:r>
            <w:r w:rsidR="00CB2323">
              <w:rPr>
                <w:rFonts w:ascii="Arial" w:hAnsi="Arial" w:cs="Arial"/>
                <w:sz w:val="20"/>
              </w:rPr>
              <w:t xml:space="preserve"> Design obuvi</w:t>
            </w:r>
            <w:r w:rsidR="00604F12">
              <w:rPr>
                <w:rFonts w:ascii="Arial" w:hAnsi="Arial" w:cs="Arial"/>
                <w:sz w:val="20"/>
              </w:rPr>
              <w:t xml:space="preserve"> </w:t>
            </w:r>
            <w:r w:rsidR="00CB2323">
              <w:rPr>
                <w:rFonts w:ascii="Arial" w:hAnsi="Arial" w:cs="Arial"/>
                <w:sz w:val="20"/>
              </w:rPr>
              <w:t xml:space="preserve">je vyučován povinný předmět Virtuální realita 1,2 v anglickém jazyce, </w:t>
            </w:r>
            <w:r w:rsidR="00604F12" w:rsidRPr="00604F12">
              <w:rPr>
                <w:rFonts w:ascii="Arial" w:hAnsi="Arial" w:cs="Arial"/>
                <w:sz w:val="20"/>
              </w:rPr>
              <w:t xml:space="preserve">na </w:t>
            </w:r>
            <w:r w:rsidR="00CB2323" w:rsidRPr="00604F12">
              <w:rPr>
                <w:rFonts w:ascii="Arial" w:hAnsi="Arial" w:cs="Arial"/>
                <w:sz w:val="20"/>
              </w:rPr>
              <w:t xml:space="preserve">ateliéru Průmyslový design </w:t>
            </w:r>
            <w:r w:rsidR="00604F12">
              <w:rPr>
                <w:rFonts w:ascii="Arial" w:hAnsi="Arial" w:cs="Arial"/>
                <w:sz w:val="20"/>
              </w:rPr>
              <w:t xml:space="preserve">předměty </w:t>
            </w:r>
            <w:r w:rsidR="00CB2323" w:rsidRPr="00604F12">
              <w:rPr>
                <w:rFonts w:ascii="Arial" w:hAnsi="Arial" w:cs="Arial"/>
                <w:sz w:val="20"/>
              </w:rPr>
              <w:t xml:space="preserve">Počítačové metody </w:t>
            </w:r>
            <w:proofErr w:type="spellStart"/>
            <w:r w:rsidR="00CB2323" w:rsidRPr="00604F12">
              <w:rPr>
                <w:rFonts w:ascii="Arial" w:hAnsi="Arial" w:cs="Arial"/>
                <w:sz w:val="20"/>
              </w:rPr>
              <w:t>Rhino</w:t>
            </w:r>
            <w:proofErr w:type="spellEnd"/>
            <w:r w:rsidR="00CB2323" w:rsidRPr="00604F12">
              <w:rPr>
                <w:rFonts w:ascii="Arial" w:hAnsi="Arial" w:cs="Arial"/>
                <w:sz w:val="20"/>
              </w:rPr>
              <w:t xml:space="preserve"> 1,2</w:t>
            </w:r>
            <w:r w:rsidR="00604F12" w:rsidRPr="00604F12">
              <w:rPr>
                <w:rFonts w:ascii="Arial" w:hAnsi="Arial" w:cs="Arial"/>
                <w:sz w:val="20"/>
              </w:rPr>
              <w:t xml:space="preserve"> </w:t>
            </w:r>
            <w:r w:rsidR="00604F12">
              <w:rPr>
                <w:rFonts w:ascii="Arial" w:hAnsi="Arial" w:cs="Arial"/>
                <w:sz w:val="20"/>
              </w:rPr>
              <w:t xml:space="preserve"> </w:t>
            </w:r>
            <w:r w:rsidR="00743C45">
              <w:rPr>
                <w:rFonts w:ascii="Arial" w:hAnsi="Arial" w:cs="Arial"/>
                <w:sz w:val="20"/>
              </w:rPr>
              <w:t xml:space="preserve">                </w:t>
            </w:r>
            <w:r w:rsidR="00604F12">
              <w:rPr>
                <w:rFonts w:ascii="Arial" w:hAnsi="Arial" w:cs="Arial"/>
                <w:sz w:val="20"/>
              </w:rPr>
              <w:t xml:space="preserve">a Virtuální realita 1,2, na </w:t>
            </w:r>
            <w:r w:rsidR="00CB2323">
              <w:rPr>
                <w:rFonts w:ascii="Arial" w:hAnsi="Arial" w:cs="Arial"/>
                <w:sz w:val="20"/>
              </w:rPr>
              <w:t>ateliéru Grafický design předmět Vizuální kompozice 1</w:t>
            </w:r>
            <w:r w:rsidR="00604F12">
              <w:rPr>
                <w:rFonts w:ascii="Arial" w:hAnsi="Arial" w:cs="Arial"/>
                <w:sz w:val="20"/>
              </w:rPr>
              <w:t xml:space="preserve"> a na ateliéru Design skla předmět Virtuální realita 1. Z nabídky volitelných předmětů vyučovaných v anglickém jazyce mají studenti dále možnost volby předmětů </w:t>
            </w:r>
            <w:proofErr w:type="spellStart"/>
            <w:r w:rsidR="00604F12">
              <w:rPr>
                <w:rFonts w:ascii="Arial" w:hAnsi="Arial" w:cs="Arial"/>
                <w:sz w:val="20"/>
              </w:rPr>
              <w:t>English</w:t>
            </w:r>
            <w:proofErr w:type="spellEnd"/>
            <w:r w:rsidR="00604F12">
              <w:rPr>
                <w:rFonts w:ascii="Arial" w:hAnsi="Arial" w:cs="Arial"/>
                <w:sz w:val="20"/>
              </w:rPr>
              <w:t xml:space="preserve"> Club 2</w:t>
            </w:r>
            <w:r w:rsidR="00927DFE">
              <w:rPr>
                <w:rFonts w:ascii="Arial" w:hAnsi="Arial" w:cs="Arial"/>
                <w:sz w:val="20"/>
              </w:rPr>
              <w:t xml:space="preserve">, </w:t>
            </w:r>
            <w:r w:rsidR="0089156E">
              <w:rPr>
                <w:rFonts w:ascii="Arial" w:hAnsi="Arial" w:cs="Arial"/>
                <w:sz w:val="20"/>
              </w:rPr>
              <w:t xml:space="preserve">Angličtina pro umění, design, multimédia, </w:t>
            </w:r>
            <w:r w:rsidR="00927DFE">
              <w:rPr>
                <w:rFonts w:ascii="Arial" w:hAnsi="Arial" w:cs="Arial"/>
                <w:sz w:val="20"/>
              </w:rPr>
              <w:t>Dějiny hudby 1,2</w:t>
            </w:r>
            <w:r w:rsidR="0089156E">
              <w:rPr>
                <w:rFonts w:ascii="Arial" w:hAnsi="Arial" w:cs="Arial"/>
                <w:sz w:val="20"/>
              </w:rPr>
              <w:t xml:space="preserve">, Dějiny modernity, </w:t>
            </w:r>
            <w:proofErr w:type="spellStart"/>
            <w:r w:rsidR="00604F12">
              <w:rPr>
                <w:rFonts w:ascii="Arial" w:hAnsi="Arial" w:cs="Arial"/>
                <w:sz w:val="20"/>
              </w:rPr>
              <w:t>Cultural</w:t>
            </w:r>
            <w:proofErr w:type="spellEnd"/>
            <w:r w:rsidR="00604F12">
              <w:rPr>
                <w:rFonts w:ascii="Arial" w:hAnsi="Arial" w:cs="Arial"/>
                <w:sz w:val="20"/>
              </w:rPr>
              <w:t xml:space="preserve"> management</w:t>
            </w:r>
            <w:r w:rsidR="0089156E">
              <w:rPr>
                <w:rFonts w:ascii="Arial" w:hAnsi="Arial" w:cs="Arial"/>
                <w:sz w:val="20"/>
              </w:rPr>
              <w:t xml:space="preserve"> a Příprava na zkoušky Cambridge C 1a B2</w:t>
            </w:r>
            <w:r w:rsidR="00604F12">
              <w:rPr>
                <w:rFonts w:ascii="Arial" w:hAnsi="Arial" w:cs="Arial"/>
                <w:sz w:val="20"/>
              </w:rPr>
              <w:t xml:space="preserve">. </w:t>
            </w:r>
            <w:r w:rsidR="00295CE1" w:rsidRPr="00E330FA">
              <w:rPr>
                <w:rFonts w:ascii="Arial" w:hAnsi="Arial" w:cs="Arial"/>
                <w:sz w:val="20"/>
              </w:rPr>
              <w:t>Studenti své</w:t>
            </w:r>
            <w:r w:rsidR="00241917">
              <w:rPr>
                <w:rFonts w:ascii="Arial" w:hAnsi="Arial" w:cs="Arial"/>
                <w:sz w:val="20"/>
              </w:rPr>
              <w:t xml:space="preserve"> jazykové </w:t>
            </w:r>
            <w:r w:rsidR="00C279E3">
              <w:rPr>
                <w:rFonts w:ascii="Arial" w:hAnsi="Arial" w:cs="Arial"/>
                <w:sz w:val="20"/>
              </w:rPr>
              <w:t>znalosti</w:t>
            </w:r>
            <w:r w:rsidR="00295CE1" w:rsidRPr="00E330FA">
              <w:rPr>
                <w:rFonts w:ascii="Arial" w:hAnsi="Arial" w:cs="Arial"/>
                <w:sz w:val="20"/>
              </w:rPr>
              <w:t xml:space="preserve"> </w:t>
            </w:r>
            <w:r w:rsidR="00515DB4">
              <w:rPr>
                <w:rFonts w:ascii="Arial" w:hAnsi="Arial" w:cs="Arial"/>
                <w:sz w:val="20"/>
              </w:rPr>
              <w:t xml:space="preserve">dále </w:t>
            </w:r>
            <w:r w:rsidR="00295CE1" w:rsidRPr="00E330FA">
              <w:rPr>
                <w:rFonts w:ascii="Arial" w:hAnsi="Arial" w:cs="Arial"/>
                <w:sz w:val="20"/>
              </w:rPr>
              <w:t>rozvíjejí</w:t>
            </w:r>
            <w:r w:rsidR="00241917">
              <w:rPr>
                <w:rFonts w:ascii="Arial" w:hAnsi="Arial" w:cs="Arial"/>
                <w:sz w:val="20"/>
              </w:rPr>
              <w:t xml:space="preserve"> </w:t>
            </w:r>
            <w:r w:rsidR="00295CE1" w:rsidRPr="00E330FA">
              <w:rPr>
                <w:rFonts w:ascii="Arial" w:hAnsi="Arial" w:cs="Arial"/>
                <w:sz w:val="20"/>
              </w:rPr>
              <w:t xml:space="preserve">při studiu prostřednictvím doporučené literatury v anglickém jazyce. </w:t>
            </w:r>
            <w:r w:rsidR="005E538C" w:rsidRPr="005E538C">
              <w:rPr>
                <w:rFonts w:ascii="Arial" w:hAnsi="Arial" w:cs="Arial"/>
                <w:sz w:val="20"/>
              </w:rPr>
              <w:t xml:space="preserve">Studenti mají </w:t>
            </w:r>
            <w:r w:rsidR="005E538C">
              <w:rPr>
                <w:rFonts w:ascii="Arial" w:hAnsi="Arial" w:cs="Arial"/>
                <w:sz w:val="20"/>
              </w:rPr>
              <w:t xml:space="preserve">také </w:t>
            </w:r>
            <w:r w:rsidR="005E538C" w:rsidRPr="005E538C">
              <w:rPr>
                <w:rFonts w:ascii="Arial" w:hAnsi="Arial" w:cs="Arial"/>
                <w:sz w:val="20"/>
              </w:rPr>
              <w:t xml:space="preserve">možnost vypracovat svou diplomovou práci v anglickém jazyce, což dále rozšiřuje jejich jazykové dovednosti. </w:t>
            </w:r>
            <w:r w:rsidR="00295CE1" w:rsidRPr="00E330FA">
              <w:rPr>
                <w:rFonts w:ascii="Arial" w:hAnsi="Arial" w:cs="Arial"/>
                <w:sz w:val="20"/>
              </w:rPr>
              <w:t>Pro samostudium je pro studenty dostupná literatura zaměřená na umění v anglickém jazyce, která je součástí knihovních fondů univerzitní knihovny a příručních knihoven na jednotlivých ateliérech FMK. Literatura je neustále aktualizována a doplňována.</w:t>
            </w:r>
            <w:r w:rsidR="008B6655">
              <w:rPr>
                <w:rFonts w:ascii="Arial" w:hAnsi="Arial" w:cs="Arial"/>
                <w:sz w:val="20"/>
              </w:rPr>
              <w:t xml:space="preserve"> </w:t>
            </w:r>
          </w:p>
          <w:p w14:paraId="3E9C363E" w14:textId="3479A585" w:rsidR="00C93082" w:rsidRPr="00E330FA" w:rsidRDefault="00C93082" w:rsidP="002C5505">
            <w:pPr>
              <w:widowControl w:val="0"/>
              <w:autoSpaceDE w:val="0"/>
              <w:autoSpaceDN w:val="0"/>
              <w:adjustRightInd w:val="0"/>
              <w:snapToGrid w:val="0"/>
              <w:spacing w:after="120"/>
              <w:ind w:right="169"/>
              <w:jc w:val="both"/>
              <w:rPr>
                <w:rFonts w:cs="Arial"/>
              </w:rPr>
            </w:pPr>
            <w:r w:rsidRPr="00E330FA">
              <w:rPr>
                <w:rFonts w:cs="Arial"/>
                <w:color w:val="000000"/>
              </w:rPr>
              <w:t>Informační zdroje a informační služby pro všechny studijní programy realizované na UTB ve Zlíně</w:t>
            </w:r>
            <w:r w:rsidRPr="00E330FA">
              <w:rPr>
                <w:rFonts w:cs="Arial"/>
              </w:rPr>
              <w:t xml:space="preserve"> </w:t>
            </w:r>
            <w:r w:rsidRPr="00E330FA">
              <w:rPr>
                <w:rFonts w:cs="Arial"/>
                <w:color w:val="000000"/>
              </w:rPr>
              <w:t xml:space="preserve">zabezpečuje centrálně Knihovna UTB ve Zlíně (dále </w:t>
            </w:r>
            <w:r w:rsidR="005E538C">
              <w:rPr>
                <w:rFonts w:cs="Arial"/>
                <w:color w:val="000000"/>
              </w:rPr>
              <w:t>také</w:t>
            </w:r>
            <w:r w:rsidRPr="00E330FA">
              <w:rPr>
                <w:rFonts w:cs="Arial"/>
                <w:color w:val="000000"/>
              </w:rPr>
              <w:t xml:space="preserve"> „knihovna“). K dispozici je zhruba 500 studijních míst, 230 počítačů a dostatečné množství přípojných míst pro notebooky. Knihovna je vybavena virtuální technologií </w:t>
            </w:r>
            <w:proofErr w:type="spellStart"/>
            <w:r w:rsidRPr="00E330FA">
              <w:rPr>
                <w:rFonts w:cs="Arial"/>
                <w:color w:val="000000"/>
              </w:rPr>
              <w:t>WMware</w:t>
            </w:r>
            <w:proofErr w:type="spellEnd"/>
            <w:r w:rsidRPr="00E330FA">
              <w:rPr>
                <w:rFonts w:cs="Arial"/>
                <w:color w:val="000000"/>
              </w:rPr>
              <w:t xml:space="preserve"> s klientskými stanicemi </w:t>
            </w:r>
            <w:proofErr w:type="spellStart"/>
            <w:r w:rsidRPr="00E330FA">
              <w:rPr>
                <w:rFonts w:cs="Arial"/>
                <w:color w:val="000000"/>
              </w:rPr>
              <w:t>Zero</w:t>
            </w:r>
            <w:proofErr w:type="spellEnd"/>
            <w:r w:rsidRPr="00E330FA">
              <w:rPr>
                <w:rFonts w:cs="Arial"/>
                <w:color w:val="000000"/>
              </w:rPr>
              <w:t xml:space="preserve"> </w:t>
            </w:r>
            <w:proofErr w:type="spellStart"/>
            <w:r w:rsidRPr="00E330FA">
              <w:rPr>
                <w:rFonts w:cs="Arial"/>
                <w:color w:val="000000"/>
              </w:rPr>
              <w:t>Client</w:t>
            </w:r>
            <w:proofErr w:type="spellEnd"/>
            <w:r w:rsidRPr="00E330FA">
              <w:rPr>
                <w:rFonts w:cs="Arial"/>
                <w:color w:val="000000"/>
              </w:rPr>
              <w:t xml:space="preserve"> DZ22-2. Na umění </w:t>
            </w:r>
            <w:r w:rsidR="00E10E61">
              <w:rPr>
                <w:rFonts w:cs="Arial"/>
                <w:color w:val="000000"/>
              </w:rPr>
              <w:t xml:space="preserve">           </w:t>
            </w:r>
            <w:r w:rsidRPr="00E330FA">
              <w:rPr>
                <w:rFonts w:cs="Arial"/>
                <w:color w:val="000000"/>
              </w:rPr>
              <w:t xml:space="preserve">a film je zaměřeno </w:t>
            </w:r>
            <w:r w:rsidR="00610E81">
              <w:rPr>
                <w:rFonts w:cs="Arial"/>
                <w:color w:val="000000"/>
              </w:rPr>
              <w:t xml:space="preserve">cca </w:t>
            </w:r>
            <w:r w:rsidRPr="00E330FA">
              <w:rPr>
                <w:rFonts w:cs="Arial"/>
                <w:color w:val="000000"/>
              </w:rPr>
              <w:t xml:space="preserve">850 knih v českém a anglickém jazyce. Stále více knih je dostupných </w:t>
            </w:r>
            <w:r w:rsidR="005E538C">
              <w:rPr>
                <w:rFonts w:cs="Arial"/>
                <w:color w:val="000000"/>
              </w:rPr>
              <w:t xml:space="preserve">                             </w:t>
            </w:r>
            <w:r w:rsidRPr="00E330FA">
              <w:rPr>
                <w:rFonts w:cs="Arial"/>
                <w:color w:val="000000"/>
              </w:rPr>
              <w:t xml:space="preserve">v elektronické podobě. Knihovní fond je neustále aktualizován jednak přímo knihovnou, ale </w:t>
            </w:r>
            <w:r w:rsidR="005E538C">
              <w:rPr>
                <w:rFonts w:cs="Arial"/>
                <w:color w:val="000000"/>
              </w:rPr>
              <w:t xml:space="preserve">                   </w:t>
            </w:r>
            <w:r w:rsidRPr="00E330FA">
              <w:rPr>
                <w:rFonts w:cs="Arial"/>
                <w:color w:val="000000"/>
              </w:rPr>
              <w:t>i samotnou FMK, která prostřednictvím grantových</w:t>
            </w:r>
            <w:r w:rsidR="00B276EA">
              <w:rPr>
                <w:rFonts w:cs="Arial"/>
                <w:color w:val="000000"/>
              </w:rPr>
              <w:t xml:space="preserve"> </w:t>
            </w:r>
            <w:r w:rsidRPr="00E330FA">
              <w:rPr>
                <w:rFonts w:cs="Arial"/>
                <w:color w:val="000000"/>
              </w:rPr>
              <w:t xml:space="preserve">a projektových peněz rozšiřuje odborné příruční knihovny. </w:t>
            </w:r>
          </w:p>
          <w:p w14:paraId="5C6C226A" w14:textId="14C89063" w:rsidR="00C93082" w:rsidRPr="00E330FA" w:rsidRDefault="00C93082" w:rsidP="002C5505">
            <w:pPr>
              <w:widowControl w:val="0"/>
              <w:autoSpaceDE w:val="0"/>
              <w:autoSpaceDN w:val="0"/>
              <w:adjustRightInd w:val="0"/>
              <w:snapToGrid w:val="0"/>
              <w:ind w:right="169"/>
              <w:jc w:val="both"/>
              <w:rPr>
                <w:rFonts w:cs="Arial"/>
                <w:color w:val="000000"/>
              </w:rPr>
            </w:pPr>
            <w:r w:rsidRPr="00E330FA">
              <w:rPr>
                <w:rFonts w:cs="Arial"/>
                <w:color w:val="000000"/>
              </w:rPr>
              <w:t xml:space="preserve">Knihovna poskytuje kromě standardních výpůjčních služeb (údaje o knihovním fondu viz níže) řadu dalších odborných služeb. Jedná se například o rešeršní službu či meziknihovní výpůjční službu, kdy je možné získat pro uživatele dokumenty z jiných českých, ale i zahraničních knihoven. </w:t>
            </w:r>
          </w:p>
          <w:p w14:paraId="5D0BC042" w14:textId="26DB7C2B" w:rsidR="00295CE1" w:rsidRPr="00E330FA" w:rsidRDefault="00295CE1" w:rsidP="002C5505">
            <w:pPr>
              <w:pStyle w:val="Bezmezer"/>
              <w:spacing w:before="40" w:after="40"/>
              <w:ind w:right="169"/>
              <w:rPr>
                <w:rFonts w:ascii="Arial" w:hAnsi="Arial" w:cs="Arial"/>
                <w:sz w:val="20"/>
              </w:rPr>
            </w:pPr>
          </w:p>
          <w:p w14:paraId="29DD947D" w14:textId="77777777" w:rsidR="00295CE1" w:rsidRPr="00E330FA" w:rsidRDefault="00295CE1" w:rsidP="002C5505">
            <w:pPr>
              <w:pStyle w:val="Bezmezer"/>
              <w:spacing w:before="40" w:after="120"/>
              <w:ind w:right="169"/>
              <w:rPr>
                <w:rFonts w:ascii="Arial" w:hAnsi="Arial" w:cs="Arial"/>
                <w:sz w:val="20"/>
              </w:rPr>
            </w:pPr>
            <w:r w:rsidRPr="00E330FA">
              <w:rPr>
                <w:rFonts w:ascii="Arial" w:hAnsi="Arial" w:cs="Arial"/>
                <w:sz w:val="20"/>
              </w:rPr>
              <w:t xml:space="preserve">Seznam přístupných elektronických databází včetně popisu:  </w:t>
            </w:r>
          </w:p>
          <w:p w14:paraId="34964D09" w14:textId="77777777" w:rsidR="00295CE1" w:rsidRPr="00E330FA" w:rsidRDefault="00295CE1" w:rsidP="002C5505">
            <w:pPr>
              <w:pStyle w:val="Bezmezer"/>
              <w:spacing w:before="40" w:after="40"/>
              <w:ind w:right="169"/>
              <w:rPr>
                <w:rFonts w:ascii="Arial" w:hAnsi="Arial" w:cs="Arial"/>
                <w:sz w:val="20"/>
              </w:rPr>
            </w:pPr>
            <w:r w:rsidRPr="00E330FA">
              <w:rPr>
                <w:rFonts w:ascii="Arial" w:hAnsi="Arial" w:cs="Arial"/>
                <w:sz w:val="20"/>
              </w:rPr>
              <w:t>Art Source (EBSCO)</w:t>
            </w:r>
          </w:p>
          <w:p w14:paraId="0A9517ED" w14:textId="46F0CCD7" w:rsidR="00AC0A3C" w:rsidRDefault="00295CE1" w:rsidP="002C5505">
            <w:pPr>
              <w:pStyle w:val="Bezmezer"/>
              <w:spacing w:before="40" w:after="120"/>
              <w:ind w:right="169"/>
              <w:rPr>
                <w:rFonts w:ascii="Arial" w:hAnsi="Arial" w:cs="Arial"/>
                <w:sz w:val="20"/>
              </w:rPr>
            </w:pPr>
            <w:r w:rsidRPr="00E330FA">
              <w:rPr>
                <w:rFonts w:ascii="Arial" w:hAnsi="Arial" w:cs="Arial"/>
                <w:sz w:val="20"/>
              </w:rPr>
              <w:t>Databáze Art Source pokrývá širokou škálu příbuzných témat, od výtvarného, dekorativního</w:t>
            </w:r>
            <w:r w:rsidR="00B276EA">
              <w:rPr>
                <w:rFonts w:ascii="Arial" w:hAnsi="Arial" w:cs="Arial"/>
                <w:sz w:val="20"/>
              </w:rPr>
              <w:t xml:space="preserve">   </w:t>
            </w:r>
            <w:r w:rsidR="005E538C">
              <w:rPr>
                <w:rFonts w:ascii="Arial" w:hAnsi="Arial" w:cs="Arial"/>
                <w:sz w:val="20"/>
              </w:rPr>
              <w:t xml:space="preserve">             </w:t>
            </w:r>
            <w:r w:rsidRPr="00E330FA">
              <w:rPr>
                <w:rFonts w:ascii="Arial" w:hAnsi="Arial" w:cs="Arial"/>
                <w:sz w:val="20"/>
              </w:rPr>
              <w:t xml:space="preserve">a užitého umění po rozmanité obory architektury a architektonického designu. Poskytuje více než 600 plnotextových periodik, přes 220 plnotextových knih a soubor více než 63 000 obrázků. Je určena pro použití různými uživateli, včetně teoretiků umění, umělců, designérů, studentů                  </w:t>
            </w:r>
            <w:r w:rsidR="005E538C">
              <w:rPr>
                <w:rFonts w:ascii="Arial" w:hAnsi="Arial" w:cs="Arial"/>
                <w:sz w:val="20"/>
              </w:rPr>
              <w:t xml:space="preserve">    </w:t>
            </w:r>
            <w:r w:rsidRPr="00E330FA">
              <w:rPr>
                <w:rFonts w:ascii="Arial" w:hAnsi="Arial" w:cs="Arial"/>
                <w:sz w:val="20"/>
              </w:rPr>
              <w:t>a všeobecných badatelů.</w:t>
            </w:r>
          </w:p>
          <w:p w14:paraId="6D909FFF" w14:textId="77777777" w:rsidR="00267E03" w:rsidRPr="00E330FA" w:rsidRDefault="00267E03" w:rsidP="002C5505">
            <w:pPr>
              <w:pStyle w:val="Bezmezer"/>
              <w:spacing w:before="40" w:after="120"/>
              <w:ind w:right="169"/>
              <w:rPr>
                <w:rFonts w:ascii="Arial" w:hAnsi="Arial" w:cs="Arial"/>
                <w:sz w:val="20"/>
              </w:rPr>
            </w:pPr>
          </w:p>
          <w:p w14:paraId="3FAF73F2" w14:textId="77777777" w:rsidR="00295CE1" w:rsidRPr="00E330FA" w:rsidRDefault="00295CE1" w:rsidP="00267E03">
            <w:pPr>
              <w:pStyle w:val="Bezmezer"/>
              <w:spacing w:before="120" w:after="40"/>
              <w:ind w:right="170"/>
              <w:rPr>
                <w:rFonts w:ascii="Arial" w:hAnsi="Arial" w:cs="Arial"/>
                <w:sz w:val="20"/>
              </w:rPr>
            </w:pPr>
            <w:proofErr w:type="spellStart"/>
            <w:r w:rsidRPr="00E330FA">
              <w:rPr>
                <w:rFonts w:ascii="Arial" w:hAnsi="Arial" w:cs="Arial"/>
                <w:sz w:val="20"/>
              </w:rPr>
              <w:lastRenderedPageBreak/>
              <w:t>ARTbibliographies</w:t>
            </w:r>
            <w:proofErr w:type="spellEnd"/>
            <w:r w:rsidRPr="00E330F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330FA">
              <w:rPr>
                <w:rFonts w:ascii="Arial" w:hAnsi="Arial" w:cs="Arial"/>
                <w:sz w:val="20"/>
              </w:rPr>
              <w:t>Modern</w:t>
            </w:r>
            <w:proofErr w:type="spellEnd"/>
            <w:r w:rsidRPr="00E330FA">
              <w:rPr>
                <w:rFonts w:ascii="Arial" w:hAnsi="Arial" w:cs="Arial"/>
                <w:sz w:val="20"/>
              </w:rPr>
              <w:t xml:space="preserve"> (CSA)</w:t>
            </w:r>
          </w:p>
          <w:p w14:paraId="48FFE8CD" w14:textId="4FFDA65B" w:rsidR="00295CE1" w:rsidRPr="00E330FA" w:rsidRDefault="00295CE1" w:rsidP="002C5505">
            <w:pPr>
              <w:pStyle w:val="Bezmezer"/>
              <w:spacing w:before="40" w:after="120"/>
              <w:ind w:right="169"/>
              <w:rPr>
                <w:rFonts w:ascii="Arial" w:hAnsi="Arial" w:cs="Arial"/>
                <w:sz w:val="20"/>
              </w:rPr>
            </w:pPr>
            <w:proofErr w:type="spellStart"/>
            <w:r w:rsidRPr="00E330FA">
              <w:rPr>
                <w:rFonts w:ascii="Arial" w:hAnsi="Arial" w:cs="Arial"/>
                <w:sz w:val="20"/>
              </w:rPr>
              <w:t>ARTbibliographies</w:t>
            </w:r>
            <w:proofErr w:type="spellEnd"/>
            <w:r w:rsidRPr="00E330F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330FA">
              <w:rPr>
                <w:rFonts w:ascii="Arial" w:hAnsi="Arial" w:cs="Arial"/>
                <w:sz w:val="20"/>
              </w:rPr>
              <w:t>Modern</w:t>
            </w:r>
            <w:proofErr w:type="spellEnd"/>
            <w:r w:rsidRPr="00E330FA">
              <w:rPr>
                <w:rFonts w:ascii="Arial" w:hAnsi="Arial" w:cs="Arial"/>
                <w:sz w:val="20"/>
              </w:rPr>
              <w:t xml:space="preserve"> je jediná světová bibliografie zaměřená speciálně na abstrahování literatury o moderním a současném umění z celého světa - Source List. Umožňuje rychlý přístup </w:t>
            </w:r>
            <w:r w:rsidR="0099617B">
              <w:rPr>
                <w:rFonts w:ascii="Arial" w:hAnsi="Arial" w:cs="Arial"/>
                <w:sz w:val="20"/>
              </w:rPr>
              <w:t xml:space="preserve">     </w:t>
            </w:r>
            <w:r w:rsidRPr="00E330FA">
              <w:rPr>
                <w:rFonts w:ascii="Arial" w:hAnsi="Arial" w:cs="Arial"/>
                <w:sz w:val="20"/>
              </w:rPr>
              <w:t xml:space="preserve">k uměleckým časopisům, muzejním bulletinům, katalogům výstav, knihám, esejům a disertačním pracím pokrývajícím umění 20. století. Zahrnuje celou řadu uměleckých oborů včetně fotografie, textilního umění, designu interiérů a nábytku, grafického designu, počítačového a elektronického umění, etnické umění, návrh známek, video, šperkařství, keramiku, scénická umění, ilustrace, koberce, návrh medailí, </w:t>
            </w:r>
            <w:proofErr w:type="spellStart"/>
            <w:r w:rsidRPr="00E330FA">
              <w:rPr>
                <w:rFonts w:ascii="Arial" w:hAnsi="Arial" w:cs="Arial"/>
                <w:sz w:val="20"/>
              </w:rPr>
              <w:t>grafitti</w:t>
            </w:r>
            <w:proofErr w:type="spellEnd"/>
            <w:r w:rsidRPr="00E330FA">
              <w:rPr>
                <w:rFonts w:ascii="Arial" w:hAnsi="Arial" w:cs="Arial"/>
                <w:sz w:val="20"/>
              </w:rPr>
              <w:t>, módní návrhářství, kaligrafii, sklo apod. Retrospektiva od roku 1974 (na 350 000 záznamů).</w:t>
            </w:r>
          </w:p>
          <w:p w14:paraId="1C92CACE" w14:textId="28796F2C" w:rsidR="00295CE1" w:rsidRPr="00E330FA" w:rsidRDefault="00295CE1" w:rsidP="002C5505">
            <w:pPr>
              <w:pStyle w:val="Bezmezer"/>
              <w:spacing w:before="40" w:after="40"/>
              <w:ind w:right="169"/>
              <w:rPr>
                <w:rFonts w:ascii="Arial" w:hAnsi="Arial" w:cs="Arial"/>
                <w:sz w:val="20"/>
              </w:rPr>
            </w:pPr>
            <w:r w:rsidRPr="00E330FA">
              <w:rPr>
                <w:rFonts w:ascii="Arial" w:hAnsi="Arial" w:cs="Arial"/>
                <w:sz w:val="20"/>
              </w:rPr>
              <w:t xml:space="preserve">Design and </w:t>
            </w:r>
            <w:proofErr w:type="spellStart"/>
            <w:r w:rsidRPr="00E330FA">
              <w:rPr>
                <w:rFonts w:ascii="Arial" w:hAnsi="Arial" w:cs="Arial"/>
                <w:sz w:val="20"/>
              </w:rPr>
              <w:t>Applied</w:t>
            </w:r>
            <w:proofErr w:type="spellEnd"/>
            <w:r w:rsidRPr="00E330F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330FA">
              <w:rPr>
                <w:rFonts w:ascii="Arial" w:hAnsi="Arial" w:cs="Arial"/>
                <w:sz w:val="20"/>
              </w:rPr>
              <w:t>Arts</w:t>
            </w:r>
            <w:proofErr w:type="spellEnd"/>
            <w:r w:rsidRPr="00E330FA">
              <w:rPr>
                <w:rFonts w:ascii="Arial" w:hAnsi="Arial" w:cs="Arial"/>
                <w:sz w:val="20"/>
              </w:rPr>
              <w:t xml:space="preserve"> (</w:t>
            </w:r>
            <w:r w:rsidR="004E7C7A">
              <w:rPr>
                <w:rFonts w:ascii="Arial" w:hAnsi="Arial" w:cs="Arial"/>
                <w:sz w:val="20"/>
              </w:rPr>
              <w:t>DAAI</w:t>
            </w:r>
            <w:r w:rsidRPr="00E330FA">
              <w:rPr>
                <w:rFonts w:ascii="Arial" w:hAnsi="Arial" w:cs="Arial"/>
                <w:sz w:val="20"/>
              </w:rPr>
              <w:t>)</w:t>
            </w:r>
          </w:p>
          <w:p w14:paraId="32D4E396" w14:textId="36459D4B" w:rsidR="00295CE1" w:rsidRPr="00E330FA" w:rsidRDefault="00295CE1" w:rsidP="002C5505">
            <w:pPr>
              <w:pStyle w:val="Bezmezer"/>
              <w:spacing w:before="40" w:after="120"/>
              <w:ind w:right="169"/>
              <w:rPr>
                <w:rFonts w:ascii="Arial" w:hAnsi="Arial" w:cs="Arial"/>
                <w:sz w:val="20"/>
              </w:rPr>
            </w:pPr>
            <w:r w:rsidRPr="00E330FA">
              <w:rPr>
                <w:rFonts w:ascii="Arial" w:hAnsi="Arial" w:cs="Arial"/>
                <w:sz w:val="20"/>
              </w:rPr>
              <w:t xml:space="preserve">Design And </w:t>
            </w:r>
            <w:proofErr w:type="spellStart"/>
            <w:r w:rsidRPr="00E330FA">
              <w:rPr>
                <w:rFonts w:ascii="Arial" w:hAnsi="Arial" w:cs="Arial"/>
                <w:sz w:val="20"/>
              </w:rPr>
              <w:t>Applied</w:t>
            </w:r>
            <w:proofErr w:type="spellEnd"/>
            <w:r w:rsidRPr="00E330F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330FA">
              <w:rPr>
                <w:rFonts w:ascii="Arial" w:hAnsi="Arial" w:cs="Arial"/>
                <w:sz w:val="20"/>
              </w:rPr>
              <w:t>Arts</w:t>
            </w:r>
            <w:proofErr w:type="spellEnd"/>
            <w:r w:rsidRPr="00E330FA">
              <w:rPr>
                <w:rFonts w:ascii="Arial" w:hAnsi="Arial" w:cs="Arial"/>
                <w:sz w:val="20"/>
              </w:rPr>
              <w:t xml:space="preserve"> Index (DAAI) je hlavním informačním zdrojem v oblasti designu a užitého umění v celosvětovém měřítku. Databáze zahrnuje více než 150 000 záznamů od roku 1973, roční přírůstek je 10-12 000 záznamů. Obsah databáze vychází z více než 500 časopisů a navíc obsahuje informace o 55 000 designérech, studiích, dílnách a dalších firmách v oboru.</w:t>
            </w:r>
          </w:p>
          <w:p w14:paraId="770F6651" w14:textId="77777777" w:rsidR="00295CE1" w:rsidRPr="00E330FA" w:rsidRDefault="00295CE1" w:rsidP="002C5505">
            <w:pPr>
              <w:pStyle w:val="Bezmezer"/>
              <w:spacing w:before="40" w:after="40"/>
              <w:ind w:right="169"/>
              <w:rPr>
                <w:rFonts w:ascii="Arial" w:hAnsi="Arial" w:cs="Arial"/>
                <w:sz w:val="20"/>
              </w:rPr>
            </w:pPr>
            <w:r w:rsidRPr="00E330FA">
              <w:rPr>
                <w:rFonts w:ascii="Arial" w:hAnsi="Arial" w:cs="Arial"/>
                <w:sz w:val="20"/>
              </w:rPr>
              <w:t xml:space="preserve">International </w:t>
            </w:r>
            <w:proofErr w:type="spellStart"/>
            <w:r w:rsidRPr="00E330FA">
              <w:rPr>
                <w:rFonts w:ascii="Arial" w:hAnsi="Arial" w:cs="Arial"/>
                <w:sz w:val="20"/>
              </w:rPr>
              <w:t>Bibliography</w:t>
            </w:r>
            <w:proofErr w:type="spellEnd"/>
            <w:r w:rsidRPr="00E330F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330FA">
              <w:rPr>
                <w:rFonts w:ascii="Arial" w:hAnsi="Arial" w:cs="Arial"/>
                <w:sz w:val="20"/>
              </w:rPr>
              <w:t>of</w:t>
            </w:r>
            <w:proofErr w:type="spellEnd"/>
            <w:r w:rsidRPr="00E330FA">
              <w:rPr>
                <w:rFonts w:ascii="Arial" w:hAnsi="Arial" w:cs="Arial"/>
                <w:sz w:val="20"/>
              </w:rPr>
              <w:t xml:space="preserve"> Art (IBA)</w:t>
            </w:r>
          </w:p>
          <w:p w14:paraId="24D52531" w14:textId="3FDEB875" w:rsidR="00295CE1" w:rsidRPr="00E330FA" w:rsidRDefault="00295CE1" w:rsidP="002C5505">
            <w:pPr>
              <w:pStyle w:val="Bezmezer"/>
              <w:spacing w:before="40" w:after="40"/>
              <w:ind w:right="169"/>
              <w:rPr>
                <w:rFonts w:ascii="Arial" w:hAnsi="Arial" w:cs="Arial"/>
                <w:sz w:val="20"/>
              </w:rPr>
            </w:pPr>
            <w:r w:rsidRPr="00E330FA">
              <w:rPr>
                <w:rFonts w:ascii="Arial" w:hAnsi="Arial" w:cs="Arial"/>
                <w:sz w:val="20"/>
              </w:rPr>
              <w:t xml:space="preserve">Databáze zahrnuje bibliografické záznamy a abstrakty z více než 410 periodik, knihy, konferenčních materiálů, esejů, katalogů výstav, katalogů vybraných obchodníků s uměním, disertačních prací </w:t>
            </w:r>
            <w:r w:rsidR="00465485">
              <w:rPr>
                <w:rFonts w:ascii="Arial" w:hAnsi="Arial" w:cs="Arial"/>
                <w:sz w:val="20"/>
              </w:rPr>
              <w:t xml:space="preserve">         </w:t>
            </w:r>
            <w:r w:rsidRPr="00E330FA">
              <w:rPr>
                <w:rFonts w:ascii="Arial" w:hAnsi="Arial" w:cs="Arial"/>
                <w:sz w:val="20"/>
              </w:rPr>
              <w:t xml:space="preserve">a publikací v </w:t>
            </w:r>
            <w:proofErr w:type="spellStart"/>
            <w:r w:rsidRPr="00E330FA">
              <w:rPr>
                <w:rFonts w:ascii="Arial" w:hAnsi="Arial" w:cs="Arial"/>
                <w:sz w:val="20"/>
              </w:rPr>
              <w:t>mikroformátech</w:t>
            </w:r>
            <w:proofErr w:type="spellEnd"/>
            <w:r w:rsidRPr="00E330FA">
              <w:rPr>
                <w:rFonts w:ascii="Arial" w:hAnsi="Arial" w:cs="Arial"/>
                <w:sz w:val="20"/>
              </w:rPr>
              <w:t>. Retrospektiva je od roku 2008 s ročním přírůstkem 25 000 záznamů.</w:t>
            </w:r>
          </w:p>
          <w:p w14:paraId="200094B5" w14:textId="77777777" w:rsidR="00295CE1" w:rsidRPr="00E330FA" w:rsidRDefault="00295CE1" w:rsidP="002C5505">
            <w:pPr>
              <w:pStyle w:val="Bezmezer"/>
              <w:spacing w:before="40" w:after="40"/>
              <w:ind w:right="169"/>
              <w:rPr>
                <w:rFonts w:ascii="Arial" w:hAnsi="Arial" w:cs="Arial"/>
                <w:sz w:val="20"/>
              </w:rPr>
            </w:pPr>
          </w:p>
          <w:p w14:paraId="72DFD37D" w14:textId="75DBFD9C" w:rsidR="003F6125" w:rsidRPr="00E330FA" w:rsidRDefault="00295CE1" w:rsidP="002C5505">
            <w:pPr>
              <w:pStyle w:val="Bezmezer"/>
              <w:spacing w:before="40" w:after="40"/>
              <w:ind w:right="169"/>
              <w:rPr>
                <w:rFonts w:ascii="Arial" w:hAnsi="Arial" w:cs="Arial"/>
                <w:sz w:val="20"/>
              </w:rPr>
            </w:pPr>
            <w:r w:rsidRPr="00E330FA">
              <w:rPr>
                <w:rFonts w:ascii="Arial" w:hAnsi="Arial" w:cs="Arial"/>
                <w:sz w:val="20"/>
              </w:rPr>
              <w:t xml:space="preserve">Multioborové databáze: </w:t>
            </w:r>
            <w:proofErr w:type="spellStart"/>
            <w:r w:rsidRPr="00E330FA">
              <w:rPr>
                <w:rFonts w:ascii="Arial" w:hAnsi="Arial" w:cs="Arial"/>
                <w:sz w:val="20"/>
              </w:rPr>
              <w:t>ProQuest</w:t>
            </w:r>
            <w:proofErr w:type="spellEnd"/>
            <w:r w:rsidRPr="00E330FA">
              <w:rPr>
                <w:rFonts w:ascii="Arial" w:hAnsi="Arial" w:cs="Arial"/>
                <w:sz w:val="20"/>
              </w:rPr>
              <w:t xml:space="preserve">, EBSCO, Cambridge, Oxford, </w:t>
            </w:r>
            <w:proofErr w:type="spellStart"/>
            <w:r w:rsidRPr="00E330FA">
              <w:rPr>
                <w:rFonts w:ascii="Arial" w:hAnsi="Arial" w:cs="Arial"/>
                <w:sz w:val="20"/>
              </w:rPr>
              <w:t>Willey</w:t>
            </w:r>
            <w:proofErr w:type="spellEnd"/>
            <w:r w:rsidRPr="00E330FA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330FA">
              <w:rPr>
                <w:rFonts w:ascii="Arial" w:hAnsi="Arial" w:cs="Arial"/>
                <w:sz w:val="20"/>
              </w:rPr>
              <w:t>Sage</w:t>
            </w:r>
            <w:proofErr w:type="spellEnd"/>
            <w:r w:rsidRPr="00E330FA">
              <w:rPr>
                <w:rFonts w:ascii="Arial" w:hAnsi="Arial" w:cs="Arial"/>
                <w:sz w:val="20"/>
              </w:rPr>
              <w:t>.</w:t>
            </w:r>
          </w:p>
          <w:p w14:paraId="4618E173" w14:textId="00FDD0B7" w:rsidR="003F6125" w:rsidRPr="00E330FA" w:rsidRDefault="003F6125" w:rsidP="002C5505">
            <w:pPr>
              <w:pStyle w:val="Bezmezer"/>
              <w:spacing w:before="40" w:after="40"/>
              <w:ind w:right="169"/>
              <w:rPr>
                <w:rFonts w:ascii="Arial" w:hAnsi="Arial" w:cs="Arial"/>
                <w:sz w:val="20"/>
              </w:rPr>
            </w:pPr>
          </w:p>
        </w:tc>
      </w:tr>
      <w:tr w:rsidR="00012E61" w:rsidRPr="0058573E" w14:paraId="5E652328" w14:textId="77777777" w:rsidTr="00691411">
        <w:tc>
          <w:tcPr>
            <w:tcW w:w="9040" w:type="dxa"/>
            <w:gridSpan w:val="2"/>
          </w:tcPr>
          <w:p w14:paraId="54B22559" w14:textId="08858F3B" w:rsidR="00913651" w:rsidRPr="00E330FA" w:rsidRDefault="00913651" w:rsidP="002C5505">
            <w:pPr>
              <w:pStyle w:val="Bezmezer"/>
              <w:spacing w:before="40" w:after="40"/>
              <w:ind w:right="169"/>
              <w:rPr>
                <w:rFonts w:ascii="Arial" w:hAnsi="Arial" w:cs="Arial"/>
                <w:sz w:val="20"/>
              </w:rPr>
            </w:pPr>
            <w:r w:rsidRPr="00E330FA">
              <w:rPr>
                <w:rFonts w:ascii="Arial" w:hAnsi="Arial" w:cs="Arial"/>
                <w:sz w:val="20"/>
              </w:rPr>
              <w:lastRenderedPageBreak/>
              <w:t xml:space="preserve">Mezinárodní spolupráce na výzkumné nebo umělecké činnosti </w:t>
            </w:r>
            <w:r w:rsidR="00BB6422" w:rsidRPr="00E330FA">
              <w:rPr>
                <w:rFonts w:ascii="Arial" w:hAnsi="Arial" w:cs="Arial"/>
                <w:sz w:val="20"/>
              </w:rPr>
              <w:t>související s obsahem studijního programu/oboru</w:t>
            </w:r>
          </w:p>
          <w:p w14:paraId="524FE731" w14:textId="16F25A29" w:rsidR="00012E61" w:rsidRPr="00E330FA" w:rsidRDefault="00913651" w:rsidP="002C5505">
            <w:pPr>
              <w:pStyle w:val="Bezmezer"/>
              <w:spacing w:before="40" w:after="40"/>
              <w:ind w:right="169"/>
              <w:rPr>
                <w:rFonts w:ascii="Arial" w:hAnsi="Arial" w:cs="Arial"/>
                <w:sz w:val="20"/>
              </w:rPr>
            </w:pPr>
            <w:r w:rsidRPr="00E330FA">
              <w:rPr>
                <w:rFonts w:ascii="Arial" w:hAnsi="Arial" w:cs="Arial"/>
                <w:sz w:val="20"/>
              </w:rPr>
              <w:t xml:space="preserve">(popis </w:t>
            </w:r>
            <w:r w:rsidR="007C66A4" w:rsidRPr="00E330FA">
              <w:rPr>
                <w:rFonts w:ascii="Arial" w:hAnsi="Arial" w:cs="Arial"/>
                <w:sz w:val="20"/>
              </w:rPr>
              <w:t xml:space="preserve">spolupráce se zahraničními institucemi a zapojení do mezinárodních programů v </w:t>
            </w:r>
            <w:r w:rsidR="00BB6422" w:rsidRPr="00E330FA">
              <w:rPr>
                <w:rFonts w:ascii="Arial" w:hAnsi="Arial" w:cs="Arial"/>
                <w:sz w:val="20"/>
              </w:rPr>
              <w:t xml:space="preserve">letech </w:t>
            </w:r>
            <w:r w:rsidR="00B276EA">
              <w:rPr>
                <w:rFonts w:ascii="Arial" w:hAnsi="Arial" w:cs="Arial"/>
                <w:sz w:val="20"/>
              </w:rPr>
              <w:t>2015</w:t>
            </w:r>
            <w:r w:rsidR="00BB6422" w:rsidRPr="00E330FA">
              <w:rPr>
                <w:rFonts w:ascii="Arial" w:hAnsi="Arial" w:cs="Arial"/>
                <w:sz w:val="20"/>
              </w:rPr>
              <w:t xml:space="preserve"> až </w:t>
            </w:r>
            <w:r w:rsidR="00B276EA">
              <w:rPr>
                <w:rFonts w:ascii="Arial" w:hAnsi="Arial" w:cs="Arial"/>
                <w:sz w:val="20"/>
              </w:rPr>
              <w:t>2019</w:t>
            </w:r>
            <w:r w:rsidR="00561172" w:rsidRPr="00E330FA">
              <w:rPr>
                <w:rFonts w:ascii="Arial" w:hAnsi="Arial" w:cs="Arial"/>
                <w:sz w:val="20"/>
              </w:rPr>
              <w:t xml:space="preserve">, </w:t>
            </w:r>
            <w:r w:rsidR="00AA180A" w:rsidRPr="00E330FA">
              <w:rPr>
                <w:rFonts w:ascii="Arial" w:hAnsi="Arial" w:cs="Arial"/>
                <w:sz w:val="20"/>
              </w:rPr>
              <w:t xml:space="preserve">s uvedením </w:t>
            </w:r>
            <w:r w:rsidR="00763E65" w:rsidRPr="00E330FA">
              <w:rPr>
                <w:rFonts w:ascii="Arial" w:hAnsi="Arial" w:cs="Arial"/>
                <w:sz w:val="20"/>
              </w:rPr>
              <w:t>výsledků – společných</w:t>
            </w:r>
            <w:r w:rsidR="00AA180A" w:rsidRPr="00E330FA">
              <w:rPr>
                <w:rFonts w:ascii="Arial" w:hAnsi="Arial" w:cs="Arial"/>
                <w:sz w:val="20"/>
              </w:rPr>
              <w:t xml:space="preserve"> publikací, mezinárodní</w:t>
            </w:r>
            <w:r w:rsidR="00C01272" w:rsidRPr="00E330FA">
              <w:rPr>
                <w:rFonts w:ascii="Arial" w:hAnsi="Arial" w:cs="Arial"/>
                <w:sz w:val="20"/>
              </w:rPr>
              <w:t>ch</w:t>
            </w:r>
            <w:r w:rsidR="00AA180A" w:rsidRPr="00E330FA">
              <w:rPr>
                <w:rFonts w:ascii="Arial" w:hAnsi="Arial" w:cs="Arial"/>
                <w:sz w:val="20"/>
              </w:rPr>
              <w:t xml:space="preserve"> konferencí aj.)</w:t>
            </w:r>
            <w:r w:rsidRPr="00E330FA">
              <w:rPr>
                <w:rFonts w:ascii="Arial" w:hAnsi="Arial" w:cs="Arial"/>
                <w:sz w:val="20"/>
              </w:rPr>
              <w:t xml:space="preserve"> </w:t>
            </w:r>
            <w:r w:rsidR="00012E61" w:rsidRPr="00E330FA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012E61" w:rsidRPr="0058573E" w14:paraId="25A71A21" w14:textId="77777777" w:rsidTr="00985783">
        <w:trPr>
          <w:trHeight w:val="6661"/>
        </w:trPr>
        <w:tc>
          <w:tcPr>
            <w:tcW w:w="9040" w:type="dxa"/>
            <w:gridSpan w:val="2"/>
          </w:tcPr>
          <w:p w14:paraId="44F0C271" w14:textId="294643C9" w:rsidR="00A51EE9" w:rsidRPr="00B21DE5" w:rsidRDefault="00A51EE9" w:rsidP="00FC77BA">
            <w:pPr>
              <w:widowControl w:val="0"/>
              <w:autoSpaceDE w:val="0"/>
              <w:autoSpaceDN w:val="0"/>
              <w:adjustRightInd w:val="0"/>
              <w:snapToGrid w:val="0"/>
              <w:spacing w:before="40" w:after="120"/>
              <w:ind w:left="23" w:right="170"/>
              <w:jc w:val="both"/>
              <w:rPr>
                <w:rFonts w:cs="Arial"/>
              </w:rPr>
            </w:pPr>
            <w:r w:rsidRPr="00B21DE5">
              <w:rPr>
                <w:rFonts w:cs="Arial"/>
                <w:color w:val="000000"/>
              </w:rPr>
              <w:t xml:space="preserve">FMK se zapojuje do mezinárodních projektů, které podporují výjezdy a spolupráci studentů                   i pedagogů v mezinárodním měřítku. </w:t>
            </w:r>
            <w:r w:rsidRPr="00B21DE5">
              <w:rPr>
                <w:rFonts w:cs="Arial"/>
              </w:rPr>
              <w:t xml:space="preserve">Členství FMK ve Zlínském kreativním klastru </w:t>
            </w:r>
            <w:r w:rsidRPr="00B21DE5">
              <w:rPr>
                <w:rFonts w:cs="Arial"/>
                <w:color w:val="000000"/>
              </w:rPr>
              <w:t>přináší řadu příležitostí v oblasti mezinárodní spolupráce a účasti na projektech. V rámci projektu „</w:t>
            </w:r>
            <w:proofErr w:type="spellStart"/>
            <w:r w:rsidRPr="00B21DE5">
              <w:rPr>
                <w:rFonts w:cs="Arial"/>
                <w:color w:val="000000"/>
              </w:rPr>
              <w:t>Visegrad</w:t>
            </w:r>
            <w:proofErr w:type="spellEnd"/>
            <w:r w:rsidRPr="00B21DE5">
              <w:rPr>
                <w:rFonts w:cs="Arial"/>
                <w:color w:val="000000"/>
              </w:rPr>
              <w:t xml:space="preserve"> Urban </w:t>
            </w:r>
            <w:proofErr w:type="spellStart"/>
            <w:r w:rsidRPr="00B21DE5">
              <w:rPr>
                <w:rFonts w:cs="Arial"/>
                <w:color w:val="000000"/>
              </w:rPr>
              <w:t>Creativity</w:t>
            </w:r>
            <w:proofErr w:type="spellEnd"/>
            <w:r w:rsidRPr="00B21DE5">
              <w:rPr>
                <w:rFonts w:cs="Arial"/>
                <w:color w:val="000000"/>
              </w:rPr>
              <w:t xml:space="preserve"> Cluster Network“ (od r. 2016) se pracovníci i doktorandi FMK účastnili studijních cest zaměřených na spolupráci s praxí v kreativních odvětvích do </w:t>
            </w:r>
            <w:proofErr w:type="spellStart"/>
            <w:r w:rsidRPr="00B21DE5">
              <w:rPr>
                <w:rFonts w:cs="Arial"/>
                <w:color w:val="000000"/>
              </w:rPr>
              <w:t>Krakowa</w:t>
            </w:r>
            <w:proofErr w:type="spellEnd"/>
            <w:r w:rsidRPr="00B21DE5">
              <w:rPr>
                <w:rFonts w:cs="Arial"/>
                <w:color w:val="000000"/>
              </w:rPr>
              <w:t xml:space="preserve">, Budapešti, Košic </w:t>
            </w:r>
            <w:r w:rsidR="00C06CB8">
              <w:rPr>
                <w:rFonts w:cs="Arial"/>
                <w:color w:val="000000"/>
              </w:rPr>
              <w:t xml:space="preserve">             </w:t>
            </w:r>
            <w:r w:rsidRPr="00B21DE5">
              <w:rPr>
                <w:rFonts w:cs="Arial"/>
                <w:color w:val="000000"/>
              </w:rPr>
              <w:t xml:space="preserve">a ukrajinského </w:t>
            </w:r>
            <w:proofErr w:type="spellStart"/>
            <w:r w:rsidRPr="00B21DE5">
              <w:rPr>
                <w:rFonts w:cs="Arial"/>
                <w:color w:val="000000"/>
              </w:rPr>
              <w:t>Rivne</w:t>
            </w:r>
            <w:proofErr w:type="spellEnd"/>
            <w:r w:rsidRPr="00B21DE5">
              <w:rPr>
                <w:rFonts w:cs="Arial"/>
                <w:color w:val="000000"/>
              </w:rPr>
              <w:t>. Tematické cesty zahrnovaly příklady dobré praxe i v oblasti kreativních průmyslů.</w:t>
            </w:r>
          </w:p>
          <w:p w14:paraId="67E92EBB" w14:textId="39E144A8" w:rsidR="00295CE1" w:rsidRPr="00B21DE5" w:rsidRDefault="00295CE1" w:rsidP="00FC77BA">
            <w:pPr>
              <w:pStyle w:val="Bezmezer"/>
              <w:spacing w:before="40" w:after="120"/>
              <w:ind w:left="23" w:right="170"/>
              <w:rPr>
                <w:rFonts w:ascii="Arial" w:hAnsi="Arial" w:cs="Arial"/>
                <w:sz w:val="20"/>
              </w:rPr>
            </w:pPr>
            <w:r w:rsidRPr="00B21DE5">
              <w:rPr>
                <w:rFonts w:ascii="Arial" w:hAnsi="Arial" w:cs="Arial"/>
                <w:sz w:val="20"/>
              </w:rPr>
              <w:t xml:space="preserve">Mezinárodní charakter má celofakultní projekt </w:t>
            </w:r>
            <w:r w:rsidR="00C50C5F" w:rsidRPr="00B21DE5">
              <w:rPr>
                <w:rFonts w:ascii="Arial" w:hAnsi="Arial" w:cs="Arial"/>
                <w:sz w:val="20"/>
              </w:rPr>
              <w:t>„</w:t>
            </w:r>
            <w:proofErr w:type="spellStart"/>
            <w:r w:rsidRPr="00B21DE5">
              <w:rPr>
                <w:rFonts w:ascii="Arial" w:hAnsi="Arial" w:cs="Arial"/>
                <w:sz w:val="20"/>
              </w:rPr>
              <w:t>Zlin</w:t>
            </w:r>
            <w:proofErr w:type="spellEnd"/>
            <w:r w:rsidRPr="00B21DE5">
              <w:rPr>
                <w:rFonts w:ascii="Arial" w:hAnsi="Arial" w:cs="Arial"/>
                <w:sz w:val="20"/>
              </w:rPr>
              <w:t xml:space="preserve"> Design </w:t>
            </w:r>
            <w:proofErr w:type="spellStart"/>
            <w:r w:rsidRPr="00B21DE5">
              <w:rPr>
                <w:rFonts w:ascii="Arial" w:hAnsi="Arial" w:cs="Arial"/>
                <w:sz w:val="20"/>
              </w:rPr>
              <w:t>Week</w:t>
            </w:r>
            <w:proofErr w:type="spellEnd"/>
            <w:r w:rsidR="00C50C5F" w:rsidRPr="00B21DE5">
              <w:rPr>
                <w:rFonts w:ascii="Arial" w:hAnsi="Arial" w:cs="Arial"/>
                <w:sz w:val="20"/>
              </w:rPr>
              <w:t>“</w:t>
            </w:r>
            <w:r w:rsidRPr="00B21DE5">
              <w:rPr>
                <w:rFonts w:ascii="Arial" w:hAnsi="Arial" w:cs="Arial"/>
                <w:sz w:val="20"/>
              </w:rPr>
              <w:t xml:space="preserve"> (dále také „ZDW“), který se koná ve Zlíně. Program obsahuje výstavy ve veřejném prostoru a výstavních síních, galavečer, celodenní konferenci </w:t>
            </w:r>
            <w:r w:rsidR="00763E65">
              <w:rPr>
                <w:rFonts w:ascii="Arial" w:hAnsi="Arial" w:cs="Arial"/>
                <w:sz w:val="20"/>
              </w:rPr>
              <w:t>D</w:t>
            </w:r>
            <w:r w:rsidRPr="00B21DE5">
              <w:rPr>
                <w:rFonts w:ascii="Arial" w:hAnsi="Arial" w:cs="Arial"/>
                <w:sz w:val="20"/>
              </w:rPr>
              <w:t xml:space="preserve">esign &amp; </w:t>
            </w:r>
            <w:r w:rsidR="00763E65">
              <w:rPr>
                <w:rFonts w:ascii="Arial" w:hAnsi="Arial" w:cs="Arial"/>
                <w:sz w:val="20"/>
              </w:rPr>
              <w:t>M</w:t>
            </w:r>
            <w:r w:rsidRPr="00B21DE5">
              <w:rPr>
                <w:rFonts w:ascii="Arial" w:hAnsi="Arial" w:cs="Arial"/>
                <w:sz w:val="20"/>
              </w:rPr>
              <w:t>arketing, instalace v modulech, přednášky, workshopy, exkurze. Účastníci ZDW jsou z České republiky i zahraničí. Mezinárodní soutěže pro mladé designéry Best in Design se dosud celkem zúčastnilo téměř</w:t>
            </w:r>
            <w:r w:rsidR="00A14430" w:rsidRPr="00B21DE5">
              <w:rPr>
                <w:rFonts w:ascii="Arial" w:hAnsi="Arial" w:cs="Arial"/>
                <w:sz w:val="20"/>
              </w:rPr>
              <w:t xml:space="preserve"> </w:t>
            </w:r>
            <w:r w:rsidRPr="00B21DE5">
              <w:rPr>
                <w:rFonts w:ascii="Arial" w:hAnsi="Arial" w:cs="Arial"/>
                <w:sz w:val="20"/>
              </w:rPr>
              <w:t>5 000 soutěžících.</w:t>
            </w:r>
          </w:p>
          <w:p w14:paraId="73A712EF" w14:textId="0E82A763" w:rsidR="002A2C12" w:rsidRPr="00B21DE5" w:rsidRDefault="00295CE1" w:rsidP="00FC77BA">
            <w:pPr>
              <w:pStyle w:val="Bezmezer"/>
              <w:spacing w:before="40" w:after="40"/>
              <w:ind w:left="23" w:right="169"/>
              <w:rPr>
                <w:rFonts w:ascii="Arial" w:hAnsi="Arial" w:cs="Arial"/>
                <w:sz w:val="20"/>
              </w:rPr>
            </w:pPr>
            <w:r w:rsidRPr="00B21DE5">
              <w:rPr>
                <w:rFonts w:ascii="Arial" w:hAnsi="Arial" w:cs="Arial"/>
                <w:sz w:val="20"/>
              </w:rPr>
              <w:t xml:space="preserve">Projekt mezinárodní spolupráce </w:t>
            </w:r>
            <w:r w:rsidR="00A51EE9" w:rsidRPr="00B21DE5">
              <w:rPr>
                <w:rFonts w:ascii="Arial" w:hAnsi="Arial" w:cs="Arial"/>
                <w:sz w:val="20"/>
              </w:rPr>
              <w:t>„</w:t>
            </w:r>
            <w:r w:rsidRPr="00B21DE5">
              <w:rPr>
                <w:rFonts w:ascii="Arial" w:hAnsi="Arial" w:cs="Arial"/>
                <w:sz w:val="20"/>
              </w:rPr>
              <w:t xml:space="preserve">REED – </w:t>
            </w:r>
            <w:proofErr w:type="spellStart"/>
            <w:r w:rsidRPr="00B21DE5">
              <w:rPr>
                <w:rFonts w:ascii="Arial" w:hAnsi="Arial" w:cs="Arial"/>
                <w:sz w:val="20"/>
              </w:rPr>
              <w:t>REjuvenate</w:t>
            </w:r>
            <w:proofErr w:type="spellEnd"/>
            <w:r w:rsidRPr="00B21DE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21DE5">
              <w:rPr>
                <w:rFonts w:ascii="Arial" w:hAnsi="Arial" w:cs="Arial"/>
                <w:sz w:val="20"/>
              </w:rPr>
              <w:t>European</w:t>
            </w:r>
            <w:proofErr w:type="spellEnd"/>
            <w:r w:rsidRPr="00B21DE5">
              <w:rPr>
                <w:rFonts w:ascii="Arial" w:hAnsi="Arial" w:cs="Arial"/>
                <w:sz w:val="20"/>
              </w:rPr>
              <w:t xml:space="preserve"> Design</w:t>
            </w:r>
            <w:r w:rsidR="00A51EE9" w:rsidRPr="00B21DE5">
              <w:rPr>
                <w:rFonts w:ascii="Arial" w:hAnsi="Arial" w:cs="Arial"/>
                <w:sz w:val="20"/>
              </w:rPr>
              <w:t>“</w:t>
            </w:r>
            <w:r w:rsidRPr="00B21DE5">
              <w:rPr>
                <w:rFonts w:ascii="Arial" w:hAnsi="Arial" w:cs="Arial"/>
                <w:sz w:val="20"/>
              </w:rPr>
              <w:t xml:space="preserve">, byl podpořený programem </w:t>
            </w:r>
            <w:proofErr w:type="spellStart"/>
            <w:r w:rsidRPr="00B21DE5">
              <w:rPr>
                <w:rFonts w:ascii="Arial" w:hAnsi="Arial" w:cs="Arial"/>
                <w:sz w:val="20"/>
              </w:rPr>
              <w:t>Creative</w:t>
            </w:r>
            <w:proofErr w:type="spellEnd"/>
            <w:r w:rsidRPr="00B21DE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21DE5">
              <w:rPr>
                <w:rFonts w:ascii="Arial" w:hAnsi="Arial" w:cs="Arial"/>
                <w:sz w:val="20"/>
              </w:rPr>
              <w:t>Europe</w:t>
            </w:r>
            <w:proofErr w:type="spellEnd"/>
            <w:r w:rsidRPr="00B21DE5">
              <w:rPr>
                <w:rFonts w:ascii="Arial" w:hAnsi="Arial" w:cs="Arial"/>
                <w:sz w:val="20"/>
              </w:rPr>
              <w:t xml:space="preserve"> (2015–2017). Hlavním řešitelem je britská společnost </w:t>
            </w:r>
            <w:proofErr w:type="spellStart"/>
            <w:r w:rsidRPr="00B21DE5">
              <w:rPr>
                <w:rFonts w:ascii="Arial" w:hAnsi="Arial" w:cs="Arial"/>
                <w:sz w:val="20"/>
              </w:rPr>
              <w:t>Actiondog</w:t>
            </w:r>
            <w:proofErr w:type="spellEnd"/>
            <w:r w:rsidRPr="00B21DE5">
              <w:rPr>
                <w:rFonts w:ascii="Arial" w:hAnsi="Arial" w:cs="Arial"/>
                <w:sz w:val="20"/>
              </w:rPr>
              <w:t xml:space="preserve"> CIC, Londýn, partneři: výzkumná organizace AIJU, Španělsko, akademie umění VDA, Vilnius Litva, náplní projektu byl redesign hotelového odpadu do nových užitných a dekorativních předmětů. Na výstupy projektu navazuje sociální podnik v Londýně aplikující navržené produkty do malovýroby.</w:t>
            </w:r>
          </w:p>
          <w:p w14:paraId="7A8240AC" w14:textId="613807A6" w:rsidR="002A2C12" w:rsidRPr="000B5C84" w:rsidRDefault="002A2C12" w:rsidP="00FC77BA"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/>
              <w:ind w:left="23" w:right="170" w:hanging="23"/>
              <w:jc w:val="both"/>
              <w:rPr>
                <w:rFonts w:cs="Arial"/>
                <w:color w:val="FF0000"/>
              </w:rPr>
            </w:pPr>
            <w:r w:rsidRPr="00B21DE5">
              <w:rPr>
                <w:rFonts w:cs="Arial"/>
                <w:color w:val="000000"/>
              </w:rPr>
              <w:t xml:space="preserve">Internacionalizace studijních programů je jedním z prioritních cílů UTB ve Zlíně. FMK považuje aktivity týkající se mezinárodní mobility studentů a akademických pracovníků za vysoce prioritní </w:t>
            </w:r>
            <w:r w:rsidR="00FC77BA">
              <w:rPr>
                <w:rFonts w:cs="Arial"/>
                <w:color w:val="000000"/>
              </w:rPr>
              <w:t xml:space="preserve">     </w:t>
            </w:r>
            <w:r w:rsidRPr="00B21DE5">
              <w:rPr>
                <w:rFonts w:cs="Arial"/>
                <w:color w:val="000000"/>
              </w:rPr>
              <w:t>a vnímá je jako klíčové při svém dalším kvalitativním rozvoji. V současné době má FMK uzavřeno 72 bilaterálních smluv</w:t>
            </w:r>
            <w:r w:rsidR="004E7C7A">
              <w:rPr>
                <w:rFonts w:cs="Arial"/>
                <w:color w:val="000000"/>
              </w:rPr>
              <w:t xml:space="preserve"> </w:t>
            </w:r>
            <w:r w:rsidRPr="00B21DE5">
              <w:rPr>
                <w:rFonts w:cs="Arial"/>
                <w:color w:val="000000"/>
              </w:rPr>
              <w:t>v rámci programu Erasmus+</w:t>
            </w:r>
            <w:r w:rsidR="004E7C7A">
              <w:rPr>
                <w:rFonts w:cs="Arial"/>
                <w:color w:val="000000"/>
              </w:rPr>
              <w:t xml:space="preserve"> (</w:t>
            </w:r>
            <w:hyperlink r:id="rId14" w:history="1">
              <w:r w:rsidR="004E7C7A" w:rsidRPr="00037665">
                <w:rPr>
                  <w:rStyle w:val="Hypertextovodkaz"/>
                </w:rPr>
                <w:t>https://fmk.utb.cz/o-fakulte/mezinarodni-vztahy/partnerske-instituce/</w:t>
              </w:r>
            </w:hyperlink>
            <w:r w:rsidR="004E7C7A">
              <w:rPr>
                <w:rFonts w:cs="Arial"/>
                <w:color w:val="000000"/>
              </w:rPr>
              <w:t>)</w:t>
            </w:r>
            <w:r w:rsidRPr="00B21DE5">
              <w:rPr>
                <w:rFonts w:cs="Arial"/>
                <w:color w:val="000000"/>
              </w:rPr>
              <w:t xml:space="preserve">, mimo to aktivně spolupracuje se dvěma vysokoškolskými pracovišti ve Švýcarské konfederaci. Rozvojový projekt MŠMT umožňuje financovat mimoevropskou mobilitu typu </w:t>
            </w:r>
            <w:proofErr w:type="spellStart"/>
            <w:r w:rsidRPr="00B21DE5">
              <w:rPr>
                <w:rFonts w:cs="Arial"/>
                <w:color w:val="000000"/>
              </w:rPr>
              <w:t>Freemovers</w:t>
            </w:r>
            <w:proofErr w:type="spellEnd"/>
            <w:r w:rsidRPr="00B21DE5">
              <w:rPr>
                <w:rFonts w:cs="Arial"/>
                <w:color w:val="000000"/>
              </w:rPr>
              <w:t>, kdy studenti FMK využívají stávající smlouvy</w:t>
            </w:r>
            <w:r w:rsidR="005B3A2C" w:rsidRPr="00B21DE5">
              <w:rPr>
                <w:rFonts w:cs="Arial"/>
                <w:color w:val="000000"/>
              </w:rPr>
              <w:t xml:space="preserve"> </w:t>
            </w:r>
            <w:r w:rsidRPr="00B21DE5">
              <w:rPr>
                <w:rFonts w:cs="Arial"/>
                <w:color w:val="000000"/>
              </w:rPr>
              <w:t xml:space="preserve">a memoranda o spolupráci uzavřené na úrovni UTB ve Zlíně </w:t>
            </w:r>
            <w:hyperlink r:id="rId15" w:history="1">
              <w:r w:rsidR="004E7C7A">
                <w:rPr>
                  <w:rStyle w:val="Hypertextovodkaz"/>
                </w:rPr>
                <w:t>https://www.utb.cz/univerzita/mezinarodni-vztahy/partneri-a-projekty/partneri/partnerske-smlouvy/</w:t>
              </w:r>
            </w:hyperlink>
            <w:r w:rsidRPr="00B21DE5">
              <w:rPr>
                <w:rFonts w:cs="Arial"/>
                <w:color w:val="000000"/>
              </w:rPr>
              <w:t>, popř. vznik nových smluv iniciují. Mezi dlouhodobě spolupracující instituce patří univerzity z Jižní Koreje, Malajsie, Tchaj-wanu, Indonésie a Izraele. Vedle zpravidla semestrálních studijních stáží studenti FMK rovněž využívají možnost účastnit se pracovních stáží (typicky 2-3 měsíce) v Evropě (Erasmus+) i za jejími hranicemi (</w:t>
            </w:r>
            <w:proofErr w:type="spellStart"/>
            <w:r w:rsidRPr="00B21DE5">
              <w:rPr>
                <w:rFonts w:cs="Arial"/>
                <w:color w:val="000000"/>
              </w:rPr>
              <w:t>freemoverské</w:t>
            </w:r>
            <w:proofErr w:type="spellEnd"/>
            <w:r w:rsidRPr="00B21DE5">
              <w:rPr>
                <w:rFonts w:cs="Arial"/>
                <w:color w:val="000000"/>
              </w:rPr>
              <w:t xml:space="preserve"> pracovní stáže). Od roku 2017 začala FMK spolupracovat s agenturou </w:t>
            </w:r>
            <w:proofErr w:type="spellStart"/>
            <w:r w:rsidRPr="00B21DE5">
              <w:rPr>
                <w:rFonts w:cs="Arial"/>
                <w:color w:val="000000"/>
              </w:rPr>
              <w:t>WorkSpace</w:t>
            </w:r>
            <w:proofErr w:type="spellEnd"/>
            <w:r w:rsidRPr="00B21DE5">
              <w:rPr>
                <w:rFonts w:cs="Arial"/>
                <w:color w:val="000000"/>
              </w:rPr>
              <w:t xml:space="preserve"> </w:t>
            </w:r>
            <w:proofErr w:type="spellStart"/>
            <w:r w:rsidRPr="00B21DE5">
              <w:rPr>
                <w:rFonts w:cs="Arial"/>
                <w:color w:val="000000"/>
              </w:rPr>
              <w:t>Europe</w:t>
            </w:r>
            <w:proofErr w:type="spellEnd"/>
            <w:r w:rsidRPr="00B21DE5">
              <w:rPr>
                <w:rFonts w:cs="Arial"/>
                <w:color w:val="000000"/>
              </w:rPr>
              <w:t>, která zajišťuje</w:t>
            </w:r>
            <w:r w:rsidR="004E7C7A">
              <w:rPr>
                <w:rFonts w:cs="Arial"/>
                <w:color w:val="000000"/>
              </w:rPr>
              <w:t xml:space="preserve"> </w:t>
            </w:r>
            <w:r w:rsidRPr="00B21DE5">
              <w:rPr>
                <w:rFonts w:cs="Arial"/>
                <w:color w:val="000000"/>
              </w:rPr>
              <w:t xml:space="preserve">a administruje absolventské pracovní stáže v Evropské unii. Krátkodobá mezinárodní </w:t>
            </w:r>
            <w:r w:rsidRPr="00B21DE5">
              <w:rPr>
                <w:rFonts w:cs="Arial"/>
                <w:color w:val="000000"/>
              </w:rPr>
              <w:lastRenderedPageBreak/>
              <w:t xml:space="preserve">mobilita akademických pracovníků je nedílnou součástí vzdělávacího procesu – pedagogové se účastní výukových pobytů, uměleckých sympozií, vystupují na konferencích a seminářích, organizují mezinárodní workshopy. </w:t>
            </w:r>
          </w:p>
          <w:p w14:paraId="2ECA9F3C" w14:textId="77777777" w:rsidR="00D50494" w:rsidRPr="00FC77BA" w:rsidRDefault="00D50494" w:rsidP="00FC77BA">
            <w:pPr>
              <w:spacing w:after="120"/>
              <w:ind w:left="23" w:right="169"/>
              <w:jc w:val="both"/>
              <w:rPr>
                <w:rFonts w:eastAsia="Times New Roman" w:cs="Arial"/>
                <w:color w:val="000000"/>
              </w:rPr>
            </w:pPr>
            <w:r w:rsidRPr="00FC77BA">
              <w:rPr>
                <w:rFonts w:eastAsia="Times New Roman" w:cs="Arial"/>
                <w:color w:val="000000"/>
              </w:rPr>
              <w:t xml:space="preserve">FMK spolupracuje se zahraničními odborníky a pedagogy. V rámci pětiletého programu ESF (2017-2022) přijíždí ročně na FMK nejméně šest zahraničních odborníků z praxe, kteří mentorují pedagogy. Stejná možnost se nabízí studentům. Pro jejich další rozvoj využívají své osobní zahraniční kontakty pedagogové, kteří zvou odborníky dle oborových zaměření. </w:t>
            </w:r>
          </w:p>
          <w:p w14:paraId="21DD7A67" w14:textId="437EC6CF" w:rsidR="00D50494" w:rsidRPr="00FC77BA" w:rsidRDefault="00D50494" w:rsidP="00FC77BA">
            <w:pPr>
              <w:spacing w:after="120"/>
              <w:ind w:left="23" w:right="170"/>
              <w:jc w:val="both"/>
              <w:rPr>
                <w:rFonts w:eastAsia="Times New Roman" w:cs="Arial"/>
                <w:color w:val="000000"/>
              </w:rPr>
            </w:pPr>
            <w:r w:rsidRPr="00FC77BA">
              <w:rPr>
                <w:rFonts w:eastAsia="Times New Roman" w:cs="Arial"/>
                <w:color w:val="000000"/>
              </w:rPr>
              <w:t>FMK dlouhodobě udržuje pracovní kontakty s </w:t>
            </w:r>
            <w:proofErr w:type="spellStart"/>
            <w:r w:rsidRPr="00FC77BA">
              <w:rPr>
                <w:rFonts w:eastAsia="Times New Roman" w:cs="Arial"/>
                <w:color w:val="000000"/>
              </w:rPr>
              <w:t>Liou</w:t>
            </w:r>
            <w:proofErr w:type="spellEnd"/>
            <w:r w:rsidRPr="00FC77BA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FC77BA">
              <w:rPr>
                <w:rFonts w:eastAsia="Times New Roman" w:cs="Arial"/>
                <w:color w:val="000000"/>
              </w:rPr>
              <w:t>Ghilardi</w:t>
            </w:r>
            <w:proofErr w:type="spellEnd"/>
            <w:r w:rsidRPr="00FC77BA">
              <w:rPr>
                <w:rFonts w:eastAsia="Times New Roman" w:cs="Arial"/>
                <w:color w:val="000000"/>
              </w:rPr>
              <w:t>, přední odbornicí na kreativní průmysly ve Velké Británii. Běžné je krátkodobé působení zahraničních lektorů.</w:t>
            </w:r>
            <w:r w:rsidR="00FC77BA">
              <w:rPr>
                <w:rFonts w:eastAsia="Times New Roman" w:cs="Arial"/>
                <w:color w:val="000000"/>
              </w:rPr>
              <w:t xml:space="preserve"> </w:t>
            </w:r>
            <w:r w:rsidRPr="00FC77BA">
              <w:rPr>
                <w:rFonts w:cs="Arial"/>
              </w:rPr>
              <w:t xml:space="preserve">Na ateliérech Průmyslový design a Design skla působil britský designer T. </w:t>
            </w:r>
            <w:proofErr w:type="spellStart"/>
            <w:r w:rsidRPr="00FC77BA">
              <w:rPr>
                <w:rFonts w:cs="Arial"/>
              </w:rPr>
              <w:t>Boontje</w:t>
            </w:r>
            <w:proofErr w:type="spellEnd"/>
            <w:r w:rsidRPr="00FC77BA">
              <w:rPr>
                <w:rFonts w:cs="Arial"/>
              </w:rPr>
              <w:t xml:space="preserve"> z RCA London, který sdílel dva roky </w:t>
            </w:r>
            <w:r w:rsidR="00C06CB8">
              <w:rPr>
                <w:rFonts w:cs="Arial"/>
              </w:rPr>
              <w:t xml:space="preserve">               </w:t>
            </w:r>
            <w:r w:rsidRPr="00FC77BA">
              <w:rPr>
                <w:rFonts w:cs="Arial"/>
              </w:rPr>
              <w:t xml:space="preserve">s pedagogy fakulty své zkušenosti s vedením studentů v rámci ateliérové výuky. Na ateliéru Reklamní fotografie působil izraelský pedagog </w:t>
            </w:r>
            <w:proofErr w:type="spellStart"/>
            <w:r w:rsidRPr="00FC77BA">
              <w:rPr>
                <w:rFonts w:cs="Arial"/>
              </w:rPr>
              <w:t>Yoisaif</w:t>
            </w:r>
            <w:proofErr w:type="spellEnd"/>
            <w:r w:rsidRPr="00FC77BA">
              <w:rPr>
                <w:rFonts w:cs="Arial"/>
              </w:rPr>
              <w:t xml:space="preserve"> </w:t>
            </w:r>
            <w:proofErr w:type="spellStart"/>
            <w:r w:rsidRPr="00FC77BA">
              <w:rPr>
                <w:rFonts w:cs="Arial"/>
              </w:rPr>
              <w:t>Cohan</w:t>
            </w:r>
            <w:proofErr w:type="spellEnd"/>
            <w:r w:rsidRPr="00FC77BA">
              <w:rPr>
                <w:rFonts w:cs="Arial"/>
              </w:rPr>
              <w:t xml:space="preserve">, který přinesl zcela odlišný pedagogický přístup ve vedení studentů. Přínosný byl příkladně projekt </w:t>
            </w:r>
            <w:proofErr w:type="spellStart"/>
            <w:r w:rsidRPr="00FC77BA">
              <w:rPr>
                <w:rFonts w:cs="Arial"/>
              </w:rPr>
              <w:t>Strategic</w:t>
            </w:r>
            <w:proofErr w:type="spellEnd"/>
            <w:r w:rsidRPr="00FC77BA">
              <w:rPr>
                <w:rFonts w:cs="Arial"/>
              </w:rPr>
              <w:t xml:space="preserve"> </w:t>
            </w:r>
            <w:proofErr w:type="spellStart"/>
            <w:r w:rsidRPr="00FC77BA">
              <w:rPr>
                <w:rFonts w:cs="Arial"/>
              </w:rPr>
              <w:t>Partnerships</w:t>
            </w:r>
            <w:proofErr w:type="spellEnd"/>
            <w:r w:rsidRPr="00FC77BA">
              <w:rPr>
                <w:rFonts w:cs="Arial"/>
              </w:rPr>
              <w:t xml:space="preserve"> „EURO-ANIME“, kde FMK UTB ve Zlíně byla spoluřešitel, hlavní řešitel </w:t>
            </w:r>
            <w:proofErr w:type="spellStart"/>
            <w:r w:rsidRPr="00FC77BA">
              <w:rPr>
                <w:rFonts w:cs="Arial"/>
              </w:rPr>
              <w:t>Volda</w:t>
            </w:r>
            <w:proofErr w:type="spellEnd"/>
            <w:r w:rsidRPr="00FC77BA">
              <w:rPr>
                <w:rFonts w:cs="Arial"/>
              </w:rPr>
              <w:t xml:space="preserve"> University </w:t>
            </w:r>
            <w:proofErr w:type="spellStart"/>
            <w:r w:rsidRPr="00FC77BA">
              <w:rPr>
                <w:rFonts w:cs="Arial"/>
              </w:rPr>
              <w:t>College</w:t>
            </w:r>
            <w:proofErr w:type="spellEnd"/>
            <w:r w:rsidRPr="00FC77BA">
              <w:rPr>
                <w:rFonts w:cs="Arial"/>
              </w:rPr>
              <w:t xml:space="preserve">, </w:t>
            </w:r>
            <w:proofErr w:type="spellStart"/>
            <w:r w:rsidRPr="00FC77BA">
              <w:rPr>
                <w:rFonts w:cs="Arial"/>
              </w:rPr>
              <w:t>Norway</w:t>
            </w:r>
            <w:proofErr w:type="spellEnd"/>
            <w:r w:rsidRPr="00FC77BA">
              <w:rPr>
                <w:rFonts w:cs="Arial"/>
              </w:rPr>
              <w:t>.</w:t>
            </w:r>
          </w:p>
          <w:p w14:paraId="44C45477" w14:textId="496FC2A1" w:rsidR="00D50494" w:rsidRPr="00177C7A" w:rsidRDefault="00D50494" w:rsidP="00177C7A">
            <w:pPr>
              <w:spacing w:after="120"/>
              <w:ind w:left="23" w:right="170"/>
              <w:jc w:val="both"/>
              <w:rPr>
                <w:rFonts w:cs="Arial"/>
              </w:rPr>
            </w:pPr>
            <w:r w:rsidRPr="00FC77BA">
              <w:rPr>
                <w:rFonts w:cs="Arial"/>
              </w:rPr>
              <w:t xml:space="preserve">Mezi další významné osobnosti v oblasti </w:t>
            </w:r>
            <w:r w:rsidR="00FC77BA">
              <w:rPr>
                <w:rFonts w:cs="Arial"/>
              </w:rPr>
              <w:t>U</w:t>
            </w:r>
            <w:r w:rsidRPr="00FC77BA">
              <w:rPr>
                <w:rFonts w:cs="Arial"/>
              </w:rPr>
              <w:t>mění, které navštívily v posledních 3 letech FMK a vedl</w:t>
            </w:r>
            <w:r w:rsidR="00083B4C">
              <w:rPr>
                <w:rFonts w:cs="Arial"/>
              </w:rPr>
              <w:t>y</w:t>
            </w:r>
            <w:r w:rsidRPr="00FC77BA">
              <w:rPr>
                <w:rFonts w:cs="Arial"/>
              </w:rPr>
              <w:t xml:space="preserve"> zde workshopy, kulaté stoly apod., patří:</w:t>
            </w:r>
            <w:r w:rsidR="00DF61E1">
              <w:rPr>
                <w:rFonts w:cs="Arial"/>
              </w:rPr>
              <w:t xml:space="preserve"> </w:t>
            </w:r>
            <w:r w:rsidR="000B18A2" w:rsidRPr="00B21DE5">
              <w:rPr>
                <w:rFonts w:cs="Arial"/>
                <w:color w:val="201F1E"/>
              </w:rPr>
              <w:t>Pavel</w:t>
            </w:r>
            <w:r w:rsidR="000B18A2">
              <w:rPr>
                <w:rFonts w:cs="Arial"/>
                <w:color w:val="201F1E"/>
              </w:rPr>
              <w:t xml:space="preserve"> </w:t>
            </w:r>
            <w:proofErr w:type="spellStart"/>
            <w:r w:rsidR="000B18A2" w:rsidRPr="00B21DE5">
              <w:rPr>
                <w:rFonts w:cs="Arial"/>
                <w:color w:val="201F1E"/>
              </w:rPr>
              <w:t>Büchler</w:t>
            </w:r>
            <w:proofErr w:type="spellEnd"/>
            <w:r w:rsidR="000B18A2">
              <w:rPr>
                <w:rFonts w:cs="Arial"/>
                <w:color w:val="201F1E"/>
              </w:rPr>
              <w:t xml:space="preserve">, </w:t>
            </w:r>
            <w:proofErr w:type="spellStart"/>
            <w:r w:rsidR="000B18A2" w:rsidRPr="00B21DE5">
              <w:rPr>
                <w:rFonts w:cs="Arial"/>
                <w:color w:val="201F1E"/>
              </w:rPr>
              <w:t>Yoisaif</w:t>
            </w:r>
            <w:proofErr w:type="spellEnd"/>
            <w:r w:rsidR="000B18A2">
              <w:rPr>
                <w:rFonts w:cs="Arial"/>
                <w:color w:val="201F1E"/>
              </w:rPr>
              <w:t xml:space="preserve"> </w:t>
            </w:r>
            <w:proofErr w:type="spellStart"/>
            <w:r w:rsidR="000B18A2" w:rsidRPr="00B21DE5">
              <w:rPr>
                <w:rFonts w:cs="Arial"/>
                <w:color w:val="201F1E"/>
              </w:rPr>
              <w:t>Cohain</w:t>
            </w:r>
            <w:proofErr w:type="spellEnd"/>
            <w:r w:rsidR="000B18A2">
              <w:rPr>
                <w:rFonts w:cs="Arial"/>
                <w:color w:val="201F1E"/>
              </w:rPr>
              <w:t xml:space="preserve">, </w:t>
            </w:r>
            <w:r w:rsidR="000B18A2" w:rsidRPr="00B21DE5">
              <w:rPr>
                <w:rFonts w:cs="Arial"/>
                <w:color w:val="201F1E"/>
              </w:rPr>
              <w:t>Desmond Sebastian</w:t>
            </w:r>
            <w:r w:rsidR="000B18A2">
              <w:rPr>
                <w:rFonts w:cs="Arial"/>
                <w:color w:val="201F1E"/>
              </w:rPr>
              <w:t xml:space="preserve"> </w:t>
            </w:r>
            <w:proofErr w:type="spellStart"/>
            <w:r w:rsidR="000B18A2" w:rsidRPr="00B21DE5">
              <w:rPr>
                <w:rFonts w:cs="Arial"/>
                <w:color w:val="201F1E"/>
              </w:rPr>
              <w:t>Duthy</w:t>
            </w:r>
            <w:proofErr w:type="spellEnd"/>
            <w:r w:rsidR="000B18A2">
              <w:rPr>
                <w:rFonts w:cs="Arial"/>
                <w:color w:val="201F1E"/>
              </w:rPr>
              <w:t xml:space="preserve">, </w:t>
            </w:r>
            <w:r w:rsidR="000B18A2" w:rsidRPr="00B21DE5">
              <w:rPr>
                <w:rFonts w:cs="Arial"/>
                <w:color w:val="201F1E"/>
              </w:rPr>
              <w:t xml:space="preserve">Maria </w:t>
            </w:r>
            <w:proofErr w:type="spellStart"/>
            <w:r w:rsidR="000B18A2" w:rsidRPr="00B21DE5">
              <w:rPr>
                <w:rFonts w:cs="Arial"/>
                <w:color w:val="201F1E"/>
              </w:rPr>
              <w:t>Ausilia</w:t>
            </w:r>
            <w:proofErr w:type="spellEnd"/>
            <w:r w:rsidR="000B18A2">
              <w:rPr>
                <w:rFonts w:cs="Arial"/>
                <w:color w:val="201F1E"/>
              </w:rPr>
              <w:t xml:space="preserve"> </w:t>
            </w:r>
            <w:proofErr w:type="spellStart"/>
            <w:r w:rsidR="000B18A2" w:rsidRPr="00B21DE5">
              <w:rPr>
                <w:rFonts w:cs="Arial"/>
                <w:color w:val="201F1E"/>
              </w:rPr>
              <w:t>Ghilardi</w:t>
            </w:r>
            <w:proofErr w:type="spellEnd"/>
            <w:r w:rsidR="000B18A2">
              <w:rPr>
                <w:rFonts w:cs="Arial"/>
                <w:color w:val="201F1E"/>
              </w:rPr>
              <w:t xml:space="preserve">, </w:t>
            </w:r>
            <w:r w:rsidR="000B18A2" w:rsidRPr="00B21DE5">
              <w:rPr>
                <w:rFonts w:cs="Arial"/>
                <w:color w:val="201F1E"/>
              </w:rPr>
              <w:t>Alain Bernard</w:t>
            </w:r>
            <w:r w:rsidR="000B18A2">
              <w:rPr>
                <w:rFonts w:cs="Arial"/>
                <w:color w:val="201F1E"/>
              </w:rPr>
              <w:t xml:space="preserve"> </w:t>
            </w:r>
            <w:proofErr w:type="spellStart"/>
            <w:r w:rsidR="000B18A2" w:rsidRPr="00B21DE5">
              <w:rPr>
                <w:rFonts w:cs="Arial"/>
                <w:color w:val="201F1E"/>
              </w:rPr>
              <w:t>Heureus</w:t>
            </w:r>
            <w:proofErr w:type="spellEnd"/>
            <w:r w:rsidR="000B18A2">
              <w:rPr>
                <w:rFonts w:cs="Arial"/>
                <w:color w:val="201F1E"/>
              </w:rPr>
              <w:t xml:space="preserve">, </w:t>
            </w:r>
            <w:proofErr w:type="spellStart"/>
            <w:r w:rsidR="000B18A2" w:rsidRPr="00B21DE5">
              <w:rPr>
                <w:rFonts w:cs="Arial"/>
                <w:color w:val="201F1E"/>
              </w:rPr>
              <w:t>Sławomir</w:t>
            </w:r>
            <w:proofErr w:type="spellEnd"/>
            <w:r w:rsidR="000B18A2" w:rsidRPr="00B21DE5">
              <w:rPr>
                <w:rFonts w:cs="Arial"/>
                <w:color w:val="201F1E"/>
              </w:rPr>
              <w:t xml:space="preserve"> </w:t>
            </w:r>
            <w:proofErr w:type="spellStart"/>
            <w:r w:rsidR="000B18A2" w:rsidRPr="00B21DE5">
              <w:rPr>
                <w:rFonts w:cs="Arial"/>
                <w:color w:val="201F1E"/>
              </w:rPr>
              <w:t>Paweł</w:t>
            </w:r>
            <w:proofErr w:type="spellEnd"/>
            <w:r w:rsidR="000B18A2">
              <w:rPr>
                <w:rFonts w:cs="Arial"/>
                <w:color w:val="201F1E"/>
              </w:rPr>
              <w:t xml:space="preserve"> </w:t>
            </w:r>
            <w:proofErr w:type="spellStart"/>
            <w:r w:rsidR="000B18A2" w:rsidRPr="00B21DE5">
              <w:rPr>
                <w:rFonts w:cs="Arial"/>
                <w:color w:val="201F1E"/>
              </w:rPr>
              <w:t>Kosmynka</w:t>
            </w:r>
            <w:proofErr w:type="spellEnd"/>
            <w:r w:rsidR="000B18A2">
              <w:rPr>
                <w:rFonts w:cs="Arial"/>
                <w:color w:val="201F1E"/>
              </w:rPr>
              <w:t xml:space="preserve">, </w:t>
            </w:r>
            <w:r w:rsidR="00177C7A" w:rsidRPr="00B21DE5">
              <w:rPr>
                <w:rFonts w:cs="Arial"/>
                <w:color w:val="201F1E"/>
              </w:rPr>
              <w:t>Vladimír</w:t>
            </w:r>
            <w:r w:rsidR="00177C7A">
              <w:rPr>
                <w:rFonts w:cs="Arial"/>
                <w:color w:val="201F1E"/>
              </w:rPr>
              <w:t xml:space="preserve"> </w:t>
            </w:r>
            <w:r w:rsidR="00177C7A" w:rsidRPr="00B21DE5">
              <w:rPr>
                <w:rFonts w:cs="Arial"/>
                <w:color w:val="201F1E"/>
              </w:rPr>
              <w:t>Müller</w:t>
            </w:r>
            <w:r w:rsidR="00177C7A">
              <w:rPr>
                <w:rFonts w:cs="Arial"/>
                <w:color w:val="201F1E"/>
              </w:rPr>
              <w:t xml:space="preserve">, </w:t>
            </w:r>
            <w:r w:rsidR="00177C7A" w:rsidRPr="00B21DE5">
              <w:rPr>
                <w:rFonts w:cs="Arial"/>
                <w:color w:val="201F1E"/>
              </w:rPr>
              <w:t>James Brody</w:t>
            </w:r>
            <w:r w:rsidR="00177C7A">
              <w:rPr>
                <w:rFonts w:cs="Arial"/>
                <w:color w:val="201F1E"/>
              </w:rPr>
              <w:t xml:space="preserve"> </w:t>
            </w:r>
            <w:proofErr w:type="spellStart"/>
            <w:r w:rsidR="00177C7A" w:rsidRPr="00B21DE5">
              <w:rPr>
                <w:rFonts w:cs="Arial"/>
                <w:color w:val="201F1E"/>
              </w:rPr>
              <w:t>Neuenschwander</w:t>
            </w:r>
            <w:proofErr w:type="spellEnd"/>
            <w:r w:rsidR="00177C7A">
              <w:rPr>
                <w:rFonts w:cs="Arial"/>
                <w:color w:val="201F1E"/>
              </w:rPr>
              <w:t xml:space="preserve">, </w:t>
            </w:r>
            <w:proofErr w:type="spellStart"/>
            <w:r w:rsidR="00177C7A" w:rsidRPr="00B21DE5">
              <w:rPr>
                <w:rFonts w:cs="Arial"/>
                <w:color w:val="201F1E"/>
              </w:rPr>
              <w:t>Jens</w:t>
            </w:r>
            <w:proofErr w:type="spellEnd"/>
            <w:r w:rsidR="00177C7A">
              <w:rPr>
                <w:rFonts w:cs="Arial"/>
                <w:color w:val="201F1E"/>
              </w:rPr>
              <w:t xml:space="preserve"> </w:t>
            </w:r>
            <w:r w:rsidR="00177C7A" w:rsidRPr="00B21DE5">
              <w:rPr>
                <w:rFonts w:cs="Arial"/>
                <w:color w:val="201F1E"/>
              </w:rPr>
              <w:t>Pfeifer</w:t>
            </w:r>
            <w:r w:rsidR="00177C7A">
              <w:rPr>
                <w:rFonts w:cs="Arial"/>
                <w:color w:val="201F1E"/>
              </w:rPr>
              <w:t xml:space="preserve">, </w:t>
            </w:r>
            <w:proofErr w:type="spellStart"/>
            <w:r w:rsidR="00177C7A" w:rsidRPr="00B21DE5">
              <w:rPr>
                <w:rFonts w:cs="Arial"/>
                <w:color w:val="201F1E"/>
              </w:rPr>
              <w:t>Mehdi</w:t>
            </w:r>
            <w:proofErr w:type="spellEnd"/>
            <w:r w:rsidR="00177C7A">
              <w:rPr>
                <w:rFonts w:cs="Arial"/>
                <w:color w:val="201F1E"/>
              </w:rPr>
              <w:t xml:space="preserve"> </w:t>
            </w:r>
            <w:proofErr w:type="spellStart"/>
            <w:r w:rsidR="00177C7A" w:rsidRPr="00B21DE5">
              <w:rPr>
                <w:rFonts w:cs="Arial"/>
                <w:color w:val="201F1E"/>
              </w:rPr>
              <w:t>Saeedi</w:t>
            </w:r>
            <w:proofErr w:type="spellEnd"/>
            <w:r w:rsidR="00177C7A">
              <w:rPr>
                <w:rFonts w:cs="Arial"/>
                <w:color w:val="201F1E"/>
              </w:rPr>
              <w:t xml:space="preserve">, </w:t>
            </w:r>
            <w:proofErr w:type="spellStart"/>
            <w:r w:rsidR="00177C7A" w:rsidRPr="00B21DE5">
              <w:rPr>
                <w:rFonts w:cs="Arial"/>
                <w:color w:val="201F1E"/>
              </w:rPr>
              <w:t>Uwe</w:t>
            </w:r>
            <w:proofErr w:type="spellEnd"/>
            <w:r w:rsidR="00177C7A">
              <w:rPr>
                <w:rFonts w:cs="Arial"/>
                <w:color w:val="201F1E"/>
              </w:rPr>
              <w:t xml:space="preserve"> </w:t>
            </w:r>
            <w:r w:rsidR="00177C7A" w:rsidRPr="00B21DE5">
              <w:rPr>
                <w:rFonts w:cs="Arial"/>
                <w:color w:val="201F1E"/>
              </w:rPr>
              <w:t>Siemens</w:t>
            </w:r>
            <w:r w:rsidR="00177C7A">
              <w:rPr>
                <w:rFonts w:cs="Arial"/>
                <w:color w:val="201F1E"/>
              </w:rPr>
              <w:t xml:space="preserve">, </w:t>
            </w:r>
            <w:r w:rsidR="00177C7A" w:rsidRPr="00B21DE5">
              <w:rPr>
                <w:rFonts w:cs="Arial"/>
                <w:color w:val="201F1E"/>
              </w:rPr>
              <w:t>Francesca</w:t>
            </w:r>
            <w:r w:rsidR="00177C7A">
              <w:rPr>
                <w:rFonts w:cs="Arial"/>
                <w:color w:val="201F1E"/>
              </w:rPr>
              <w:t xml:space="preserve"> </w:t>
            </w:r>
            <w:proofErr w:type="spellStart"/>
            <w:r w:rsidR="00177C7A" w:rsidRPr="00B21DE5">
              <w:rPr>
                <w:rFonts w:cs="Arial"/>
                <w:color w:val="201F1E"/>
              </w:rPr>
              <w:t>Valan</w:t>
            </w:r>
            <w:proofErr w:type="spellEnd"/>
            <w:r w:rsidR="00177C7A">
              <w:rPr>
                <w:rFonts w:cs="Arial"/>
                <w:color w:val="201F1E"/>
              </w:rPr>
              <w:t>.</w:t>
            </w:r>
          </w:p>
          <w:p w14:paraId="7B198310" w14:textId="77777777" w:rsidR="003F6125" w:rsidRDefault="00D50494" w:rsidP="00DF61E1">
            <w:pPr>
              <w:ind w:left="23" w:right="169"/>
              <w:jc w:val="both"/>
              <w:rPr>
                <w:rFonts w:cs="Arial"/>
              </w:rPr>
            </w:pPr>
            <w:r w:rsidRPr="00B21DE5">
              <w:rPr>
                <w:rFonts w:cs="Arial"/>
              </w:rPr>
              <w:t xml:space="preserve">Pedagogové vyjíždí na </w:t>
            </w:r>
            <w:r w:rsidRPr="00E10E61">
              <w:rPr>
                <w:rFonts w:cs="Arial"/>
              </w:rPr>
              <w:t>stáže do zahraničních</w:t>
            </w:r>
            <w:r w:rsidRPr="00B21DE5">
              <w:rPr>
                <w:rFonts w:cs="Arial"/>
              </w:rPr>
              <w:t xml:space="preserve"> škol, kde získávají nové zkušenosti</w:t>
            </w:r>
            <w:r w:rsidR="00E10E61">
              <w:rPr>
                <w:rFonts w:cs="Arial"/>
              </w:rPr>
              <w:t xml:space="preserve">, které mohou následně </w:t>
            </w:r>
            <w:r w:rsidRPr="00B21DE5">
              <w:rPr>
                <w:rFonts w:cs="Arial"/>
              </w:rPr>
              <w:t xml:space="preserve">aplikovat do výuky. Kontakt se zahraničím se udržuje i na domovské půdě FMK. Studenti </w:t>
            </w:r>
            <w:r w:rsidR="00E10E61">
              <w:rPr>
                <w:rFonts w:cs="Arial"/>
              </w:rPr>
              <w:t xml:space="preserve">                        </w:t>
            </w:r>
            <w:r w:rsidRPr="00B21DE5">
              <w:rPr>
                <w:rFonts w:cs="Arial"/>
              </w:rPr>
              <w:t xml:space="preserve">i pedagogové mají v nabídce pestré spektrum jazykových kurzů, k dispozici jsou bohaté knihovní fondy v anglickém jazyce. FMK již několik let organizuje projekt </w:t>
            </w:r>
            <w:proofErr w:type="spellStart"/>
            <w:r w:rsidR="00763E65">
              <w:rPr>
                <w:rFonts w:cs="Arial"/>
              </w:rPr>
              <w:t>C</w:t>
            </w:r>
            <w:r w:rsidRPr="00B21DE5">
              <w:rPr>
                <w:rFonts w:cs="Arial"/>
              </w:rPr>
              <w:t>ulturea</w:t>
            </w:r>
            <w:proofErr w:type="spellEnd"/>
            <w:r w:rsidRPr="00B21DE5">
              <w:rPr>
                <w:rFonts w:cs="Arial"/>
              </w:rPr>
              <w:t xml:space="preserve">, který představuje studentům i obyvatelům regionu různorodé země a jejich kulturní specifika. Na ateliérech jsou </w:t>
            </w:r>
            <w:r w:rsidR="00763E65">
              <w:rPr>
                <w:rFonts w:cs="Arial"/>
              </w:rPr>
              <w:t>k dispozici knihovny</w:t>
            </w:r>
            <w:r w:rsidRPr="00B21DE5">
              <w:rPr>
                <w:rFonts w:cs="Arial"/>
              </w:rPr>
              <w:t xml:space="preserve"> s mezinárodní literaturou. V souvislosti s mezinárodními výstavními projekty se konají panelové diskuse přes internet. Na jednotlivých ateliérech probíhají sezení se zahraničními student</w:t>
            </w:r>
            <w:r w:rsidR="00DF61E1">
              <w:rPr>
                <w:rFonts w:cs="Arial"/>
              </w:rPr>
              <w:t>y.</w:t>
            </w:r>
          </w:p>
          <w:p w14:paraId="6902A5FF" w14:textId="1DAC6E8B" w:rsidR="000E5069" w:rsidRPr="00B21DE5" w:rsidRDefault="000E5069" w:rsidP="00DF61E1">
            <w:pPr>
              <w:ind w:left="23" w:right="169"/>
              <w:jc w:val="both"/>
              <w:rPr>
                <w:rFonts w:cs="Arial"/>
              </w:rPr>
            </w:pPr>
          </w:p>
        </w:tc>
      </w:tr>
    </w:tbl>
    <w:p w14:paraId="025A86EF" w14:textId="77777777" w:rsidR="005C1EEE" w:rsidRDefault="005C1EEE" w:rsidP="00F57673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</w:p>
    <w:p w14:paraId="591A1971" w14:textId="77777777" w:rsidR="00BC5590" w:rsidRDefault="00BC5590">
      <w:pPr>
        <w:spacing w:after="160" w:line="259" w:lineRule="auto"/>
        <w:rPr>
          <w:rFonts w:ascii="Arial Narrow" w:hAnsi="Arial Narrow" w:cs="Arial"/>
          <w:b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32"/>
          <w:szCs w:val="32"/>
        </w:rPr>
        <w:br w:type="page"/>
      </w:r>
    </w:p>
    <w:p w14:paraId="138820FA" w14:textId="413CEB42" w:rsidR="00F57673" w:rsidRPr="00F75C3F" w:rsidRDefault="00F75C3F" w:rsidP="00F57673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 w:rsidRPr="00F75C3F">
        <w:rPr>
          <w:rFonts w:cs="Arial"/>
          <w:b/>
          <w:color w:val="C45911" w:themeColor="accent2" w:themeShade="BF"/>
          <w:sz w:val="32"/>
          <w:szCs w:val="32"/>
        </w:rPr>
        <w:lastRenderedPageBreak/>
        <w:t xml:space="preserve">Část 5.) </w:t>
      </w:r>
      <w:r w:rsidR="00F57673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Výsledky hodnocení </w:t>
      </w:r>
      <w:r w:rsidR="005320DB" w:rsidRPr="00F75C3F">
        <w:rPr>
          <w:rFonts w:cs="Arial"/>
          <w:b/>
          <w:color w:val="C45911" w:themeColor="accent2" w:themeShade="BF"/>
          <w:sz w:val="32"/>
          <w:szCs w:val="32"/>
        </w:rPr>
        <w:t>diplomových</w:t>
      </w:r>
      <w:r w:rsidR="00F57673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 prací </w:t>
      </w:r>
    </w:p>
    <w:p w14:paraId="57F49197" w14:textId="1009BA11" w:rsidR="00F57673" w:rsidRDefault="00F57673" w:rsidP="00B769CE">
      <w:pPr>
        <w:ind w:right="454"/>
        <w:rPr>
          <w:rFonts w:cs="Arial"/>
          <w:color w:val="7030A0"/>
          <w:sz w:val="32"/>
          <w:szCs w:val="32"/>
        </w:rPr>
      </w:pPr>
    </w:p>
    <w:tbl>
      <w:tblPr>
        <w:tblStyle w:val="Mkatabulky"/>
        <w:tblW w:w="9040" w:type="dxa"/>
        <w:tblLook w:val="04A0" w:firstRow="1" w:lastRow="0" w:firstColumn="1" w:lastColumn="0" w:noHBand="0" w:noVBand="1"/>
      </w:tblPr>
      <w:tblGrid>
        <w:gridCol w:w="856"/>
        <w:gridCol w:w="699"/>
        <w:gridCol w:w="2528"/>
        <w:gridCol w:w="1157"/>
        <w:gridCol w:w="1276"/>
        <w:gridCol w:w="1276"/>
        <w:gridCol w:w="1248"/>
      </w:tblGrid>
      <w:tr w:rsidR="00762271" w:rsidRPr="004E7679" w14:paraId="65F68FB6" w14:textId="77777777" w:rsidTr="00E330FA">
        <w:trPr>
          <w:trHeight w:val="583"/>
        </w:trPr>
        <w:tc>
          <w:tcPr>
            <w:tcW w:w="856" w:type="dxa"/>
            <w:shd w:val="clear" w:color="auto" w:fill="F7CAAC" w:themeFill="accent2" w:themeFillTint="66"/>
            <w:noWrap/>
            <w:hideMark/>
          </w:tcPr>
          <w:p w14:paraId="3DB16F59" w14:textId="77777777" w:rsidR="00762271" w:rsidRPr="004E7679" w:rsidRDefault="00762271" w:rsidP="0076227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3227" w:type="dxa"/>
            <w:gridSpan w:val="2"/>
            <w:shd w:val="clear" w:color="auto" w:fill="F7CAAC" w:themeFill="accent2" w:themeFillTint="66"/>
            <w:hideMark/>
          </w:tcPr>
          <w:p w14:paraId="5B096CC4" w14:textId="77777777" w:rsidR="00762271" w:rsidRPr="004E7679" w:rsidRDefault="00762271" w:rsidP="0076227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Počet obhajovaných prací </w:t>
            </w:r>
          </w:p>
        </w:tc>
        <w:tc>
          <w:tcPr>
            <w:tcW w:w="1157" w:type="dxa"/>
            <w:shd w:val="clear" w:color="auto" w:fill="F7CAAC" w:themeFill="accent2" w:themeFillTint="66"/>
            <w:hideMark/>
          </w:tcPr>
          <w:p w14:paraId="139E8754" w14:textId="77FC4D01" w:rsidR="00762271" w:rsidRPr="004E7679" w:rsidRDefault="00762271" w:rsidP="00762271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2015/2016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43BA591D" w14:textId="4EDDD6AA" w:rsidR="00762271" w:rsidRPr="004E7679" w:rsidRDefault="00762271" w:rsidP="00762271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2016/2017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5EF97ED5" w14:textId="069DFFF9" w:rsidR="00762271" w:rsidRPr="004E7679" w:rsidRDefault="00762271" w:rsidP="00762271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2017/2018</w:t>
            </w:r>
          </w:p>
        </w:tc>
        <w:tc>
          <w:tcPr>
            <w:tcW w:w="1248" w:type="dxa"/>
            <w:shd w:val="clear" w:color="auto" w:fill="F7CAAC" w:themeFill="accent2" w:themeFillTint="66"/>
            <w:hideMark/>
          </w:tcPr>
          <w:p w14:paraId="24838E4B" w14:textId="7FDEDED9" w:rsidR="00762271" w:rsidRPr="004E7679" w:rsidRDefault="00762271" w:rsidP="00762271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2018/2019</w:t>
            </w:r>
          </w:p>
        </w:tc>
      </w:tr>
      <w:tr w:rsidR="00C110A5" w:rsidRPr="004E7679" w14:paraId="7795605A" w14:textId="77777777" w:rsidTr="00E330FA">
        <w:trPr>
          <w:trHeight w:val="306"/>
        </w:trPr>
        <w:tc>
          <w:tcPr>
            <w:tcW w:w="856" w:type="dxa"/>
            <w:vMerge w:val="restart"/>
            <w:noWrap/>
            <w:textDirection w:val="btLr"/>
            <w:hideMark/>
          </w:tcPr>
          <w:p w14:paraId="3EF4295C" w14:textId="77777777" w:rsidR="00C110A5" w:rsidRPr="004E7679" w:rsidRDefault="00C110A5" w:rsidP="00C110A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Prezenční</w:t>
            </w:r>
          </w:p>
        </w:tc>
        <w:tc>
          <w:tcPr>
            <w:tcW w:w="3227" w:type="dxa"/>
            <w:gridSpan w:val="2"/>
            <w:hideMark/>
          </w:tcPr>
          <w:p w14:paraId="37E38C02" w14:textId="77777777" w:rsidR="00C110A5" w:rsidRPr="004E7679" w:rsidRDefault="00C110A5" w:rsidP="00C110A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Obhajované práce </w:t>
            </w:r>
          </w:p>
        </w:tc>
        <w:tc>
          <w:tcPr>
            <w:tcW w:w="1157" w:type="dxa"/>
            <w:hideMark/>
          </w:tcPr>
          <w:p w14:paraId="2F7EFD8C" w14:textId="42C2EE3D" w:rsidR="00C110A5" w:rsidRPr="004E7679" w:rsidRDefault="00C110A5" w:rsidP="00C110A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276" w:type="dxa"/>
            <w:hideMark/>
          </w:tcPr>
          <w:p w14:paraId="35D1AF03" w14:textId="4B3A696F" w:rsidR="00C110A5" w:rsidRPr="004E7679" w:rsidRDefault="00C110A5" w:rsidP="00C110A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276" w:type="dxa"/>
            <w:hideMark/>
          </w:tcPr>
          <w:p w14:paraId="4833E70C" w14:textId="5CF713FC" w:rsidR="00C110A5" w:rsidRPr="004E7679" w:rsidRDefault="00C110A5" w:rsidP="00C110A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248" w:type="dxa"/>
            <w:hideMark/>
          </w:tcPr>
          <w:p w14:paraId="0A3392DA" w14:textId="1AEBA7E9" w:rsidR="00C110A5" w:rsidRPr="004E7679" w:rsidRDefault="00C110A5" w:rsidP="00C110A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</w:tr>
      <w:tr w:rsidR="00C110A5" w:rsidRPr="004E7679" w14:paraId="55EBD531" w14:textId="77777777" w:rsidTr="00E330FA">
        <w:trPr>
          <w:trHeight w:val="568"/>
        </w:trPr>
        <w:tc>
          <w:tcPr>
            <w:tcW w:w="856" w:type="dxa"/>
            <w:vMerge/>
            <w:hideMark/>
          </w:tcPr>
          <w:p w14:paraId="389E4E83" w14:textId="77777777" w:rsidR="00C110A5" w:rsidRPr="004E7679" w:rsidRDefault="00C110A5" w:rsidP="00C110A5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 w:val="restart"/>
            <w:noWrap/>
            <w:textDirection w:val="btLr"/>
            <w:hideMark/>
          </w:tcPr>
          <w:p w14:paraId="2C36CE22" w14:textId="77777777" w:rsidR="00C110A5" w:rsidRPr="004E7679" w:rsidRDefault="00C110A5" w:rsidP="00C110A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2528" w:type="dxa"/>
            <w:hideMark/>
          </w:tcPr>
          <w:p w14:paraId="4D8EC053" w14:textId="77777777" w:rsidR="00C110A5" w:rsidRPr="004E7679" w:rsidRDefault="00C110A5" w:rsidP="00C110A5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Úspěšně obhájené práce</w:t>
            </w:r>
            <w:r w:rsidRPr="004E7679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57" w:type="dxa"/>
            <w:hideMark/>
          </w:tcPr>
          <w:p w14:paraId="7874FF0C" w14:textId="5D954E4A" w:rsidR="00C110A5" w:rsidRPr="004E7679" w:rsidRDefault="00C110A5" w:rsidP="00C110A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276" w:type="dxa"/>
            <w:hideMark/>
          </w:tcPr>
          <w:p w14:paraId="3B6979D4" w14:textId="43E95303" w:rsidR="00C110A5" w:rsidRPr="004E7679" w:rsidRDefault="00C110A5" w:rsidP="00C110A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276" w:type="dxa"/>
            <w:hideMark/>
          </w:tcPr>
          <w:p w14:paraId="58738744" w14:textId="692263AB" w:rsidR="00C110A5" w:rsidRPr="004E7679" w:rsidRDefault="00C110A5" w:rsidP="00C110A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248" w:type="dxa"/>
            <w:hideMark/>
          </w:tcPr>
          <w:p w14:paraId="63191FF5" w14:textId="24B80B52" w:rsidR="00C110A5" w:rsidRPr="004E7679" w:rsidRDefault="00C110A5" w:rsidP="00C110A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</w:tr>
      <w:tr w:rsidR="00C110A5" w:rsidRPr="004E7679" w14:paraId="03FB165F" w14:textId="77777777" w:rsidTr="00E330FA">
        <w:trPr>
          <w:trHeight w:val="894"/>
        </w:trPr>
        <w:tc>
          <w:tcPr>
            <w:tcW w:w="856" w:type="dxa"/>
            <w:vMerge/>
            <w:hideMark/>
          </w:tcPr>
          <w:p w14:paraId="535E94D0" w14:textId="77777777" w:rsidR="00C110A5" w:rsidRPr="004E7679" w:rsidRDefault="00C110A5" w:rsidP="00C110A5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6E7FCB7F" w14:textId="77777777" w:rsidR="00C110A5" w:rsidRPr="004E7679" w:rsidRDefault="00C110A5" w:rsidP="00C110A5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hideMark/>
          </w:tcPr>
          <w:p w14:paraId="37AEC278" w14:textId="77777777" w:rsidR="00C110A5" w:rsidRPr="004E7679" w:rsidRDefault="00C110A5" w:rsidP="00C110A5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osobou bez vzdělání, které by bylo alespoň o jeden stupeň vyšší než stupeň studia</w:t>
            </w:r>
          </w:p>
        </w:tc>
        <w:tc>
          <w:tcPr>
            <w:tcW w:w="1157" w:type="dxa"/>
            <w:hideMark/>
          </w:tcPr>
          <w:p w14:paraId="46674ED5" w14:textId="67567F32" w:rsidR="00C110A5" w:rsidRPr="004E7679" w:rsidRDefault="00C110A5" w:rsidP="00C110A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276" w:type="dxa"/>
            <w:hideMark/>
          </w:tcPr>
          <w:p w14:paraId="04482809" w14:textId="7C5A8677" w:rsidR="00C110A5" w:rsidRPr="004E7679" w:rsidRDefault="00C110A5" w:rsidP="00C110A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76" w:type="dxa"/>
            <w:hideMark/>
          </w:tcPr>
          <w:p w14:paraId="5F348EE6" w14:textId="37E57340" w:rsidR="00C110A5" w:rsidRPr="004E7679" w:rsidRDefault="00C110A5" w:rsidP="00C110A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248" w:type="dxa"/>
            <w:hideMark/>
          </w:tcPr>
          <w:p w14:paraId="7E5AFF24" w14:textId="78832701" w:rsidR="00C110A5" w:rsidRPr="004E7679" w:rsidRDefault="00C110A5" w:rsidP="00C110A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C110A5" w:rsidRPr="004E7679" w14:paraId="06383417" w14:textId="77777777" w:rsidTr="00E330FA">
        <w:trPr>
          <w:trHeight w:val="452"/>
        </w:trPr>
        <w:tc>
          <w:tcPr>
            <w:tcW w:w="856" w:type="dxa"/>
            <w:vMerge/>
            <w:hideMark/>
          </w:tcPr>
          <w:p w14:paraId="5295EB97" w14:textId="77777777" w:rsidR="00C110A5" w:rsidRPr="004E7679" w:rsidRDefault="00C110A5" w:rsidP="00C110A5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5C7BD8B8" w14:textId="77777777" w:rsidR="00C110A5" w:rsidRPr="004E7679" w:rsidRDefault="00C110A5" w:rsidP="00C110A5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 w:val="restart"/>
            <w:hideMark/>
          </w:tcPr>
          <w:p w14:paraId="1635F505" w14:textId="77777777" w:rsidR="00C110A5" w:rsidRPr="004E7679" w:rsidRDefault="00C110A5" w:rsidP="00C110A5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externisty</w:t>
            </w:r>
          </w:p>
        </w:tc>
        <w:tc>
          <w:tcPr>
            <w:tcW w:w="1157" w:type="dxa"/>
            <w:vMerge w:val="restart"/>
            <w:hideMark/>
          </w:tcPr>
          <w:p w14:paraId="2F05830E" w14:textId="53D42A72" w:rsidR="00C110A5" w:rsidRPr="004E7679" w:rsidRDefault="00C110A5" w:rsidP="00C110A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76" w:type="dxa"/>
            <w:vMerge w:val="restart"/>
            <w:hideMark/>
          </w:tcPr>
          <w:p w14:paraId="01817972" w14:textId="3182F6BA" w:rsidR="00C110A5" w:rsidRPr="004E7679" w:rsidRDefault="00C110A5" w:rsidP="00C110A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76" w:type="dxa"/>
            <w:vMerge w:val="restart"/>
            <w:hideMark/>
          </w:tcPr>
          <w:p w14:paraId="5F1CB738" w14:textId="5A7C3983" w:rsidR="00C110A5" w:rsidRPr="004E7679" w:rsidRDefault="00C110A5" w:rsidP="00C110A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48" w:type="dxa"/>
            <w:vMerge w:val="restart"/>
            <w:hideMark/>
          </w:tcPr>
          <w:p w14:paraId="6BADD102" w14:textId="1FF98729" w:rsidR="00C110A5" w:rsidRPr="004E7679" w:rsidRDefault="00C110A5" w:rsidP="00C110A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4E7679" w:rsidRPr="004E7679" w14:paraId="2368832B" w14:textId="77777777" w:rsidTr="00E330FA">
        <w:trPr>
          <w:trHeight w:val="408"/>
        </w:trPr>
        <w:tc>
          <w:tcPr>
            <w:tcW w:w="856" w:type="dxa"/>
            <w:vMerge/>
            <w:hideMark/>
          </w:tcPr>
          <w:p w14:paraId="3532FB4C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7FDF5B2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/>
            <w:hideMark/>
          </w:tcPr>
          <w:p w14:paraId="36B8475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57" w:type="dxa"/>
            <w:vMerge/>
            <w:hideMark/>
          </w:tcPr>
          <w:p w14:paraId="56950D7F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vMerge/>
            <w:hideMark/>
          </w:tcPr>
          <w:p w14:paraId="2F33B2E1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vMerge/>
            <w:hideMark/>
          </w:tcPr>
          <w:p w14:paraId="6D62313C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8" w:type="dxa"/>
            <w:vMerge/>
            <w:hideMark/>
          </w:tcPr>
          <w:p w14:paraId="6B07C048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4E7679" w:rsidRPr="004E7679" w14:paraId="53F7D16E" w14:textId="77777777" w:rsidTr="00E330FA">
        <w:trPr>
          <w:trHeight w:val="306"/>
        </w:trPr>
        <w:tc>
          <w:tcPr>
            <w:tcW w:w="856" w:type="dxa"/>
            <w:vMerge w:val="restart"/>
            <w:noWrap/>
            <w:textDirection w:val="btLr"/>
            <w:hideMark/>
          </w:tcPr>
          <w:p w14:paraId="7B7CC995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Kombinované</w:t>
            </w:r>
          </w:p>
        </w:tc>
        <w:tc>
          <w:tcPr>
            <w:tcW w:w="3227" w:type="dxa"/>
            <w:gridSpan w:val="2"/>
            <w:hideMark/>
          </w:tcPr>
          <w:p w14:paraId="7D4E457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Obhajované práce </w:t>
            </w:r>
          </w:p>
        </w:tc>
        <w:tc>
          <w:tcPr>
            <w:tcW w:w="1157" w:type="dxa"/>
            <w:hideMark/>
          </w:tcPr>
          <w:p w14:paraId="3ECC25F9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hideMark/>
          </w:tcPr>
          <w:p w14:paraId="38D99467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hideMark/>
          </w:tcPr>
          <w:p w14:paraId="0E1F102F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8" w:type="dxa"/>
            <w:hideMark/>
          </w:tcPr>
          <w:p w14:paraId="58BC899A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F75C3F" w:rsidRPr="004E7679" w14:paraId="2A6A6872" w14:textId="77777777" w:rsidTr="00E330FA">
        <w:trPr>
          <w:trHeight w:val="568"/>
        </w:trPr>
        <w:tc>
          <w:tcPr>
            <w:tcW w:w="856" w:type="dxa"/>
            <w:vMerge/>
            <w:hideMark/>
          </w:tcPr>
          <w:p w14:paraId="652A45CC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 w:val="restart"/>
            <w:noWrap/>
            <w:textDirection w:val="btLr"/>
            <w:hideMark/>
          </w:tcPr>
          <w:p w14:paraId="21C47EF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2528" w:type="dxa"/>
            <w:hideMark/>
          </w:tcPr>
          <w:p w14:paraId="0A47E476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Úspěšně obhájené práce</w:t>
            </w:r>
            <w:r w:rsidRPr="004E7679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57" w:type="dxa"/>
            <w:hideMark/>
          </w:tcPr>
          <w:p w14:paraId="031439B8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hideMark/>
          </w:tcPr>
          <w:p w14:paraId="39F6F9D2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hideMark/>
          </w:tcPr>
          <w:p w14:paraId="52DACD0D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8" w:type="dxa"/>
            <w:hideMark/>
          </w:tcPr>
          <w:p w14:paraId="2EF93B73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6F69F7CE" w14:textId="77777777" w:rsidTr="00E330FA">
        <w:trPr>
          <w:trHeight w:val="621"/>
        </w:trPr>
        <w:tc>
          <w:tcPr>
            <w:tcW w:w="856" w:type="dxa"/>
            <w:vMerge/>
            <w:hideMark/>
          </w:tcPr>
          <w:p w14:paraId="4F35A3B2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57D5CC0A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hideMark/>
          </w:tcPr>
          <w:p w14:paraId="40017672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osobou bez vzdělání, které by bylo alespoň o jeden stupeň vyšší než stupeň studia</w:t>
            </w:r>
          </w:p>
        </w:tc>
        <w:tc>
          <w:tcPr>
            <w:tcW w:w="1157" w:type="dxa"/>
            <w:hideMark/>
          </w:tcPr>
          <w:p w14:paraId="1329D2F3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hideMark/>
          </w:tcPr>
          <w:p w14:paraId="468E7E75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hideMark/>
          </w:tcPr>
          <w:p w14:paraId="63962199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8" w:type="dxa"/>
            <w:hideMark/>
          </w:tcPr>
          <w:p w14:paraId="1193D548" w14:textId="77777777" w:rsidR="004E7679" w:rsidRPr="004E7679" w:rsidRDefault="004E7679" w:rsidP="004E7679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5523436C" w14:textId="77777777" w:rsidTr="00E330FA">
        <w:trPr>
          <w:trHeight w:val="452"/>
        </w:trPr>
        <w:tc>
          <w:tcPr>
            <w:tcW w:w="856" w:type="dxa"/>
            <w:vMerge/>
            <w:hideMark/>
          </w:tcPr>
          <w:p w14:paraId="4F549312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7A9AEF7B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 w:val="restart"/>
            <w:hideMark/>
          </w:tcPr>
          <w:p w14:paraId="24E228A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externisty</w:t>
            </w:r>
          </w:p>
        </w:tc>
        <w:tc>
          <w:tcPr>
            <w:tcW w:w="1157" w:type="dxa"/>
            <w:vMerge w:val="restart"/>
            <w:hideMark/>
          </w:tcPr>
          <w:p w14:paraId="133DBEDF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14:paraId="42D039B1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76" w:type="dxa"/>
            <w:vMerge w:val="restart"/>
            <w:hideMark/>
          </w:tcPr>
          <w:p w14:paraId="49421C7C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8" w:type="dxa"/>
            <w:vMerge w:val="restart"/>
            <w:hideMark/>
          </w:tcPr>
          <w:p w14:paraId="084B8B14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4E7679" w:rsidRPr="004E7679" w14:paraId="71238567" w14:textId="77777777" w:rsidTr="00E330FA">
        <w:trPr>
          <w:trHeight w:val="408"/>
        </w:trPr>
        <w:tc>
          <w:tcPr>
            <w:tcW w:w="856" w:type="dxa"/>
            <w:vMerge/>
            <w:hideMark/>
          </w:tcPr>
          <w:p w14:paraId="44DE792D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25DB7F40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/>
            <w:hideMark/>
          </w:tcPr>
          <w:p w14:paraId="70AD9429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57" w:type="dxa"/>
            <w:vMerge/>
            <w:hideMark/>
          </w:tcPr>
          <w:p w14:paraId="4E19E7E6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vMerge/>
            <w:hideMark/>
          </w:tcPr>
          <w:p w14:paraId="52E237E6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vMerge/>
            <w:hideMark/>
          </w:tcPr>
          <w:p w14:paraId="4B87481F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8" w:type="dxa"/>
            <w:vMerge/>
            <w:hideMark/>
          </w:tcPr>
          <w:p w14:paraId="1FE6B7BD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0D39DF" w:rsidRPr="004E7679" w14:paraId="4C047D5F" w14:textId="77777777" w:rsidTr="00E330FA">
        <w:trPr>
          <w:trHeight w:val="306"/>
        </w:trPr>
        <w:tc>
          <w:tcPr>
            <w:tcW w:w="856" w:type="dxa"/>
            <w:vMerge w:val="restart"/>
            <w:noWrap/>
            <w:textDirection w:val="btLr"/>
            <w:hideMark/>
          </w:tcPr>
          <w:p w14:paraId="7AC1C603" w14:textId="77777777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3227" w:type="dxa"/>
            <w:gridSpan w:val="2"/>
            <w:hideMark/>
          </w:tcPr>
          <w:p w14:paraId="76D65C32" w14:textId="77777777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Obhajované práce </w:t>
            </w:r>
          </w:p>
        </w:tc>
        <w:tc>
          <w:tcPr>
            <w:tcW w:w="1157" w:type="dxa"/>
            <w:hideMark/>
          </w:tcPr>
          <w:p w14:paraId="003D15D9" w14:textId="05DCA178" w:rsidR="000D39DF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53</w:t>
            </w:r>
          </w:p>
          <w:p w14:paraId="189BD4CA" w14:textId="07F294A4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hideMark/>
          </w:tcPr>
          <w:p w14:paraId="2D3F0F24" w14:textId="7C2B1E21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276" w:type="dxa"/>
            <w:hideMark/>
          </w:tcPr>
          <w:p w14:paraId="6734B609" w14:textId="1D2FD845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248" w:type="dxa"/>
            <w:hideMark/>
          </w:tcPr>
          <w:p w14:paraId="6C386EED" w14:textId="65F2B9C9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</w:tr>
      <w:tr w:rsidR="000D39DF" w:rsidRPr="004E7679" w14:paraId="42B27490" w14:textId="77777777" w:rsidTr="00E330FA">
        <w:trPr>
          <w:trHeight w:val="452"/>
        </w:trPr>
        <w:tc>
          <w:tcPr>
            <w:tcW w:w="856" w:type="dxa"/>
            <w:vMerge/>
            <w:hideMark/>
          </w:tcPr>
          <w:p w14:paraId="634A8857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 w:val="restart"/>
            <w:noWrap/>
            <w:textDirection w:val="btLr"/>
            <w:hideMark/>
          </w:tcPr>
          <w:p w14:paraId="3D5D61D9" w14:textId="77777777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2528" w:type="dxa"/>
            <w:hideMark/>
          </w:tcPr>
          <w:p w14:paraId="427F9F6B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Úspěšně obhájené práce</w:t>
            </w:r>
            <w:r w:rsidRPr="004E7679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57" w:type="dxa"/>
            <w:hideMark/>
          </w:tcPr>
          <w:p w14:paraId="3513A0B1" w14:textId="7F3DDF3C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276" w:type="dxa"/>
            <w:hideMark/>
          </w:tcPr>
          <w:p w14:paraId="4D087174" w14:textId="4F888158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276" w:type="dxa"/>
            <w:hideMark/>
          </w:tcPr>
          <w:p w14:paraId="57F55019" w14:textId="5AD2F847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248" w:type="dxa"/>
            <w:hideMark/>
          </w:tcPr>
          <w:p w14:paraId="790EAA91" w14:textId="0A457F04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</w:tr>
      <w:tr w:rsidR="000D39DF" w:rsidRPr="004E7679" w14:paraId="129A825F" w14:textId="77777777" w:rsidTr="00E330FA">
        <w:trPr>
          <w:trHeight w:val="910"/>
        </w:trPr>
        <w:tc>
          <w:tcPr>
            <w:tcW w:w="856" w:type="dxa"/>
            <w:vMerge/>
            <w:hideMark/>
          </w:tcPr>
          <w:p w14:paraId="532E83C4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3A81CCAC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hideMark/>
          </w:tcPr>
          <w:p w14:paraId="2095AD7D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osobou bez vzdělání, které by bylo alespoň o jeden stupeň vyšší než stupeň studia</w:t>
            </w:r>
          </w:p>
        </w:tc>
        <w:tc>
          <w:tcPr>
            <w:tcW w:w="1157" w:type="dxa"/>
            <w:hideMark/>
          </w:tcPr>
          <w:p w14:paraId="292D676F" w14:textId="181E245C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276" w:type="dxa"/>
            <w:hideMark/>
          </w:tcPr>
          <w:p w14:paraId="4DE5CAB1" w14:textId="42D6E23D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76" w:type="dxa"/>
            <w:hideMark/>
          </w:tcPr>
          <w:p w14:paraId="039DB914" w14:textId="3E363253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248" w:type="dxa"/>
            <w:hideMark/>
          </w:tcPr>
          <w:p w14:paraId="54D1E066" w14:textId="5B84E1E7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0D39DF" w:rsidRPr="004E7679" w14:paraId="11BB05DD" w14:textId="77777777" w:rsidTr="00E330FA">
        <w:trPr>
          <w:trHeight w:val="452"/>
        </w:trPr>
        <w:tc>
          <w:tcPr>
            <w:tcW w:w="856" w:type="dxa"/>
            <w:vMerge/>
            <w:hideMark/>
          </w:tcPr>
          <w:p w14:paraId="4C883DC5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21B67E71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 w:val="restart"/>
            <w:hideMark/>
          </w:tcPr>
          <w:p w14:paraId="711D80A7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externisty</w:t>
            </w:r>
          </w:p>
        </w:tc>
        <w:tc>
          <w:tcPr>
            <w:tcW w:w="1157" w:type="dxa"/>
            <w:vMerge w:val="restart"/>
            <w:hideMark/>
          </w:tcPr>
          <w:p w14:paraId="13DD6B13" w14:textId="48B20CC2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76" w:type="dxa"/>
            <w:vMerge w:val="restart"/>
            <w:hideMark/>
          </w:tcPr>
          <w:p w14:paraId="30617AAA" w14:textId="47DD6EDF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76" w:type="dxa"/>
            <w:vMerge w:val="restart"/>
            <w:hideMark/>
          </w:tcPr>
          <w:p w14:paraId="26AB9F88" w14:textId="5319E3E0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48" w:type="dxa"/>
            <w:vMerge w:val="restart"/>
            <w:hideMark/>
          </w:tcPr>
          <w:p w14:paraId="2113DABB" w14:textId="16EC5319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0D39DF" w:rsidRPr="004E7679" w14:paraId="6A6F3744" w14:textId="77777777" w:rsidTr="00E330FA">
        <w:trPr>
          <w:trHeight w:val="408"/>
        </w:trPr>
        <w:tc>
          <w:tcPr>
            <w:tcW w:w="856" w:type="dxa"/>
            <w:vMerge/>
            <w:hideMark/>
          </w:tcPr>
          <w:p w14:paraId="4EDC9F2A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00D2EAB9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/>
            <w:hideMark/>
          </w:tcPr>
          <w:p w14:paraId="3683743A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57" w:type="dxa"/>
            <w:vMerge/>
            <w:hideMark/>
          </w:tcPr>
          <w:p w14:paraId="6C0EB7AD" w14:textId="77777777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vMerge/>
            <w:hideMark/>
          </w:tcPr>
          <w:p w14:paraId="0BA94EA7" w14:textId="77777777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vMerge/>
            <w:hideMark/>
          </w:tcPr>
          <w:p w14:paraId="793B183C" w14:textId="77777777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8" w:type="dxa"/>
            <w:vMerge/>
            <w:hideMark/>
          </w:tcPr>
          <w:p w14:paraId="6B1D9F25" w14:textId="77777777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0D39DF" w:rsidRPr="004E7679" w14:paraId="1F6CD914" w14:textId="77777777" w:rsidTr="00E330FA">
        <w:trPr>
          <w:trHeight w:val="875"/>
        </w:trPr>
        <w:tc>
          <w:tcPr>
            <w:tcW w:w="4083" w:type="dxa"/>
            <w:gridSpan w:val="3"/>
            <w:hideMark/>
          </w:tcPr>
          <w:p w14:paraId="47A80A0A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Průměrný počet obhajovaných prací připadajících na jednoho vedoucího</w:t>
            </w:r>
          </w:p>
        </w:tc>
        <w:tc>
          <w:tcPr>
            <w:tcW w:w="1157" w:type="dxa"/>
            <w:hideMark/>
          </w:tcPr>
          <w:p w14:paraId="1495EF69" w14:textId="71A05D11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3,4</w:t>
            </w:r>
          </w:p>
        </w:tc>
        <w:tc>
          <w:tcPr>
            <w:tcW w:w="1276" w:type="dxa"/>
            <w:hideMark/>
          </w:tcPr>
          <w:p w14:paraId="570E5773" w14:textId="301F5947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76" w:type="dxa"/>
            <w:hideMark/>
          </w:tcPr>
          <w:p w14:paraId="5C3DBB7B" w14:textId="3DB0B543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2,7</w:t>
            </w:r>
          </w:p>
        </w:tc>
        <w:tc>
          <w:tcPr>
            <w:tcW w:w="1248" w:type="dxa"/>
            <w:hideMark/>
          </w:tcPr>
          <w:p w14:paraId="474E3C51" w14:textId="3F269538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2,9</w:t>
            </w:r>
          </w:p>
        </w:tc>
      </w:tr>
    </w:tbl>
    <w:p w14:paraId="6033CA15" w14:textId="77777777" w:rsidR="00691411" w:rsidRDefault="00691411" w:rsidP="00B769CE">
      <w:pPr>
        <w:ind w:right="454"/>
        <w:rPr>
          <w:rFonts w:cs="Arial"/>
          <w:color w:val="7030A0"/>
          <w:sz w:val="32"/>
          <w:szCs w:val="32"/>
        </w:rPr>
      </w:pPr>
    </w:p>
    <w:p w14:paraId="4D1DAD0A" w14:textId="61C86D40" w:rsidR="00691411" w:rsidRDefault="00691411">
      <w:pPr>
        <w:spacing w:after="160" w:line="259" w:lineRule="auto"/>
        <w:rPr>
          <w:rFonts w:ascii="Arial Narrow" w:hAnsi="Arial Narrow" w:cs="Arial"/>
          <w:color w:val="7030A0"/>
          <w:sz w:val="32"/>
          <w:szCs w:val="32"/>
        </w:rPr>
      </w:pPr>
    </w:p>
    <w:p w14:paraId="4529DCE4" w14:textId="77777777" w:rsidR="00BC5590" w:rsidRDefault="00BC5590">
      <w:pPr>
        <w:spacing w:after="160" w:line="259" w:lineRule="auto"/>
        <w:rPr>
          <w:rFonts w:ascii="Arial Narrow" w:hAnsi="Arial Narrow"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br w:type="page"/>
      </w:r>
    </w:p>
    <w:p w14:paraId="547FD638" w14:textId="594EF56B" w:rsidR="00F75C3F" w:rsidRPr="00E774F7" w:rsidRDefault="00F75C3F" w:rsidP="00F75C3F">
      <w:pPr>
        <w:pStyle w:val="Bezmezer"/>
        <w:ind w:right="283"/>
        <w:rPr>
          <w:rFonts w:ascii="Arial" w:hAnsi="Arial" w:cs="Arial"/>
          <w:color w:val="C45911" w:themeColor="accent2" w:themeShade="BF"/>
          <w:sz w:val="32"/>
          <w:szCs w:val="32"/>
        </w:rPr>
      </w:pPr>
      <w:r w:rsidRPr="00E774F7">
        <w:rPr>
          <w:rFonts w:ascii="Arial" w:hAnsi="Arial" w:cs="Arial"/>
          <w:b/>
          <w:color w:val="C45911" w:themeColor="accent2" w:themeShade="BF"/>
          <w:sz w:val="24"/>
          <w:szCs w:val="24"/>
        </w:rPr>
        <w:lastRenderedPageBreak/>
        <w:t>5a) Realizovaná hodnocení bakalářských/diplomových prací</w:t>
      </w:r>
      <w:r w:rsidRPr="00E774F7">
        <w:rPr>
          <w:rFonts w:ascii="Arial" w:hAnsi="Arial" w:cs="Arial"/>
          <w:color w:val="C45911" w:themeColor="accent2" w:themeShade="BF"/>
          <w:sz w:val="32"/>
          <w:szCs w:val="32"/>
        </w:rPr>
        <w:t xml:space="preserve"> </w:t>
      </w:r>
    </w:p>
    <w:p w14:paraId="3D8AC199" w14:textId="77777777" w:rsidR="00F75C3F" w:rsidRPr="00A5277E" w:rsidRDefault="00F75C3F" w:rsidP="00F75C3F">
      <w:pPr>
        <w:pStyle w:val="Bezmezer"/>
        <w:ind w:right="283"/>
        <w:rPr>
          <w:rFonts w:cs="Arial"/>
          <w:color w:val="C45911" w:themeColor="accent2" w:themeShade="BF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96"/>
        <w:gridCol w:w="4944"/>
      </w:tblGrid>
      <w:tr w:rsidR="00AF4443" w:rsidRPr="00E907FB" w14:paraId="12373A36" w14:textId="77777777" w:rsidTr="00160D7F">
        <w:trPr>
          <w:trHeight w:val="376"/>
        </w:trPr>
        <w:tc>
          <w:tcPr>
            <w:tcW w:w="9040" w:type="dxa"/>
            <w:gridSpan w:val="2"/>
            <w:shd w:val="clear" w:color="auto" w:fill="F7CAAC" w:themeFill="accent2" w:themeFillTint="66"/>
          </w:tcPr>
          <w:p w14:paraId="5F30CC47" w14:textId="77777777" w:rsidR="006B735B" w:rsidRDefault="00AF4443" w:rsidP="006B735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</w:t>
            </w:r>
            <w:r w:rsidRPr="00E907FB">
              <w:rPr>
                <w:rFonts w:ascii="Arial" w:hAnsi="Arial" w:cs="Arial"/>
                <w:b/>
                <w:sz w:val="20"/>
              </w:rPr>
              <w:t xml:space="preserve">odnocení </w:t>
            </w:r>
            <w:r>
              <w:rPr>
                <w:rFonts w:ascii="Arial" w:hAnsi="Arial" w:cs="Arial"/>
                <w:b/>
                <w:sz w:val="20"/>
              </w:rPr>
              <w:t>bakalářských</w:t>
            </w:r>
            <w:r w:rsidR="00BF704A">
              <w:rPr>
                <w:rFonts w:ascii="Arial" w:hAnsi="Arial" w:cs="Arial"/>
                <w:b/>
                <w:sz w:val="20"/>
              </w:rPr>
              <w:t>/diplomových</w:t>
            </w:r>
            <w:r>
              <w:rPr>
                <w:rFonts w:ascii="Arial" w:hAnsi="Arial" w:cs="Arial"/>
                <w:b/>
                <w:sz w:val="20"/>
              </w:rPr>
              <w:t xml:space="preserve"> prací</w:t>
            </w:r>
            <w:r w:rsidR="006B735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1CA8AAF" w14:textId="59E91E00" w:rsidR="00AF4443" w:rsidRPr="00E907FB" w:rsidRDefault="006B735B" w:rsidP="006B735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6B735B">
              <w:rPr>
                <w:rFonts w:ascii="Arial" w:hAnsi="Arial" w:cs="Arial"/>
                <w:i/>
                <w:sz w:val="16"/>
                <w:szCs w:val="16"/>
              </w:rPr>
              <w:t>(vyplnit pouze v případě, pokud se v příslušném období jejich hodnocení uskutečnilo)</w:t>
            </w:r>
          </w:p>
        </w:tc>
      </w:tr>
      <w:tr w:rsidR="00AF4443" w:rsidRPr="0058573E" w14:paraId="305D47B9" w14:textId="77777777" w:rsidTr="00D03D96">
        <w:trPr>
          <w:trHeight w:val="330"/>
        </w:trPr>
        <w:tc>
          <w:tcPr>
            <w:tcW w:w="4096" w:type="dxa"/>
          </w:tcPr>
          <w:p w14:paraId="634D381A" w14:textId="42EA942C" w:rsidR="00AF4443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14826">
              <w:rPr>
                <w:rFonts w:ascii="Arial" w:hAnsi="Arial" w:cs="Arial"/>
                <w:b/>
                <w:sz w:val="20"/>
              </w:rPr>
              <w:t>Rok realizace</w:t>
            </w:r>
            <w:r w:rsidR="00812D6D">
              <w:rPr>
                <w:rFonts w:ascii="Arial" w:hAnsi="Arial" w:cs="Arial"/>
                <w:sz w:val="20"/>
              </w:rPr>
              <w:t xml:space="preserve"> </w:t>
            </w:r>
            <w:r w:rsidRPr="006B4318">
              <w:rPr>
                <w:rFonts w:ascii="Arial" w:hAnsi="Arial" w:cs="Arial"/>
                <w:i/>
                <w:sz w:val="20"/>
              </w:rPr>
              <w:t>(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v </w:t>
            </w:r>
            <w:r>
              <w:rPr>
                <w:rFonts w:ascii="Arial" w:hAnsi="Arial" w:cs="Arial"/>
                <w:i/>
                <w:sz w:val="16"/>
                <w:szCs w:val="16"/>
              </w:rPr>
              <w:t>období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 xml:space="preserve"> RRRR-3 až RRRR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944" w:type="dxa"/>
          </w:tcPr>
          <w:p w14:paraId="246E23B9" w14:textId="4ACA4287" w:rsidR="00AF4443" w:rsidRPr="0058573E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6E71" w:rsidRPr="0058573E" w14:paraId="61DF7069" w14:textId="77777777" w:rsidTr="00D03D96">
        <w:trPr>
          <w:trHeight w:val="330"/>
        </w:trPr>
        <w:tc>
          <w:tcPr>
            <w:tcW w:w="9040" w:type="dxa"/>
            <w:gridSpan w:val="2"/>
          </w:tcPr>
          <w:p w14:paraId="7DB2BEDC" w14:textId="77777777" w:rsidR="00B805DB" w:rsidRDefault="003F6125" w:rsidP="00EF3D49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Průběh</w:t>
            </w:r>
            <w:r w:rsidR="00F26E71">
              <w:rPr>
                <w:rFonts w:ascii="Arial" w:hAnsi="Arial" w:cs="Arial"/>
                <w:b/>
                <w:sz w:val="20"/>
              </w:rPr>
              <w:t xml:space="preserve"> </w:t>
            </w:r>
            <w:r w:rsidR="00F26E71" w:rsidRPr="00B04FE2">
              <w:rPr>
                <w:rFonts w:ascii="Arial" w:hAnsi="Arial" w:cs="Arial"/>
                <w:b/>
                <w:sz w:val="20"/>
              </w:rPr>
              <w:t xml:space="preserve">hodnocení </w:t>
            </w:r>
          </w:p>
          <w:p w14:paraId="111B5D85" w14:textId="4D50E88B" w:rsidR="00F26E71" w:rsidRPr="0058573E" w:rsidRDefault="003F6125" w:rsidP="00EF3D49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F3D4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F6125">
              <w:rPr>
                <w:rFonts w:ascii="Arial" w:hAnsi="Arial" w:cs="Arial"/>
                <w:i/>
                <w:sz w:val="16"/>
                <w:szCs w:val="16"/>
              </w:rPr>
              <w:t xml:space="preserve">popis toho, jak </w:t>
            </w:r>
            <w:r w:rsidR="00B805DB">
              <w:rPr>
                <w:rFonts w:ascii="Arial" w:hAnsi="Arial" w:cs="Arial"/>
                <w:i/>
                <w:sz w:val="16"/>
                <w:szCs w:val="16"/>
              </w:rPr>
              <w:t xml:space="preserve">a kým </w:t>
            </w:r>
            <w:r w:rsidRPr="003F6125">
              <w:rPr>
                <w:rFonts w:ascii="Arial" w:hAnsi="Arial" w:cs="Arial"/>
                <w:i/>
                <w:sz w:val="16"/>
                <w:szCs w:val="16"/>
              </w:rPr>
              <w:t>bylo hodnocení prováděno,</w:t>
            </w:r>
            <w:r w:rsidR="00EF3D49">
              <w:rPr>
                <w:rFonts w:ascii="Arial" w:hAnsi="Arial" w:cs="Arial"/>
                <w:i/>
                <w:sz w:val="16"/>
                <w:szCs w:val="16"/>
              </w:rPr>
              <w:t xml:space="preserve"> na jakém vzorku prací, na co bylo zaměřeno atd.)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F612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F4443" w:rsidRPr="0058573E" w14:paraId="24CAF817" w14:textId="77777777" w:rsidTr="000C56E6">
        <w:trPr>
          <w:trHeight w:val="2037"/>
        </w:trPr>
        <w:tc>
          <w:tcPr>
            <w:tcW w:w="9040" w:type="dxa"/>
            <w:gridSpan w:val="2"/>
          </w:tcPr>
          <w:p w14:paraId="3EC6C7E3" w14:textId="3FBC9286" w:rsidR="001F1C30" w:rsidRDefault="001F1C30" w:rsidP="00B74694">
            <w:pPr>
              <w:pStyle w:val="Bezmezer"/>
              <w:spacing w:before="40" w:after="40"/>
              <w:ind w:right="152"/>
              <w:rPr>
                <w:rFonts w:ascii="Arial" w:hAnsi="Arial" w:cs="Arial"/>
                <w:sz w:val="20"/>
              </w:rPr>
            </w:pPr>
            <w:r w:rsidRPr="001F1C30">
              <w:rPr>
                <w:rFonts w:ascii="Arial" w:hAnsi="Arial" w:cs="Arial"/>
                <w:sz w:val="20"/>
              </w:rPr>
              <w:t xml:space="preserve">Hodnocení </w:t>
            </w:r>
            <w:r>
              <w:rPr>
                <w:rFonts w:ascii="Arial" w:hAnsi="Arial" w:cs="Arial"/>
                <w:sz w:val="20"/>
              </w:rPr>
              <w:t>diplomov</w:t>
            </w:r>
            <w:r w:rsidRPr="001F1C30">
              <w:rPr>
                <w:rFonts w:ascii="Arial" w:hAnsi="Arial" w:cs="Arial"/>
                <w:sz w:val="20"/>
              </w:rPr>
              <w:t>ých prací probíhá dle platné směrnice o SZZ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36102793" w14:textId="616A0B45" w:rsidR="00B805DB" w:rsidRPr="00F73483" w:rsidRDefault="00056302" w:rsidP="00B74694">
            <w:pPr>
              <w:pStyle w:val="Bezmezer"/>
              <w:spacing w:before="40" w:after="40"/>
              <w:ind w:right="152"/>
              <w:rPr>
                <w:rFonts w:ascii="Arial" w:hAnsi="Arial" w:cs="Arial"/>
                <w:sz w:val="20"/>
              </w:rPr>
            </w:pPr>
            <w:r w:rsidRPr="00F73483">
              <w:rPr>
                <w:rFonts w:ascii="Arial" w:hAnsi="Arial" w:cs="Arial"/>
                <w:sz w:val="20"/>
              </w:rPr>
              <w:t>Hodnocení dipl</w:t>
            </w:r>
            <w:r w:rsidR="00BB743A">
              <w:rPr>
                <w:rFonts w:ascii="Arial" w:hAnsi="Arial" w:cs="Arial"/>
                <w:sz w:val="20"/>
              </w:rPr>
              <w:t>omových</w:t>
            </w:r>
            <w:r w:rsidRPr="00F73483">
              <w:rPr>
                <w:rFonts w:ascii="Arial" w:hAnsi="Arial" w:cs="Arial"/>
                <w:sz w:val="20"/>
              </w:rPr>
              <w:t xml:space="preserve"> prací bývá posuzováno a hodnoceno vedoucím práce, oponentem </w:t>
            </w:r>
            <w:r w:rsidR="000C56E6">
              <w:rPr>
                <w:rFonts w:ascii="Arial" w:hAnsi="Arial" w:cs="Arial"/>
                <w:sz w:val="20"/>
              </w:rPr>
              <w:t xml:space="preserve">            </w:t>
            </w:r>
            <w:r w:rsidR="00B74694">
              <w:rPr>
                <w:rFonts w:ascii="Arial" w:hAnsi="Arial" w:cs="Arial"/>
                <w:sz w:val="20"/>
              </w:rPr>
              <w:t xml:space="preserve">     </w:t>
            </w:r>
            <w:r w:rsidRPr="00F73483">
              <w:rPr>
                <w:rFonts w:ascii="Arial" w:hAnsi="Arial" w:cs="Arial"/>
                <w:sz w:val="20"/>
              </w:rPr>
              <w:t>a odbornou závěrečnou kom</w:t>
            </w:r>
            <w:r w:rsidR="00763E65">
              <w:rPr>
                <w:rFonts w:ascii="Arial" w:hAnsi="Arial" w:cs="Arial"/>
                <w:sz w:val="20"/>
              </w:rPr>
              <w:t>i</w:t>
            </w:r>
            <w:r w:rsidRPr="00F73483">
              <w:rPr>
                <w:rFonts w:ascii="Arial" w:hAnsi="Arial" w:cs="Arial"/>
                <w:sz w:val="20"/>
              </w:rPr>
              <w:t>sí pro SZZ.</w:t>
            </w:r>
            <w:r w:rsidR="00BB743A">
              <w:rPr>
                <w:rFonts w:ascii="Arial" w:hAnsi="Arial" w:cs="Arial"/>
                <w:sz w:val="20"/>
              </w:rPr>
              <w:t xml:space="preserve"> Student má možnost konzultovat v průběhu přípravy svou diplomovou práci se svým vedoucím tak, aby práce naplňovala požadavky vysokoškolské kvalifikační práce. Ateli</w:t>
            </w:r>
            <w:r w:rsidR="000C56E6">
              <w:rPr>
                <w:rFonts w:ascii="Arial" w:hAnsi="Arial" w:cs="Arial"/>
                <w:sz w:val="20"/>
              </w:rPr>
              <w:t>é</w:t>
            </w:r>
            <w:r w:rsidR="00BB743A">
              <w:rPr>
                <w:rFonts w:ascii="Arial" w:hAnsi="Arial" w:cs="Arial"/>
                <w:sz w:val="20"/>
              </w:rPr>
              <w:t>ry spolupracují s uznávanými odborníky</w:t>
            </w:r>
            <w:r w:rsidR="000C56E6">
              <w:rPr>
                <w:rFonts w:ascii="Arial" w:hAnsi="Arial" w:cs="Arial"/>
                <w:sz w:val="20"/>
              </w:rPr>
              <w:t xml:space="preserve"> </w:t>
            </w:r>
            <w:r w:rsidR="00BB743A">
              <w:rPr>
                <w:rFonts w:ascii="Arial" w:hAnsi="Arial" w:cs="Arial"/>
                <w:sz w:val="20"/>
              </w:rPr>
              <w:t>z praxe, jejich členství ve zkušebních komisích pro státní závěrečné zkoušky (SZZ)</w:t>
            </w:r>
            <w:r w:rsidR="001F1C30">
              <w:rPr>
                <w:rFonts w:ascii="Arial" w:hAnsi="Arial" w:cs="Arial"/>
                <w:sz w:val="20"/>
              </w:rPr>
              <w:t xml:space="preserve"> je vítáno</w:t>
            </w:r>
            <w:r w:rsidR="00BB743A">
              <w:rPr>
                <w:rFonts w:ascii="Arial" w:hAnsi="Arial" w:cs="Arial"/>
                <w:sz w:val="20"/>
              </w:rPr>
              <w:t>. Na některých ateli</w:t>
            </w:r>
            <w:r w:rsidR="004756AA">
              <w:rPr>
                <w:rFonts w:ascii="Arial" w:hAnsi="Arial" w:cs="Arial"/>
                <w:sz w:val="20"/>
              </w:rPr>
              <w:t>é</w:t>
            </w:r>
            <w:r w:rsidR="00BB743A">
              <w:rPr>
                <w:rFonts w:ascii="Arial" w:hAnsi="Arial" w:cs="Arial"/>
                <w:sz w:val="20"/>
              </w:rPr>
              <w:t>rech je dosahováno objektivity v hodnocení diplomových prací také členstvím v komisi pro SZZ pedagogů z jiných škol.</w:t>
            </w:r>
            <w:r w:rsidR="001F1C3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26E71" w:rsidRPr="0058573E" w14:paraId="0886D8E7" w14:textId="77777777" w:rsidTr="00D03D96">
        <w:trPr>
          <w:trHeight w:val="262"/>
        </w:trPr>
        <w:tc>
          <w:tcPr>
            <w:tcW w:w="9040" w:type="dxa"/>
            <w:gridSpan w:val="2"/>
          </w:tcPr>
          <w:p w14:paraId="026A143C" w14:textId="77777777" w:rsidR="00F26E71" w:rsidRPr="007003C5" w:rsidRDefault="00F26E71" w:rsidP="00B74694">
            <w:pPr>
              <w:pStyle w:val="Bezmezer"/>
              <w:spacing w:before="40" w:after="40"/>
              <w:ind w:right="284"/>
              <w:rPr>
                <w:rFonts w:ascii="Arial" w:hAnsi="Arial" w:cs="Arial"/>
                <w:b/>
                <w:sz w:val="20"/>
              </w:rPr>
            </w:pPr>
            <w:r w:rsidRPr="007003C5">
              <w:rPr>
                <w:rFonts w:ascii="Arial" w:hAnsi="Arial" w:cs="Arial"/>
                <w:b/>
                <w:sz w:val="20"/>
              </w:rPr>
              <w:t xml:space="preserve">Dostupnost výsledků hodnocení pro studenty a akademické pracovníky </w:t>
            </w:r>
          </w:p>
          <w:p w14:paraId="662DDD12" w14:textId="3A970469" w:rsidR="00F26E71" w:rsidRPr="00F73483" w:rsidRDefault="00F26E71" w:rsidP="00B74694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F73483">
              <w:rPr>
                <w:rFonts w:ascii="Arial" w:hAnsi="Arial" w:cs="Arial"/>
                <w:sz w:val="20"/>
              </w:rPr>
              <w:t>(popis způsobu sdílení a prezentace výsledků, např. souhrnná zpráva)</w:t>
            </w:r>
          </w:p>
        </w:tc>
      </w:tr>
      <w:tr w:rsidR="00AF4443" w:rsidRPr="0058573E" w14:paraId="1BB79223" w14:textId="77777777" w:rsidTr="000C56E6">
        <w:trPr>
          <w:trHeight w:val="672"/>
        </w:trPr>
        <w:tc>
          <w:tcPr>
            <w:tcW w:w="9040" w:type="dxa"/>
            <w:gridSpan w:val="2"/>
          </w:tcPr>
          <w:p w14:paraId="199C495F" w14:textId="363BB584" w:rsidR="00B805DB" w:rsidRPr="00F73483" w:rsidRDefault="001F1C30" w:rsidP="00B74694">
            <w:pPr>
              <w:pStyle w:val="Bezmezer"/>
              <w:spacing w:before="40" w:after="40"/>
              <w:ind w:right="152"/>
              <w:rPr>
                <w:rFonts w:ascii="Arial" w:hAnsi="Arial" w:cs="Arial"/>
                <w:sz w:val="20"/>
              </w:rPr>
            </w:pPr>
            <w:r w:rsidRPr="00810FEF">
              <w:rPr>
                <w:rFonts w:ascii="Arial" w:hAnsi="Arial" w:cs="Arial"/>
                <w:sz w:val="20"/>
              </w:rPr>
              <w:t xml:space="preserve">Posudky </w:t>
            </w:r>
            <w:r w:rsidR="00D47F9D">
              <w:rPr>
                <w:rFonts w:ascii="Arial" w:hAnsi="Arial" w:cs="Arial"/>
                <w:sz w:val="20"/>
              </w:rPr>
              <w:t>diplomových</w:t>
            </w:r>
            <w:r w:rsidRPr="00810FEF">
              <w:rPr>
                <w:rFonts w:ascii="Arial" w:hAnsi="Arial" w:cs="Arial"/>
                <w:sz w:val="20"/>
              </w:rPr>
              <w:t xml:space="preserve"> prací jsou dostupné v IS/STAG.</w:t>
            </w:r>
            <w:r>
              <w:rPr>
                <w:rFonts w:ascii="Arial" w:hAnsi="Arial" w:cs="Arial"/>
                <w:sz w:val="20"/>
              </w:rPr>
              <w:t xml:space="preserve"> Při obhajobách probíhá hodnocení s</w:t>
            </w:r>
            <w:r w:rsidR="00BE0F76" w:rsidRPr="00F73483">
              <w:rPr>
                <w:rFonts w:ascii="Arial" w:hAnsi="Arial" w:cs="Arial"/>
                <w:bCs/>
                <w:color w:val="20201E"/>
                <w:sz w:val="20"/>
              </w:rPr>
              <w:t>lovně před hodnocenými studenty za účasti hodnotitelů</w:t>
            </w:r>
            <w:r w:rsidR="00D47F9D">
              <w:rPr>
                <w:rFonts w:ascii="Arial" w:hAnsi="Arial" w:cs="Arial"/>
                <w:bCs/>
                <w:color w:val="20201E"/>
                <w:sz w:val="20"/>
              </w:rPr>
              <w:t xml:space="preserve">. </w:t>
            </w:r>
          </w:p>
        </w:tc>
      </w:tr>
      <w:tr w:rsidR="00AF4443" w:rsidRPr="0058573E" w14:paraId="7FA50B90" w14:textId="77777777" w:rsidTr="00D03D96">
        <w:trPr>
          <w:trHeight w:val="50"/>
        </w:trPr>
        <w:tc>
          <w:tcPr>
            <w:tcW w:w="9040" w:type="dxa"/>
            <w:gridSpan w:val="2"/>
          </w:tcPr>
          <w:p w14:paraId="6C6E0D46" w14:textId="77777777" w:rsidR="00AF4443" w:rsidRPr="007003C5" w:rsidRDefault="00AF4443" w:rsidP="00B74694">
            <w:pPr>
              <w:pStyle w:val="Bezmezer"/>
              <w:spacing w:before="40" w:after="40"/>
              <w:ind w:right="284"/>
              <w:rPr>
                <w:rFonts w:ascii="Arial" w:hAnsi="Arial" w:cs="Arial"/>
                <w:b/>
                <w:sz w:val="20"/>
              </w:rPr>
            </w:pPr>
            <w:r w:rsidRPr="007003C5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550017FC" w14:textId="77777777" w:rsidR="00AF4443" w:rsidRPr="00F73483" w:rsidRDefault="00AF4443" w:rsidP="00B74694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F73483">
              <w:rPr>
                <w:rFonts w:ascii="Arial" w:hAnsi="Arial" w:cs="Arial"/>
                <w:sz w:val="20"/>
              </w:rPr>
              <w:t>(popis procesů zpětné vazby)</w:t>
            </w:r>
          </w:p>
        </w:tc>
      </w:tr>
      <w:tr w:rsidR="00AF4443" w:rsidRPr="0058573E" w14:paraId="61038DC3" w14:textId="77777777" w:rsidTr="00792F01">
        <w:trPr>
          <w:trHeight w:val="2079"/>
        </w:trPr>
        <w:tc>
          <w:tcPr>
            <w:tcW w:w="9040" w:type="dxa"/>
            <w:gridSpan w:val="2"/>
          </w:tcPr>
          <w:p w14:paraId="359AB31B" w14:textId="2E9F2F0C" w:rsidR="00AF4443" w:rsidRDefault="000C56E6" w:rsidP="00B74694">
            <w:pPr>
              <w:pStyle w:val="Bezmezer"/>
              <w:spacing w:before="40" w:after="40"/>
              <w:ind w:right="1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  <w:r w:rsidR="001F1C30">
              <w:rPr>
                <w:rFonts w:ascii="Arial" w:hAnsi="Arial" w:cs="Arial"/>
                <w:sz w:val="20"/>
              </w:rPr>
              <w:t>jištěné poznatky jsou</w:t>
            </w:r>
            <w:r w:rsidR="00C85AE9">
              <w:rPr>
                <w:rFonts w:ascii="Arial" w:hAnsi="Arial" w:cs="Arial"/>
                <w:sz w:val="20"/>
              </w:rPr>
              <w:t xml:space="preserve"> </w:t>
            </w:r>
            <w:r w:rsidR="001F1C30">
              <w:rPr>
                <w:rFonts w:ascii="Arial" w:hAnsi="Arial" w:cs="Arial"/>
                <w:sz w:val="20"/>
              </w:rPr>
              <w:t>promí</w:t>
            </w:r>
            <w:r>
              <w:rPr>
                <w:rFonts w:ascii="Arial" w:hAnsi="Arial" w:cs="Arial"/>
                <w:sz w:val="20"/>
              </w:rPr>
              <w:t>tány</w:t>
            </w:r>
            <w:r w:rsidR="001F1C30">
              <w:rPr>
                <w:rFonts w:ascii="Arial" w:hAnsi="Arial" w:cs="Arial"/>
                <w:sz w:val="20"/>
              </w:rPr>
              <w:t xml:space="preserve"> do </w:t>
            </w:r>
            <w:r>
              <w:rPr>
                <w:rFonts w:ascii="Arial" w:hAnsi="Arial" w:cs="Arial"/>
                <w:sz w:val="20"/>
              </w:rPr>
              <w:t xml:space="preserve">nově </w:t>
            </w:r>
            <w:r w:rsidR="001F1C30">
              <w:rPr>
                <w:rFonts w:ascii="Arial" w:hAnsi="Arial" w:cs="Arial"/>
                <w:sz w:val="20"/>
              </w:rPr>
              <w:t xml:space="preserve">připravovaných okruhů a témat diplomových prací. </w:t>
            </w:r>
            <w:r w:rsidR="00C85AE9">
              <w:rPr>
                <w:rFonts w:ascii="Arial" w:hAnsi="Arial" w:cs="Arial"/>
                <w:sz w:val="20"/>
              </w:rPr>
              <w:t>V</w:t>
            </w:r>
            <w:r w:rsidR="00B50B01">
              <w:rPr>
                <w:rFonts w:ascii="Arial" w:hAnsi="Arial" w:cs="Arial"/>
                <w:sz w:val="20"/>
              </w:rPr>
              <w:t xml:space="preserve">ýsledky </w:t>
            </w:r>
            <w:r w:rsidR="00D47F9D">
              <w:rPr>
                <w:rFonts w:ascii="Arial" w:hAnsi="Arial" w:cs="Arial"/>
                <w:sz w:val="20"/>
              </w:rPr>
              <w:t>diplomov</w:t>
            </w:r>
            <w:r w:rsidR="00B50B01">
              <w:rPr>
                <w:rFonts w:ascii="Arial" w:hAnsi="Arial" w:cs="Arial"/>
                <w:sz w:val="20"/>
              </w:rPr>
              <w:t xml:space="preserve">ých prací jsou reflektovány odbornou veřejností, konzultovány s kolegy z FMK, ale také s pedagogy z jiných vysokých škol. </w:t>
            </w:r>
          </w:p>
          <w:p w14:paraId="299F02D9" w14:textId="3AA87B24" w:rsidR="00B805DB" w:rsidRPr="00792F01" w:rsidRDefault="00792F01" w:rsidP="00B74694">
            <w:pPr>
              <w:pStyle w:val="Bezmezer"/>
              <w:spacing w:before="40" w:after="40"/>
              <w:ind w:right="1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 SZZ je na poradách ateliérů věnována v</w:t>
            </w:r>
            <w:r w:rsidRPr="0068302C">
              <w:rPr>
                <w:rFonts w:ascii="Arial" w:hAnsi="Arial" w:cs="Arial"/>
                <w:sz w:val="20"/>
              </w:rPr>
              <w:t xml:space="preserve">elká pozornost vhodně nastaveným tématům diplomových projektů. </w:t>
            </w:r>
            <w:r>
              <w:rPr>
                <w:rFonts w:ascii="Arial" w:hAnsi="Arial" w:cs="Arial"/>
                <w:sz w:val="20"/>
              </w:rPr>
              <w:t>Šířka tématu je diskutována se zástupci praxe tak, aby téma vyhovovalo požadavkům a specifikám aplikovaného výzkumu a experimentálního vývoje. Témata diplomových prací mají zůstat problémově orientovaná, problémy přináší praxe, tedy firmy, které spolupracují se studenty na jejich diplomových pracích.</w:t>
            </w:r>
          </w:p>
        </w:tc>
      </w:tr>
      <w:tr w:rsidR="00AF4443" w:rsidRPr="0058573E" w14:paraId="00EA8F02" w14:textId="77777777" w:rsidTr="00D03D96">
        <w:trPr>
          <w:trHeight w:val="50"/>
        </w:trPr>
        <w:tc>
          <w:tcPr>
            <w:tcW w:w="9040" w:type="dxa"/>
            <w:gridSpan w:val="2"/>
          </w:tcPr>
          <w:p w14:paraId="60626142" w14:textId="77777777" w:rsidR="00AF4443" w:rsidRPr="007003C5" w:rsidRDefault="00AF4443" w:rsidP="00B74694">
            <w:pPr>
              <w:pStyle w:val="Bezmezer"/>
              <w:spacing w:before="40" w:after="40"/>
              <w:ind w:right="284"/>
              <w:rPr>
                <w:rFonts w:ascii="Arial" w:hAnsi="Arial" w:cs="Arial"/>
                <w:b/>
                <w:sz w:val="20"/>
              </w:rPr>
            </w:pPr>
            <w:r w:rsidRPr="007003C5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3939FEA3" w14:textId="77777777" w:rsidR="00AF4443" w:rsidRPr="00F73483" w:rsidRDefault="00AF4443" w:rsidP="00B74694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F73483">
              <w:rPr>
                <w:rFonts w:ascii="Arial" w:hAnsi="Arial" w:cs="Arial"/>
                <w:sz w:val="20"/>
              </w:rPr>
              <w:t>(popis toho, jaké byly zjištěné nedostatky, jaká byla přijatá nápravná opatření při zjištění nedostatků, jak byla účinná)</w:t>
            </w:r>
          </w:p>
        </w:tc>
      </w:tr>
      <w:tr w:rsidR="00AF4443" w:rsidRPr="0058573E" w14:paraId="6EB96406" w14:textId="77777777" w:rsidTr="00826BEE">
        <w:trPr>
          <w:trHeight w:val="2575"/>
        </w:trPr>
        <w:tc>
          <w:tcPr>
            <w:tcW w:w="9040" w:type="dxa"/>
            <w:gridSpan w:val="2"/>
          </w:tcPr>
          <w:p w14:paraId="73C0B95C" w14:textId="67020498" w:rsidR="00792F01" w:rsidRPr="00D47F9D" w:rsidRDefault="00792F01" w:rsidP="00B74694">
            <w:pPr>
              <w:pStyle w:val="Bezmezer"/>
              <w:spacing w:before="40" w:after="40"/>
              <w:ind w:right="152"/>
              <w:rPr>
                <w:rFonts w:ascii="Arial" w:hAnsi="Arial" w:cs="Arial"/>
                <w:sz w:val="20"/>
              </w:rPr>
            </w:pPr>
            <w:r w:rsidRPr="00D47F9D">
              <w:rPr>
                <w:rFonts w:ascii="Arial" w:hAnsi="Arial" w:cs="Arial"/>
                <w:sz w:val="20"/>
              </w:rPr>
              <w:t>Na základě postřehů</w:t>
            </w:r>
            <w:r>
              <w:rPr>
                <w:rFonts w:ascii="Arial" w:hAnsi="Arial" w:cs="Arial"/>
                <w:sz w:val="20"/>
              </w:rPr>
              <w:t xml:space="preserve"> po obhajobách diplomových prací</w:t>
            </w:r>
            <w:r w:rsidRPr="00D47F9D">
              <w:rPr>
                <w:rFonts w:ascii="Arial" w:hAnsi="Arial" w:cs="Arial"/>
                <w:sz w:val="20"/>
              </w:rPr>
              <w:t xml:space="preserve"> dochází k úpravám v záměrech (tématech), ale i ve způsobu vedení diskuze nad </w:t>
            </w:r>
            <w:r>
              <w:rPr>
                <w:rFonts w:ascii="Arial" w:hAnsi="Arial" w:cs="Arial"/>
                <w:sz w:val="20"/>
              </w:rPr>
              <w:t>diplomov</w:t>
            </w:r>
            <w:r w:rsidRPr="00D47F9D">
              <w:rPr>
                <w:rFonts w:ascii="Arial" w:hAnsi="Arial" w:cs="Arial"/>
                <w:sz w:val="20"/>
              </w:rPr>
              <w:t>ou prací.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47F9D">
              <w:rPr>
                <w:rFonts w:ascii="Arial" w:hAnsi="Arial" w:cs="Arial"/>
                <w:sz w:val="20"/>
              </w:rPr>
              <w:t xml:space="preserve">Na základě zpětné vazby (podnětů </w:t>
            </w:r>
            <w:r w:rsidR="00B74694">
              <w:rPr>
                <w:rFonts w:ascii="Arial" w:hAnsi="Arial" w:cs="Arial"/>
                <w:sz w:val="20"/>
              </w:rPr>
              <w:t xml:space="preserve">                  </w:t>
            </w:r>
            <w:r w:rsidRPr="00D47F9D">
              <w:rPr>
                <w:rFonts w:ascii="Arial" w:hAnsi="Arial" w:cs="Arial"/>
                <w:sz w:val="20"/>
              </w:rPr>
              <w:t xml:space="preserve">a návrhů) studentů i pedagogů dochází k úpravě </w:t>
            </w:r>
            <w:r w:rsidR="00267E03">
              <w:rPr>
                <w:rFonts w:ascii="Arial" w:hAnsi="Arial" w:cs="Arial"/>
                <w:sz w:val="20"/>
              </w:rPr>
              <w:t>zadání diplomové práce</w:t>
            </w:r>
            <w:r w:rsidRPr="00D47F9D">
              <w:rPr>
                <w:rFonts w:ascii="Arial" w:hAnsi="Arial" w:cs="Arial"/>
                <w:sz w:val="20"/>
              </w:rPr>
              <w:t xml:space="preserve"> tak, aby se mnohem více zohlednil celý proces vzniku </w:t>
            </w:r>
            <w:r>
              <w:rPr>
                <w:rFonts w:ascii="Arial" w:hAnsi="Arial" w:cs="Arial"/>
                <w:sz w:val="20"/>
              </w:rPr>
              <w:t>diplomové</w:t>
            </w:r>
            <w:r w:rsidRPr="00D47F9D">
              <w:rPr>
                <w:rFonts w:ascii="Arial" w:hAnsi="Arial" w:cs="Arial"/>
                <w:sz w:val="20"/>
              </w:rPr>
              <w:t xml:space="preserve"> práce, nejen samotný výsledek a jeho zasazení do kontextu </w:t>
            </w:r>
            <w:r>
              <w:rPr>
                <w:rFonts w:ascii="Arial" w:hAnsi="Arial" w:cs="Arial"/>
                <w:sz w:val="20"/>
              </w:rPr>
              <w:t>magisterského</w:t>
            </w:r>
            <w:r w:rsidRPr="00D47F9D">
              <w:rPr>
                <w:rFonts w:ascii="Arial" w:hAnsi="Arial" w:cs="Arial"/>
                <w:sz w:val="20"/>
              </w:rPr>
              <w:t xml:space="preserve"> studia.</w:t>
            </w:r>
            <w:r>
              <w:rPr>
                <w:rFonts w:ascii="Arial" w:hAnsi="Arial" w:cs="Arial"/>
                <w:sz w:val="20"/>
              </w:rPr>
              <w:t xml:space="preserve"> Po SZZ jsou na ateliérech porady, které vyhodnocují poznatky z obhajob. </w:t>
            </w:r>
          </w:p>
          <w:p w14:paraId="417CE065" w14:textId="61604DD8" w:rsidR="00B74694" w:rsidRPr="00B74694" w:rsidRDefault="00792F01" w:rsidP="00B74694">
            <w:pPr>
              <w:pStyle w:val="Bezmezer"/>
              <w:spacing w:before="40" w:after="120"/>
              <w:ind w:right="153"/>
              <w:rPr>
                <w:rFonts w:ascii="Arial" w:hAnsi="Arial" w:cs="Arial"/>
                <w:sz w:val="20"/>
              </w:rPr>
            </w:pPr>
            <w:r w:rsidRPr="00D47F9D">
              <w:rPr>
                <w:rFonts w:ascii="Arial" w:hAnsi="Arial" w:cs="Arial"/>
                <w:sz w:val="20"/>
              </w:rPr>
              <w:t xml:space="preserve">Pro </w:t>
            </w:r>
            <w:r>
              <w:rPr>
                <w:rFonts w:ascii="Arial" w:hAnsi="Arial" w:cs="Arial"/>
                <w:sz w:val="20"/>
              </w:rPr>
              <w:t>zvýšení kvality písemné části diplomové práce mají studenti do letního semestru 2. ročníku zařazen povinný předmět Seminář k diplomové práci. Studenti jsou formou přímé výuky i za pomoci sady</w:t>
            </w:r>
            <w:r w:rsidRPr="0099056B">
              <w:rPr>
                <w:rFonts w:ascii="Arial" w:hAnsi="Arial" w:cs="Arial"/>
                <w:sz w:val="20"/>
              </w:rPr>
              <w:t xml:space="preserve"> doporučení k napsání </w:t>
            </w:r>
            <w:r>
              <w:rPr>
                <w:rFonts w:ascii="Arial" w:hAnsi="Arial" w:cs="Arial"/>
                <w:sz w:val="20"/>
              </w:rPr>
              <w:t xml:space="preserve">diplomové </w:t>
            </w:r>
            <w:r w:rsidRPr="0099056B">
              <w:rPr>
                <w:rFonts w:ascii="Arial" w:hAnsi="Arial" w:cs="Arial"/>
                <w:sz w:val="20"/>
              </w:rPr>
              <w:t>práce</w:t>
            </w:r>
            <w:r>
              <w:rPr>
                <w:rFonts w:ascii="Arial" w:hAnsi="Arial" w:cs="Arial"/>
                <w:sz w:val="20"/>
              </w:rPr>
              <w:t xml:space="preserve"> poučeni o parametrech písemné části diplomové práce, možnostech a pravidlech správného citování cizích zdrojů i o pravidlech etického kodexu pro psaní práce</w:t>
            </w:r>
            <w:r w:rsidRPr="0099056B">
              <w:rPr>
                <w:rFonts w:ascii="Arial" w:hAnsi="Arial" w:cs="Arial"/>
                <w:sz w:val="20"/>
              </w:rPr>
              <w:t xml:space="preserve">. </w:t>
            </w:r>
          </w:p>
        </w:tc>
      </w:tr>
    </w:tbl>
    <w:p w14:paraId="310D11BA" w14:textId="77777777" w:rsidR="00444245" w:rsidRDefault="00444245" w:rsidP="00B769CE">
      <w:pPr>
        <w:ind w:right="454"/>
        <w:rPr>
          <w:rFonts w:cs="Arial"/>
          <w:color w:val="7030A0"/>
          <w:sz w:val="32"/>
          <w:szCs w:val="32"/>
        </w:rPr>
        <w:sectPr w:rsidR="00444245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5C1529A" w14:textId="3FCAFEA4" w:rsidR="00B769CE" w:rsidRPr="00D03D96" w:rsidRDefault="00F75C3F" w:rsidP="00B769CE">
      <w:pPr>
        <w:ind w:right="454"/>
        <w:rPr>
          <w:rFonts w:ascii="Arial Narrow" w:hAnsi="Arial Narrow" w:cs="Arial"/>
          <w:b/>
          <w:color w:val="C45911" w:themeColor="accent2" w:themeShade="BF"/>
          <w:sz w:val="32"/>
          <w:szCs w:val="32"/>
        </w:rPr>
      </w:pPr>
      <w:r w:rsidRPr="00D03D96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lastRenderedPageBreak/>
        <w:t xml:space="preserve">Část 6.) </w:t>
      </w:r>
      <w:r w:rsidR="006072F1" w:rsidRPr="00D03D96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 xml:space="preserve">Úspěšnost v přijímacím řízení </w:t>
      </w:r>
    </w:p>
    <w:p w14:paraId="6405DDDA" w14:textId="77777777" w:rsidR="002615D8" w:rsidRPr="00B05502" w:rsidRDefault="002615D8" w:rsidP="0057118F">
      <w:pPr>
        <w:pStyle w:val="Bezmezer"/>
        <w:ind w:right="283"/>
        <w:rPr>
          <w:rFonts w:ascii="Arial" w:hAnsi="Arial" w:cs="Arial"/>
          <w:b/>
          <w:color w:val="7030A0"/>
          <w:sz w:val="32"/>
          <w:szCs w:val="32"/>
        </w:rPr>
      </w:pPr>
    </w:p>
    <w:tbl>
      <w:tblPr>
        <w:tblStyle w:val="Mkatabulky"/>
        <w:tblW w:w="9015" w:type="dxa"/>
        <w:tblLook w:val="04A0" w:firstRow="1" w:lastRow="0" w:firstColumn="1" w:lastColumn="0" w:noHBand="0" w:noVBand="1"/>
      </w:tblPr>
      <w:tblGrid>
        <w:gridCol w:w="1414"/>
        <w:gridCol w:w="1945"/>
        <w:gridCol w:w="1414"/>
        <w:gridCol w:w="1414"/>
        <w:gridCol w:w="1414"/>
        <w:gridCol w:w="1414"/>
      </w:tblGrid>
      <w:tr w:rsidR="009051DA" w:rsidRPr="004E7679" w14:paraId="02BA24EE" w14:textId="77777777" w:rsidTr="00F73483">
        <w:trPr>
          <w:trHeight w:val="915"/>
        </w:trPr>
        <w:tc>
          <w:tcPr>
            <w:tcW w:w="1414" w:type="dxa"/>
            <w:shd w:val="clear" w:color="auto" w:fill="F7CAAC" w:themeFill="accent2" w:themeFillTint="66"/>
            <w:hideMark/>
          </w:tcPr>
          <w:p w14:paraId="30F5D7C4" w14:textId="77777777" w:rsidR="009051DA" w:rsidRPr="004E7679" w:rsidRDefault="009051DA" w:rsidP="009051DA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1945" w:type="dxa"/>
            <w:shd w:val="clear" w:color="auto" w:fill="F7CAAC" w:themeFill="accent2" w:themeFillTint="66"/>
            <w:hideMark/>
          </w:tcPr>
          <w:p w14:paraId="6263352C" w14:textId="2CA2B88E" w:rsidR="009051DA" w:rsidRPr="004E7679" w:rsidRDefault="009051DA" w:rsidP="009051DA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Počet uchazečů </w:t>
            </w: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v přijímacím řízení</w:t>
            </w: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12FBBC74" w14:textId="06A7732D" w:rsidR="009051DA" w:rsidRPr="004E7679" w:rsidRDefault="009051DA" w:rsidP="009051DA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2016/2017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5E7979AB" w14:textId="787CFE2D" w:rsidR="009051DA" w:rsidRPr="004E7679" w:rsidRDefault="009051DA" w:rsidP="009051DA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2017/2018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753D728E" w14:textId="43FD3D74" w:rsidR="009051DA" w:rsidRPr="004E7679" w:rsidRDefault="009051DA" w:rsidP="009051DA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2018/2019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51609ED5" w14:textId="4DA83907" w:rsidR="009051DA" w:rsidRPr="004E7679" w:rsidRDefault="009051DA" w:rsidP="009051DA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2019/2020</w:t>
            </w:r>
          </w:p>
        </w:tc>
      </w:tr>
      <w:tr w:rsidR="000D39DF" w:rsidRPr="004E7679" w14:paraId="48D65D86" w14:textId="77777777" w:rsidTr="00F73483">
        <w:trPr>
          <w:trHeight w:val="310"/>
        </w:trPr>
        <w:tc>
          <w:tcPr>
            <w:tcW w:w="1414" w:type="dxa"/>
            <w:vMerge w:val="restart"/>
            <w:textDirection w:val="btLr"/>
            <w:hideMark/>
          </w:tcPr>
          <w:p w14:paraId="3A275FE1" w14:textId="77777777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945" w:type="dxa"/>
            <w:hideMark/>
          </w:tcPr>
          <w:p w14:paraId="13961508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Přihlášeno </w:t>
            </w:r>
          </w:p>
        </w:tc>
        <w:tc>
          <w:tcPr>
            <w:tcW w:w="1414" w:type="dxa"/>
            <w:hideMark/>
          </w:tcPr>
          <w:p w14:paraId="7FB199A9" w14:textId="5D48C19A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1414" w:type="dxa"/>
            <w:hideMark/>
          </w:tcPr>
          <w:p w14:paraId="5B60ECB7" w14:textId="413CAC4B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1414" w:type="dxa"/>
            <w:hideMark/>
          </w:tcPr>
          <w:p w14:paraId="3066204B" w14:textId="5D60CA18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1414" w:type="dxa"/>
            <w:hideMark/>
          </w:tcPr>
          <w:p w14:paraId="58F1A1BB" w14:textId="60082283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</w:tr>
      <w:tr w:rsidR="000D39DF" w:rsidRPr="004E7679" w14:paraId="01C3A4E2" w14:textId="77777777" w:rsidTr="00F73483">
        <w:trPr>
          <w:trHeight w:val="457"/>
        </w:trPr>
        <w:tc>
          <w:tcPr>
            <w:tcW w:w="1414" w:type="dxa"/>
            <w:vMerge/>
            <w:hideMark/>
          </w:tcPr>
          <w:p w14:paraId="62CEA84E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2D1BB53E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Splnilo podmínky pro přijetí</w:t>
            </w:r>
          </w:p>
        </w:tc>
        <w:tc>
          <w:tcPr>
            <w:tcW w:w="1414" w:type="dxa"/>
            <w:hideMark/>
          </w:tcPr>
          <w:p w14:paraId="1B04DD7F" w14:textId="4B380670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414" w:type="dxa"/>
            <w:hideMark/>
          </w:tcPr>
          <w:p w14:paraId="24B2200A" w14:textId="46BFA971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414" w:type="dxa"/>
            <w:hideMark/>
          </w:tcPr>
          <w:p w14:paraId="6083DD5F" w14:textId="021FAA74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414" w:type="dxa"/>
            <w:hideMark/>
          </w:tcPr>
          <w:p w14:paraId="3DD07920" w14:textId="4FCD8035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</w:tr>
      <w:tr w:rsidR="000D39DF" w:rsidRPr="004E7679" w14:paraId="5A8BBCC2" w14:textId="77777777" w:rsidTr="00F73483">
        <w:trPr>
          <w:trHeight w:val="310"/>
        </w:trPr>
        <w:tc>
          <w:tcPr>
            <w:tcW w:w="1414" w:type="dxa"/>
            <w:vMerge/>
            <w:hideMark/>
          </w:tcPr>
          <w:p w14:paraId="499926ED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13772E1D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Přijato</w:t>
            </w:r>
          </w:p>
        </w:tc>
        <w:tc>
          <w:tcPr>
            <w:tcW w:w="1414" w:type="dxa"/>
            <w:hideMark/>
          </w:tcPr>
          <w:p w14:paraId="5E30DB1C" w14:textId="3F5BDA31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414" w:type="dxa"/>
            <w:hideMark/>
          </w:tcPr>
          <w:p w14:paraId="1352B371" w14:textId="251A0DD1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414" w:type="dxa"/>
            <w:hideMark/>
          </w:tcPr>
          <w:p w14:paraId="66BAA999" w14:textId="174EF444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414" w:type="dxa"/>
            <w:hideMark/>
          </w:tcPr>
          <w:p w14:paraId="22095196" w14:textId="7FD06B2B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</w:tr>
      <w:tr w:rsidR="000D39DF" w:rsidRPr="004E7679" w14:paraId="4CD41DE5" w14:textId="77777777" w:rsidTr="00F73483">
        <w:trPr>
          <w:trHeight w:val="310"/>
        </w:trPr>
        <w:tc>
          <w:tcPr>
            <w:tcW w:w="1414" w:type="dxa"/>
            <w:vMerge/>
            <w:hideMark/>
          </w:tcPr>
          <w:p w14:paraId="3DD55371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3BEEDE48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Zapsáno</w:t>
            </w:r>
          </w:p>
        </w:tc>
        <w:tc>
          <w:tcPr>
            <w:tcW w:w="1414" w:type="dxa"/>
            <w:hideMark/>
          </w:tcPr>
          <w:p w14:paraId="55D24DE4" w14:textId="41CE6C08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414" w:type="dxa"/>
            <w:hideMark/>
          </w:tcPr>
          <w:p w14:paraId="00030696" w14:textId="23D1984E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414" w:type="dxa"/>
            <w:hideMark/>
          </w:tcPr>
          <w:p w14:paraId="0F206B68" w14:textId="58EF304C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414" w:type="dxa"/>
            <w:hideMark/>
          </w:tcPr>
          <w:p w14:paraId="69C53020" w14:textId="4ABA7276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</w:tr>
      <w:tr w:rsidR="000D39DF" w:rsidRPr="004E7679" w14:paraId="54B41302" w14:textId="77777777" w:rsidTr="00F73483">
        <w:trPr>
          <w:trHeight w:val="310"/>
        </w:trPr>
        <w:tc>
          <w:tcPr>
            <w:tcW w:w="1414" w:type="dxa"/>
            <w:vMerge w:val="restart"/>
            <w:textDirection w:val="btLr"/>
            <w:hideMark/>
          </w:tcPr>
          <w:p w14:paraId="008BA952" w14:textId="77777777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945" w:type="dxa"/>
            <w:hideMark/>
          </w:tcPr>
          <w:p w14:paraId="08EB5B13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Přihlášeno </w:t>
            </w:r>
          </w:p>
        </w:tc>
        <w:tc>
          <w:tcPr>
            <w:tcW w:w="1414" w:type="dxa"/>
            <w:hideMark/>
          </w:tcPr>
          <w:p w14:paraId="4811A8CB" w14:textId="27134DC4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4" w:type="dxa"/>
            <w:hideMark/>
          </w:tcPr>
          <w:p w14:paraId="68853E43" w14:textId="5E0DCC99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5AB26FA6" w14:textId="06871056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0A720EF2" w14:textId="073FEAC3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D39DF" w:rsidRPr="004E7679" w14:paraId="106ECBD8" w14:textId="77777777" w:rsidTr="00F73483">
        <w:trPr>
          <w:trHeight w:val="457"/>
        </w:trPr>
        <w:tc>
          <w:tcPr>
            <w:tcW w:w="1414" w:type="dxa"/>
            <w:vMerge/>
            <w:hideMark/>
          </w:tcPr>
          <w:p w14:paraId="1B4A1D4E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0552EA31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Splnilo podmínky pro přijetí</w:t>
            </w:r>
          </w:p>
        </w:tc>
        <w:tc>
          <w:tcPr>
            <w:tcW w:w="1414" w:type="dxa"/>
            <w:hideMark/>
          </w:tcPr>
          <w:p w14:paraId="58EF1DC2" w14:textId="2A9B3065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4" w:type="dxa"/>
            <w:hideMark/>
          </w:tcPr>
          <w:p w14:paraId="68559203" w14:textId="0FF3DBBD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35CF6491" w14:textId="04A9E9E4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7051E298" w14:textId="601BA90B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D39DF" w:rsidRPr="004E7679" w14:paraId="760B3590" w14:textId="77777777" w:rsidTr="00F73483">
        <w:trPr>
          <w:trHeight w:val="310"/>
        </w:trPr>
        <w:tc>
          <w:tcPr>
            <w:tcW w:w="1414" w:type="dxa"/>
            <w:vMerge/>
            <w:hideMark/>
          </w:tcPr>
          <w:p w14:paraId="058EE33B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55B00608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Přijato</w:t>
            </w:r>
          </w:p>
        </w:tc>
        <w:tc>
          <w:tcPr>
            <w:tcW w:w="1414" w:type="dxa"/>
            <w:hideMark/>
          </w:tcPr>
          <w:p w14:paraId="5CE43234" w14:textId="1E9C6484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4" w:type="dxa"/>
            <w:hideMark/>
          </w:tcPr>
          <w:p w14:paraId="3966D1CD" w14:textId="576463D1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388B884E" w14:textId="213E4257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5BF8E237" w14:textId="193DB6D0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D39DF" w:rsidRPr="004E7679" w14:paraId="1F9141AE" w14:textId="77777777" w:rsidTr="00F73483">
        <w:trPr>
          <w:trHeight w:val="310"/>
        </w:trPr>
        <w:tc>
          <w:tcPr>
            <w:tcW w:w="1414" w:type="dxa"/>
            <w:vMerge/>
            <w:hideMark/>
          </w:tcPr>
          <w:p w14:paraId="2712D07F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17D5634B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Zapsáno</w:t>
            </w:r>
          </w:p>
        </w:tc>
        <w:tc>
          <w:tcPr>
            <w:tcW w:w="1414" w:type="dxa"/>
            <w:hideMark/>
          </w:tcPr>
          <w:p w14:paraId="704EEED6" w14:textId="70C8DCEA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14" w:type="dxa"/>
            <w:hideMark/>
          </w:tcPr>
          <w:p w14:paraId="1F2D8998" w14:textId="7164788E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31045DD1" w14:textId="454D8C0D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14" w:type="dxa"/>
            <w:hideMark/>
          </w:tcPr>
          <w:p w14:paraId="0F8FED5A" w14:textId="3DEFE62B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0D39DF" w:rsidRPr="004E7679" w14:paraId="165035B5" w14:textId="77777777" w:rsidTr="00F73483">
        <w:trPr>
          <w:trHeight w:val="310"/>
        </w:trPr>
        <w:tc>
          <w:tcPr>
            <w:tcW w:w="1414" w:type="dxa"/>
            <w:vMerge w:val="restart"/>
            <w:textDirection w:val="btLr"/>
            <w:hideMark/>
          </w:tcPr>
          <w:p w14:paraId="22917B97" w14:textId="77777777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945" w:type="dxa"/>
            <w:hideMark/>
          </w:tcPr>
          <w:p w14:paraId="423F1F5B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Přihlášeno </w:t>
            </w:r>
          </w:p>
        </w:tc>
        <w:tc>
          <w:tcPr>
            <w:tcW w:w="1414" w:type="dxa"/>
            <w:hideMark/>
          </w:tcPr>
          <w:p w14:paraId="0AA2B530" w14:textId="64CFE95A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1414" w:type="dxa"/>
            <w:hideMark/>
          </w:tcPr>
          <w:p w14:paraId="1F0D9EB9" w14:textId="01C8E2D1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1414" w:type="dxa"/>
            <w:hideMark/>
          </w:tcPr>
          <w:p w14:paraId="688EE018" w14:textId="56BC0078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1414" w:type="dxa"/>
            <w:hideMark/>
          </w:tcPr>
          <w:p w14:paraId="4C37DE19" w14:textId="71E08E95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</w:tr>
      <w:tr w:rsidR="000D39DF" w:rsidRPr="004E7679" w14:paraId="2368153A" w14:textId="77777777" w:rsidTr="00F73483">
        <w:trPr>
          <w:trHeight w:val="457"/>
        </w:trPr>
        <w:tc>
          <w:tcPr>
            <w:tcW w:w="1414" w:type="dxa"/>
            <w:vMerge/>
            <w:hideMark/>
          </w:tcPr>
          <w:p w14:paraId="1E292551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2B894F9F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Splnilo podmínky pro přijetí</w:t>
            </w:r>
          </w:p>
        </w:tc>
        <w:tc>
          <w:tcPr>
            <w:tcW w:w="1414" w:type="dxa"/>
            <w:hideMark/>
          </w:tcPr>
          <w:p w14:paraId="4DC04D45" w14:textId="5A082B23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414" w:type="dxa"/>
            <w:hideMark/>
          </w:tcPr>
          <w:p w14:paraId="656126FB" w14:textId="71A383C2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414" w:type="dxa"/>
            <w:hideMark/>
          </w:tcPr>
          <w:p w14:paraId="5B215FFF" w14:textId="64823D69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414" w:type="dxa"/>
            <w:hideMark/>
          </w:tcPr>
          <w:p w14:paraId="2A6C9A4C" w14:textId="48312D61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</w:tr>
      <w:tr w:rsidR="000D39DF" w:rsidRPr="004E7679" w14:paraId="771F4B52" w14:textId="77777777" w:rsidTr="00F73483">
        <w:trPr>
          <w:trHeight w:val="310"/>
        </w:trPr>
        <w:tc>
          <w:tcPr>
            <w:tcW w:w="1414" w:type="dxa"/>
            <w:vMerge/>
            <w:hideMark/>
          </w:tcPr>
          <w:p w14:paraId="6B030DB6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6F31EF6F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Přijato</w:t>
            </w:r>
          </w:p>
        </w:tc>
        <w:tc>
          <w:tcPr>
            <w:tcW w:w="1414" w:type="dxa"/>
            <w:hideMark/>
          </w:tcPr>
          <w:p w14:paraId="69BB59F3" w14:textId="17643C17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414" w:type="dxa"/>
            <w:hideMark/>
          </w:tcPr>
          <w:p w14:paraId="5376BD61" w14:textId="7B921B7D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414" w:type="dxa"/>
            <w:hideMark/>
          </w:tcPr>
          <w:p w14:paraId="0D4C26FB" w14:textId="35EAE593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414" w:type="dxa"/>
            <w:hideMark/>
          </w:tcPr>
          <w:p w14:paraId="3D801E83" w14:textId="3D1463D0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</w:tr>
      <w:tr w:rsidR="000D39DF" w:rsidRPr="004E7679" w14:paraId="6CEA27A2" w14:textId="77777777" w:rsidTr="00F73483">
        <w:trPr>
          <w:trHeight w:val="310"/>
        </w:trPr>
        <w:tc>
          <w:tcPr>
            <w:tcW w:w="1414" w:type="dxa"/>
            <w:vMerge/>
            <w:hideMark/>
          </w:tcPr>
          <w:p w14:paraId="069990CA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4C543C92" w14:textId="77777777" w:rsidR="000D39DF" w:rsidRPr="004E7679" w:rsidRDefault="000D39DF" w:rsidP="000D39DF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Zapsáno</w:t>
            </w:r>
          </w:p>
        </w:tc>
        <w:tc>
          <w:tcPr>
            <w:tcW w:w="1414" w:type="dxa"/>
            <w:hideMark/>
          </w:tcPr>
          <w:p w14:paraId="56A486CD" w14:textId="173814B7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414" w:type="dxa"/>
            <w:hideMark/>
          </w:tcPr>
          <w:p w14:paraId="00D4578B" w14:textId="43BA86D4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414" w:type="dxa"/>
            <w:hideMark/>
          </w:tcPr>
          <w:p w14:paraId="6D2F26A4" w14:textId="763B1F19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414" w:type="dxa"/>
            <w:hideMark/>
          </w:tcPr>
          <w:p w14:paraId="44EA55CB" w14:textId="0726243C" w:rsidR="000D39DF" w:rsidRPr="004E7679" w:rsidRDefault="000D39DF" w:rsidP="000D39DF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</w:tr>
    </w:tbl>
    <w:p w14:paraId="71130A34" w14:textId="77777777" w:rsidR="00986A97" w:rsidRDefault="00986A97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D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2A70F10B" w14:textId="77777777" w:rsidR="00BD4A4E" w:rsidRDefault="00BD4A4E" w:rsidP="0057118F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31DADE61" w14:textId="77777777" w:rsidR="002615D8" w:rsidRDefault="002615D8" w:rsidP="00B769CE">
      <w:pPr>
        <w:ind w:right="454"/>
        <w:rPr>
          <w:rFonts w:cs="Arial"/>
          <w:color w:val="7030A0"/>
        </w:rPr>
      </w:pPr>
    </w:p>
    <w:p w14:paraId="60E37368" w14:textId="77777777" w:rsidR="002615D8" w:rsidRDefault="002615D8" w:rsidP="00B769CE">
      <w:pPr>
        <w:ind w:right="454"/>
        <w:rPr>
          <w:rFonts w:cs="Arial"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172EAA" w:rsidRPr="0058573E" w14:paraId="6A4B265A" w14:textId="77777777" w:rsidTr="00160D7F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016E8E55" w14:textId="5F47635F" w:rsidR="00172EAA" w:rsidRPr="00EE039E" w:rsidRDefault="004F3D4B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Vyhodnocení</w:t>
            </w:r>
            <w:r w:rsidR="00172EAA" w:rsidRPr="00EE039E">
              <w:rPr>
                <w:rFonts w:ascii="Arial" w:hAnsi="Arial" w:cs="Arial"/>
                <w:b/>
                <w:sz w:val="20"/>
              </w:rPr>
              <w:t xml:space="preserve"> </w:t>
            </w:r>
            <w:r w:rsidR="005C00BE">
              <w:rPr>
                <w:rFonts w:ascii="Arial" w:hAnsi="Arial" w:cs="Arial"/>
                <w:b/>
                <w:sz w:val="20"/>
              </w:rPr>
              <w:t xml:space="preserve">míry úspěšnosti </w:t>
            </w:r>
            <w:r w:rsidR="00884D04">
              <w:rPr>
                <w:rFonts w:ascii="Arial" w:hAnsi="Arial" w:cs="Arial"/>
                <w:b/>
                <w:sz w:val="20"/>
              </w:rPr>
              <w:t xml:space="preserve">uchazečů </w:t>
            </w:r>
            <w:r w:rsidR="00172EAA" w:rsidRPr="00EE039E">
              <w:rPr>
                <w:rFonts w:ascii="Arial" w:hAnsi="Arial" w:cs="Arial"/>
                <w:b/>
                <w:sz w:val="20"/>
              </w:rPr>
              <w:t>v</w:t>
            </w:r>
            <w:r w:rsidR="00163EBD">
              <w:rPr>
                <w:rFonts w:ascii="Arial" w:hAnsi="Arial" w:cs="Arial"/>
                <w:b/>
                <w:sz w:val="20"/>
              </w:rPr>
              <w:t> přijímacím řízení</w:t>
            </w:r>
          </w:p>
          <w:p w14:paraId="09570443" w14:textId="7BA99077" w:rsidR="00172EAA" w:rsidRPr="00AC4575" w:rsidRDefault="00172EAA" w:rsidP="0057118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0C7A4B">
              <w:rPr>
                <w:rFonts w:ascii="Arial" w:hAnsi="Arial" w:cs="Arial"/>
                <w:i/>
                <w:sz w:val="16"/>
                <w:szCs w:val="16"/>
              </w:rPr>
              <w:t>popis závěrů vyvozených</w:t>
            </w:r>
            <w:r w:rsidR="00C17018">
              <w:rPr>
                <w:rFonts w:ascii="Arial" w:hAnsi="Arial" w:cs="Arial"/>
                <w:i/>
                <w:sz w:val="16"/>
                <w:szCs w:val="16"/>
              </w:rPr>
              <w:t xml:space="preserve"> z</w:t>
            </w:r>
            <w:r w:rsidR="005C00BE">
              <w:rPr>
                <w:rFonts w:ascii="Arial" w:hAnsi="Arial" w:cs="Arial"/>
                <w:i/>
                <w:sz w:val="16"/>
                <w:szCs w:val="16"/>
              </w:rPr>
              <w:t xml:space="preserve"> dosahované </w:t>
            </w:r>
            <w:r w:rsidR="00C17018">
              <w:rPr>
                <w:rFonts w:ascii="Arial" w:hAnsi="Arial" w:cs="Arial"/>
                <w:i/>
                <w:sz w:val="16"/>
                <w:szCs w:val="16"/>
              </w:rPr>
              <w:t xml:space="preserve">míry úspěšnosti </w:t>
            </w:r>
            <w:r w:rsidR="0077211C">
              <w:rPr>
                <w:rFonts w:ascii="Arial" w:hAnsi="Arial" w:cs="Arial"/>
                <w:i/>
                <w:sz w:val="16"/>
                <w:szCs w:val="16"/>
              </w:rPr>
              <w:t>uchazečů</w:t>
            </w:r>
            <w:r w:rsidR="00C17018">
              <w:rPr>
                <w:rFonts w:ascii="Arial" w:hAnsi="Arial" w:cs="Arial"/>
                <w:i/>
                <w:sz w:val="16"/>
                <w:szCs w:val="16"/>
              </w:rPr>
              <w:t xml:space="preserve"> a opatření</w:t>
            </w:r>
            <w:r w:rsidR="0057118F">
              <w:rPr>
                <w:rFonts w:ascii="Arial" w:hAnsi="Arial" w:cs="Arial"/>
                <w:i/>
                <w:sz w:val="16"/>
                <w:szCs w:val="16"/>
              </w:rPr>
              <w:t>, která byla v reakci na tyto závěry přijata</w:t>
            </w:r>
            <w:r w:rsidR="00153A98" w:rsidRPr="00153A98">
              <w:rPr>
                <w:rFonts w:ascii="Arial" w:hAnsi="Arial" w:cs="Arial"/>
                <w:i/>
                <w:sz w:val="16"/>
                <w:szCs w:val="16"/>
              </w:rPr>
              <w:t>;</w:t>
            </w:r>
            <w:r w:rsidR="005D3FB3">
              <w:rPr>
                <w:rFonts w:ascii="Arial" w:hAnsi="Arial" w:cs="Arial"/>
                <w:i/>
                <w:sz w:val="16"/>
                <w:szCs w:val="16"/>
              </w:rPr>
              <w:t xml:space="preserve"> práce s uchazeči</w:t>
            </w:r>
            <w:r w:rsidR="00C1701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172EAA" w:rsidRPr="0058573E" w14:paraId="2838E9E3" w14:textId="77777777" w:rsidTr="00DA4465">
        <w:trPr>
          <w:trHeight w:val="1636"/>
        </w:trPr>
        <w:tc>
          <w:tcPr>
            <w:tcW w:w="9040" w:type="dxa"/>
          </w:tcPr>
          <w:p w14:paraId="600B2FE2" w14:textId="214808DA" w:rsidR="00EF3D49" w:rsidRPr="00F96FEB" w:rsidRDefault="00F96FEB" w:rsidP="00B74694">
            <w:pPr>
              <w:pStyle w:val="Bezmezer"/>
              <w:spacing w:before="40" w:after="120"/>
              <w:ind w:right="152"/>
              <w:rPr>
                <w:rFonts w:ascii="Arial" w:hAnsi="Arial" w:cs="Arial"/>
                <w:iCs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iCs/>
                <w:sz w:val="20"/>
                <w:shd w:val="clear" w:color="auto" w:fill="FFFFFF"/>
              </w:rPr>
              <w:t xml:space="preserve">Z míry úspěšnosti v přijímacím řízení lze v posledních letech usuzovat na tendenci mírného poklesu. Rozdíl ovšem neopravňuje k vyvozování obecných závěrů a patrně souvisí s širšími společenskými a vývojovými jevy, spíše než s nastavením přijímacího řízení. Z hlediska potřeb </w:t>
            </w:r>
            <w:r w:rsidR="002C0012">
              <w:rPr>
                <w:rFonts w:ascii="Arial" w:hAnsi="Arial" w:cs="Arial"/>
                <w:iCs/>
                <w:sz w:val="20"/>
                <w:shd w:val="clear" w:color="auto" w:fill="FFFFFF"/>
              </w:rPr>
              <w:t xml:space="preserve">     </w:t>
            </w:r>
            <w:r w:rsidR="00B74694">
              <w:rPr>
                <w:rFonts w:ascii="Arial" w:hAnsi="Arial" w:cs="Arial"/>
                <w:iCs/>
                <w:sz w:val="20"/>
                <w:shd w:val="clear" w:color="auto" w:fill="FFFFFF"/>
              </w:rPr>
              <w:t xml:space="preserve">    </w:t>
            </w:r>
            <w:r>
              <w:rPr>
                <w:rFonts w:ascii="Arial" w:hAnsi="Arial" w:cs="Arial"/>
                <w:iCs/>
                <w:sz w:val="20"/>
                <w:shd w:val="clear" w:color="auto" w:fill="FFFFFF"/>
              </w:rPr>
              <w:t>a možností fakulty je o studium zájem stále vysoký. V případě specializovaných oborů se však na kompetenci studenta nastoupit do studia podepisuje klesající kvalita středních odborných škol. Podřizovat této okolnosti přijímací řízení (tzn. snižovat nároky) však není nutné ani žádoucí.</w:t>
            </w:r>
          </w:p>
        </w:tc>
      </w:tr>
    </w:tbl>
    <w:p w14:paraId="4780570A" w14:textId="77777777" w:rsidR="00BD4A4E" w:rsidRDefault="00BD4A4E" w:rsidP="00D642D0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rPr>
          <w:rFonts w:eastAsia="Times New Roman" w:cs="Arial"/>
          <w:sz w:val="18"/>
          <w:szCs w:val="18"/>
          <w:lang w:eastAsia="cs-CZ"/>
        </w:rPr>
        <w:sectPr w:rsidR="00BD4A4E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F8F5538" w14:textId="2FD5E6F4" w:rsidR="006072F1" w:rsidRPr="00D03D96" w:rsidRDefault="00D03D96" w:rsidP="006072F1">
      <w:pPr>
        <w:ind w:right="454"/>
        <w:rPr>
          <w:rFonts w:ascii="Arial Narrow" w:hAnsi="Arial Narrow" w:cs="Arial"/>
          <w:color w:val="7030A0"/>
          <w:sz w:val="32"/>
          <w:szCs w:val="32"/>
        </w:rPr>
      </w:pPr>
      <w:r w:rsidRPr="00D03D96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lastRenderedPageBreak/>
        <w:t xml:space="preserve">Část 7.) Neúspěšnost </w:t>
      </w:r>
      <w:r w:rsidR="006072F1" w:rsidRPr="00D03D96">
        <w:rPr>
          <w:rFonts w:ascii="Arial Narrow" w:hAnsi="Arial Narrow" w:cs="Arial"/>
          <w:b/>
          <w:color w:val="C45911" w:themeColor="accent2" w:themeShade="BF"/>
          <w:sz w:val="32"/>
          <w:szCs w:val="32"/>
        </w:rPr>
        <w:t>ve studiu a řádné ukončování studia</w:t>
      </w:r>
      <w:r w:rsidR="006072F1" w:rsidRPr="00D03D96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 </w:t>
      </w:r>
    </w:p>
    <w:p w14:paraId="220B7802" w14:textId="77777777" w:rsidR="00262FEA" w:rsidRPr="00E73555" w:rsidRDefault="00262FEA" w:rsidP="00262FEA">
      <w:pPr>
        <w:pStyle w:val="Bezmezer"/>
        <w:ind w:right="283"/>
        <w:rPr>
          <w:rFonts w:ascii="Arial" w:hAnsi="Arial" w:cs="Arial"/>
          <w:b/>
          <w:color w:val="7030A0"/>
          <w:sz w:val="32"/>
          <w:szCs w:val="3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805"/>
        <w:gridCol w:w="600"/>
        <w:gridCol w:w="2126"/>
        <w:gridCol w:w="1134"/>
        <w:gridCol w:w="1124"/>
        <w:gridCol w:w="1124"/>
        <w:gridCol w:w="1154"/>
      </w:tblGrid>
      <w:tr w:rsidR="00FB5F31" w:rsidRPr="00D03D96" w14:paraId="1D29E7E2" w14:textId="77777777" w:rsidTr="00F73483">
        <w:trPr>
          <w:trHeight w:val="405"/>
        </w:trPr>
        <w:tc>
          <w:tcPr>
            <w:tcW w:w="4531" w:type="dxa"/>
            <w:gridSpan w:val="3"/>
            <w:shd w:val="clear" w:color="auto" w:fill="F7CAAC" w:themeFill="accent2" w:themeFillTint="66"/>
            <w:hideMark/>
          </w:tcPr>
          <w:p w14:paraId="23C361FE" w14:textId="48F6C309" w:rsidR="00FB5F31" w:rsidRPr="00D03D96" w:rsidRDefault="00FB5F31" w:rsidP="00FB5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Míra studijní neúspěšnosti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v %</w:t>
            </w: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134" w:type="dxa"/>
            <w:shd w:val="clear" w:color="auto" w:fill="F7CAAC" w:themeFill="accent2" w:themeFillTint="66"/>
            <w:hideMark/>
          </w:tcPr>
          <w:p w14:paraId="19931DAD" w14:textId="0BEDF4A0" w:rsidR="00FB5F31" w:rsidRPr="00D03D96" w:rsidRDefault="00FB5F31" w:rsidP="00FB5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2015/2016</w:t>
            </w:r>
          </w:p>
        </w:tc>
        <w:tc>
          <w:tcPr>
            <w:tcW w:w="1124" w:type="dxa"/>
            <w:shd w:val="clear" w:color="auto" w:fill="F7CAAC" w:themeFill="accent2" w:themeFillTint="66"/>
            <w:hideMark/>
          </w:tcPr>
          <w:p w14:paraId="3BE62581" w14:textId="0319F038" w:rsidR="00FB5F31" w:rsidRPr="00D03D96" w:rsidRDefault="00FB5F31" w:rsidP="00FB5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2016/2017</w:t>
            </w:r>
          </w:p>
        </w:tc>
        <w:tc>
          <w:tcPr>
            <w:tcW w:w="1124" w:type="dxa"/>
            <w:shd w:val="clear" w:color="auto" w:fill="F7CAAC" w:themeFill="accent2" w:themeFillTint="66"/>
            <w:hideMark/>
          </w:tcPr>
          <w:p w14:paraId="07398D6C" w14:textId="3B2E798C" w:rsidR="00FB5F31" w:rsidRPr="00D03D96" w:rsidRDefault="00FB5F31" w:rsidP="00FB5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2017/2018</w:t>
            </w:r>
          </w:p>
        </w:tc>
        <w:tc>
          <w:tcPr>
            <w:tcW w:w="1154" w:type="dxa"/>
            <w:shd w:val="clear" w:color="auto" w:fill="F7CAAC" w:themeFill="accent2" w:themeFillTint="66"/>
            <w:hideMark/>
          </w:tcPr>
          <w:p w14:paraId="45F32D9E" w14:textId="08AA95FD" w:rsidR="00FB5F31" w:rsidRPr="00D03D96" w:rsidRDefault="00FB5F31" w:rsidP="00FB5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2018/2019</w:t>
            </w:r>
          </w:p>
        </w:tc>
      </w:tr>
      <w:tr w:rsidR="00CA0694" w:rsidRPr="00D03D96" w14:paraId="70331512" w14:textId="77777777" w:rsidTr="00E600AB">
        <w:trPr>
          <w:trHeight w:val="405"/>
        </w:trPr>
        <w:tc>
          <w:tcPr>
            <w:tcW w:w="1805" w:type="dxa"/>
            <w:vMerge w:val="restart"/>
            <w:hideMark/>
          </w:tcPr>
          <w:p w14:paraId="6BB188A3" w14:textId="19A5A3AA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 roce studia</w:t>
            </w:r>
          </w:p>
        </w:tc>
        <w:tc>
          <w:tcPr>
            <w:tcW w:w="600" w:type="dxa"/>
            <w:vMerge w:val="restart"/>
            <w:textDirection w:val="btLr"/>
            <w:hideMark/>
          </w:tcPr>
          <w:p w14:paraId="14D3D69E" w14:textId="77777777" w:rsidR="00CA0694" w:rsidRPr="00D03D96" w:rsidRDefault="00CA0694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26" w:type="dxa"/>
            <w:hideMark/>
          </w:tcPr>
          <w:p w14:paraId="1DDD398D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134" w:type="dxa"/>
          </w:tcPr>
          <w:p w14:paraId="4AF59B02" w14:textId="15D1F201" w:rsidR="00CA0694" w:rsidRPr="00CA0694" w:rsidRDefault="00E600AB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4" w:type="dxa"/>
          </w:tcPr>
          <w:p w14:paraId="4B486BD3" w14:textId="323DC27E" w:rsidR="00CA0694" w:rsidRPr="00CA0694" w:rsidRDefault="00B55A69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4" w:type="dxa"/>
          </w:tcPr>
          <w:p w14:paraId="345D5E29" w14:textId="065B231C" w:rsidR="00CA0694" w:rsidRPr="00CA0694" w:rsidRDefault="00B55A69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54" w:type="dxa"/>
          </w:tcPr>
          <w:p w14:paraId="7CF222EF" w14:textId="715E99A6" w:rsidR="00CA0694" w:rsidRPr="00CA0694" w:rsidRDefault="00B55A69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CA0694" w:rsidRPr="00D03D96" w14:paraId="703D15F8" w14:textId="77777777" w:rsidTr="00E600AB">
        <w:trPr>
          <w:trHeight w:val="405"/>
        </w:trPr>
        <w:tc>
          <w:tcPr>
            <w:tcW w:w="1805" w:type="dxa"/>
            <w:vMerge/>
            <w:hideMark/>
          </w:tcPr>
          <w:p w14:paraId="72BC4341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vMerge/>
            <w:hideMark/>
          </w:tcPr>
          <w:p w14:paraId="3B6D0E39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hideMark/>
          </w:tcPr>
          <w:p w14:paraId="61C7730D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134" w:type="dxa"/>
          </w:tcPr>
          <w:p w14:paraId="3B95AB77" w14:textId="4B9B3585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24" w:type="dxa"/>
          </w:tcPr>
          <w:p w14:paraId="77DFC3BA" w14:textId="1C611F56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24" w:type="dxa"/>
          </w:tcPr>
          <w:p w14:paraId="5E64AC0E" w14:textId="54FBEEEC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54" w:type="dxa"/>
          </w:tcPr>
          <w:p w14:paraId="57298E18" w14:textId="6009B4EA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CA0694" w:rsidRPr="00D03D96" w14:paraId="1ACC7F3C" w14:textId="77777777" w:rsidTr="00E600AB">
        <w:trPr>
          <w:trHeight w:val="405"/>
        </w:trPr>
        <w:tc>
          <w:tcPr>
            <w:tcW w:w="1805" w:type="dxa"/>
            <w:vMerge/>
            <w:hideMark/>
          </w:tcPr>
          <w:p w14:paraId="7280B078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vMerge/>
            <w:hideMark/>
          </w:tcPr>
          <w:p w14:paraId="4DFEE2A7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hideMark/>
          </w:tcPr>
          <w:p w14:paraId="464A12A2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34" w:type="dxa"/>
          </w:tcPr>
          <w:p w14:paraId="22B9B542" w14:textId="55396326" w:rsidR="00CA0694" w:rsidRPr="00CA0694" w:rsidRDefault="00E600AB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4" w:type="dxa"/>
          </w:tcPr>
          <w:p w14:paraId="496B67BD" w14:textId="159D8DBC" w:rsidR="00CA0694" w:rsidRPr="00CA0694" w:rsidRDefault="00B55A69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4" w:type="dxa"/>
          </w:tcPr>
          <w:p w14:paraId="3877916E" w14:textId="58533279" w:rsidR="00CA0694" w:rsidRPr="00CA0694" w:rsidRDefault="00B55A69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54" w:type="dxa"/>
          </w:tcPr>
          <w:p w14:paraId="5E1305A5" w14:textId="0AC4293F" w:rsidR="00CA0694" w:rsidRPr="00CA0694" w:rsidRDefault="00B55A69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CA0694" w:rsidRPr="00D03D96" w14:paraId="1DE09C36" w14:textId="77777777" w:rsidTr="00E600AB">
        <w:trPr>
          <w:trHeight w:val="405"/>
        </w:trPr>
        <w:tc>
          <w:tcPr>
            <w:tcW w:w="1805" w:type="dxa"/>
            <w:vMerge w:val="restart"/>
            <w:hideMark/>
          </w:tcPr>
          <w:p w14:paraId="7F76813F" w14:textId="77777777" w:rsidR="00CA0694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2. roce studia</w:t>
            </w:r>
          </w:p>
          <w:p w14:paraId="3239D0AD" w14:textId="523B448E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(součet 1. a 2. roku)</w:t>
            </w:r>
          </w:p>
        </w:tc>
        <w:tc>
          <w:tcPr>
            <w:tcW w:w="600" w:type="dxa"/>
            <w:vMerge w:val="restart"/>
            <w:textDirection w:val="btLr"/>
            <w:hideMark/>
          </w:tcPr>
          <w:p w14:paraId="6F07594E" w14:textId="77777777" w:rsidR="00CA0694" w:rsidRPr="00D03D96" w:rsidRDefault="00CA0694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26" w:type="dxa"/>
            <w:hideMark/>
          </w:tcPr>
          <w:p w14:paraId="07FA0B16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134" w:type="dxa"/>
          </w:tcPr>
          <w:p w14:paraId="1E880750" w14:textId="226F0ED6" w:rsidR="00CA0694" w:rsidRPr="00CA0694" w:rsidRDefault="00E600AB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4" w:type="dxa"/>
          </w:tcPr>
          <w:p w14:paraId="638D4401" w14:textId="054F0BFD" w:rsidR="00CA0694" w:rsidRPr="00CA0694" w:rsidRDefault="00667C6C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4" w:type="dxa"/>
          </w:tcPr>
          <w:p w14:paraId="3D76C031" w14:textId="1863C1EA" w:rsidR="00CA0694" w:rsidRPr="00CA0694" w:rsidRDefault="00B55A69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54" w:type="dxa"/>
          </w:tcPr>
          <w:p w14:paraId="0FB7EBE0" w14:textId="4612F138" w:rsidR="00CA0694" w:rsidRPr="00CA0694" w:rsidRDefault="00B55A69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CA0694" w:rsidRPr="00D03D96" w14:paraId="6A583125" w14:textId="77777777" w:rsidTr="00E600AB">
        <w:trPr>
          <w:trHeight w:val="405"/>
        </w:trPr>
        <w:tc>
          <w:tcPr>
            <w:tcW w:w="1805" w:type="dxa"/>
            <w:vMerge/>
            <w:hideMark/>
          </w:tcPr>
          <w:p w14:paraId="4CD5810F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vMerge/>
            <w:hideMark/>
          </w:tcPr>
          <w:p w14:paraId="35C4F431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hideMark/>
          </w:tcPr>
          <w:p w14:paraId="5FD8CA2D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134" w:type="dxa"/>
          </w:tcPr>
          <w:p w14:paraId="1AD0FA0A" w14:textId="6F6E6566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24" w:type="dxa"/>
          </w:tcPr>
          <w:p w14:paraId="5E15155E" w14:textId="7934E593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24" w:type="dxa"/>
          </w:tcPr>
          <w:p w14:paraId="69E198C7" w14:textId="7D582B6A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54" w:type="dxa"/>
          </w:tcPr>
          <w:p w14:paraId="0EAEFE23" w14:textId="3A867AD1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CA0694" w:rsidRPr="00D03D96" w14:paraId="44DC123F" w14:textId="77777777" w:rsidTr="00E600AB">
        <w:trPr>
          <w:trHeight w:val="405"/>
        </w:trPr>
        <w:tc>
          <w:tcPr>
            <w:tcW w:w="1805" w:type="dxa"/>
            <w:vMerge/>
            <w:hideMark/>
          </w:tcPr>
          <w:p w14:paraId="54624DA1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vMerge/>
            <w:hideMark/>
          </w:tcPr>
          <w:p w14:paraId="5A48F69F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hideMark/>
          </w:tcPr>
          <w:p w14:paraId="3C2A297F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34" w:type="dxa"/>
          </w:tcPr>
          <w:p w14:paraId="3886D104" w14:textId="088808F8" w:rsidR="00CA0694" w:rsidRPr="00CA0694" w:rsidRDefault="00D32581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E600A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4" w:type="dxa"/>
          </w:tcPr>
          <w:p w14:paraId="270D652A" w14:textId="50504F14" w:rsidR="00CA0694" w:rsidRPr="00CA0694" w:rsidRDefault="008E5A9F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4" w:type="dxa"/>
          </w:tcPr>
          <w:p w14:paraId="47EEC683" w14:textId="13C3C471" w:rsidR="00CA0694" w:rsidRPr="00CA0694" w:rsidRDefault="00667C6C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54" w:type="dxa"/>
          </w:tcPr>
          <w:p w14:paraId="2E4269A8" w14:textId="6BE7F46B" w:rsidR="00CA0694" w:rsidRPr="00CA0694" w:rsidRDefault="00B55A69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CA0694" w:rsidRPr="00D03D96" w14:paraId="36F284D0" w14:textId="77777777" w:rsidTr="00E600AB">
        <w:trPr>
          <w:trHeight w:val="405"/>
        </w:trPr>
        <w:tc>
          <w:tcPr>
            <w:tcW w:w="1805" w:type="dxa"/>
            <w:vMerge w:val="restart"/>
            <w:hideMark/>
          </w:tcPr>
          <w:p w14:paraId="49B4C7EA" w14:textId="686962EC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3. roce studia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(součet 1., 2. a 3. roku)</w:t>
            </w:r>
          </w:p>
        </w:tc>
        <w:tc>
          <w:tcPr>
            <w:tcW w:w="600" w:type="dxa"/>
            <w:vMerge w:val="restart"/>
            <w:textDirection w:val="btLr"/>
            <w:hideMark/>
          </w:tcPr>
          <w:p w14:paraId="37662B5C" w14:textId="77777777" w:rsidR="00CA0694" w:rsidRPr="00D03D96" w:rsidRDefault="00CA0694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26" w:type="dxa"/>
            <w:hideMark/>
          </w:tcPr>
          <w:p w14:paraId="659A299C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134" w:type="dxa"/>
          </w:tcPr>
          <w:p w14:paraId="663B208F" w14:textId="21CBFD82" w:rsidR="00CA0694" w:rsidRPr="00CA0694" w:rsidRDefault="00D32581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E600A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4" w:type="dxa"/>
          </w:tcPr>
          <w:p w14:paraId="4EA50D3E" w14:textId="15F0A7E5" w:rsidR="00CA0694" w:rsidRDefault="008E5A9F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  <w:p w14:paraId="055CF474" w14:textId="70DFA40A" w:rsidR="00B55A69" w:rsidRPr="00CA0694" w:rsidRDefault="00B55A69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</w:tcPr>
          <w:p w14:paraId="5A1ACC33" w14:textId="3D13341F" w:rsidR="00CA0694" w:rsidRPr="00CA0694" w:rsidRDefault="00D32581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54" w:type="dxa"/>
          </w:tcPr>
          <w:p w14:paraId="511893FF" w14:textId="7A673D69" w:rsidR="00CA0694" w:rsidRPr="00CA0694" w:rsidRDefault="008E5A9F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CA0694" w:rsidRPr="00D03D96" w14:paraId="5158A02A" w14:textId="77777777" w:rsidTr="00E600AB">
        <w:trPr>
          <w:trHeight w:val="405"/>
        </w:trPr>
        <w:tc>
          <w:tcPr>
            <w:tcW w:w="1805" w:type="dxa"/>
            <w:vMerge/>
            <w:hideMark/>
          </w:tcPr>
          <w:p w14:paraId="10DDFDFA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vMerge/>
            <w:hideMark/>
          </w:tcPr>
          <w:p w14:paraId="2F650E34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hideMark/>
          </w:tcPr>
          <w:p w14:paraId="52DEA513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134" w:type="dxa"/>
          </w:tcPr>
          <w:p w14:paraId="426FAEFB" w14:textId="542280C3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24" w:type="dxa"/>
          </w:tcPr>
          <w:p w14:paraId="5198AE4C" w14:textId="4AB294B4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24" w:type="dxa"/>
          </w:tcPr>
          <w:p w14:paraId="69636EA7" w14:textId="3FFF8B64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54" w:type="dxa"/>
          </w:tcPr>
          <w:p w14:paraId="2698DCBA" w14:textId="4993588A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CA0694" w:rsidRPr="00D03D96" w14:paraId="7EB73C59" w14:textId="77777777" w:rsidTr="00E600AB">
        <w:trPr>
          <w:trHeight w:val="405"/>
        </w:trPr>
        <w:tc>
          <w:tcPr>
            <w:tcW w:w="1805" w:type="dxa"/>
            <w:vMerge/>
            <w:hideMark/>
          </w:tcPr>
          <w:p w14:paraId="500547DE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vMerge/>
            <w:hideMark/>
          </w:tcPr>
          <w:p w14:paraId="75A2FCF7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hideMark/>
          </w:tcPr>
          <w:p w14:paraId="08CF9076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34" w:type="dxa"/>
          </w:tcPr>
          <w:p w14:paraId="1DE5B4BE" w14:textId="2CF7C50C" w:rsidR="00CA0694" w:rsidRPr="00CA0694" w:rsidRDefault="00D32581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E600A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4" w:type="dxa"/>
          </w:tcPr>
          <w:p w14:paraId="1053A781" w14:textId="763EABB3" w:rsidR="00CA0694" w:rsidRPr="00CA0694" w:rsidRDefault="008E5A9F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4" w:type="dxa"/>
          </w:tcPr>
          <w:p w14:paraId="744DC877" w14:textId="1AD62D9D" w:rsidR="00CA0694" w:rsidRPr="00CA0694" w:rsidRDefault="00D32581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54" w:type="dxa"/>
          </w:tcPr>
          <w:p w14:paraId="67107DCE" w14:textId="0D960426" w:rsidR="00CA0694" w:rsidRPr="00CA0694" w:rsidRDefault="008E5A9F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CA0694" w:rsidRPr="00D03D96" w14:paraId="231EFA90" w14:textId="77777777" w:rsidTr="00E600AB">
        <w:trPr>
          <w:trHeight w:val="405"/>
        </w:trPr>
        <w:tc>
          <w:tcPr>
            <w:tcW w:w="1805" w:type="dxa"/>
            <w:vMerge w:val="restart"/>
            <w:hideMark/>
          </w:tcPr>
          <w:p w14:paraId="56930D7A" w14:textId="62759FD0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4. roce studia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(součet 1., 2., 3. a 4. roku)</w:t>
            </w:r>
          </w:p>
        </w:tc>
        <w:tc>
          <w:tcPr>
            <w:tcW w:w="600" w:type="dxa"/>
            <w:vMerge w:val="restart"/>
            <w:textDirection w:val="btLr"/>
            <w:hideMark/>
          </w:tcPr>
          <w:p w14:paraId="6278F7EE" w14:textId="77777777" w:rsidR="00CA0694" w:rsidRPr="00D03D96" w:rsidRDefault="00CA0694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26" w:type="dxa"/>
            <w:hideMark/>
          </w:tcPr>
          <w:p w14:paraId="55CC53E7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134" w:type="dxa"/>
          </w:tcPr>
          <w:p w14:paraId="1ABBBB15" w14:textId="49750517" w:rsidR="00CA0694" w:rsidRPr="00CA0694" w:rsidRDefault="00D32581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E600A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4" w:type="dxa"/>
          </w:tcPr>
          <w:p w14:paraId="2F04D944" w14:textId="132D095B" w:rsidR="00CA0694" w:rsidRPr="00CA0694" w:rsidRDefault="008E5A9F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4" w:type="dxa"/>
          </w:tcPr>
          <w:p w14:paraId="680FC7DD" w14:textId="1CC65493" w:rsidR="00CA0694" w:rsidRPr="00CA0694" w:rsidRDefault="00D32581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54" w:type="dxa"/>
          </w:tcPr>
          <w:p w14:paraId="40735209" w14:textId="4701BB9C" w:rsidR="00CA0694" w:rsidRPr="00CA0694" w:rsidRDefault="00B55A69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CA0694" w:rsidRPr="00D03D96" w14:paraId="18E350D1" w14:textId="77777777" w:rsidTr="00E600AB">
        <w:trPr>
          <w:trHeight w:val="405"/>
        </w:trPr>
        <w:tc>
          <w:tcPr>
            <w:tcW w:w="1805" w:type="dxa"/>
            <w:vMerge/>
            <w:hideMark/>
          </w:tcPr>
          <w:p w14:paraId="767F313D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vMerge/>
            <w:hideMark/>
          </w:tcPr>
          <w:p w14:paraId="0890E394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hideMark/>
          </w:tcPr>
          <w:p w14:paraId="39776654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134" w:type="dxa"/>
          </w:tcPr>
          <w:p w14:paraId="349D7BE2" w14:textId="34B87E79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24" w:type="dxa"/>
          </w:tcPr>
          <w:p w14:paraId="18A65F00" w14:textId="24D8C7B8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24" w:type="dxa"/>
          </w:tcPr>
          <w:p w14:paraId="41974AEE" w14:textId="2B729691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54" w:type="dxa"/>
          </w:tcPr>
          <w:p w14:paraId="642274AF" w14:textId="6606FF68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CA0694" w:rsidRPr="00D03D96" w14:paraId="28905BA1" w14:textId="77777777" w:rsidTr="00E600AB">
        <w:trPr>
          <w:trHeight w:val="405"/>
        </w:trPr>
        <w:tc>
          <w:tcPr>
            <w:tcW w:w="1805" w:type="dxa"/>
            <w:vMerge/>
            <w:hideMark/>
          </w:tcPr>
          <w:p w14:paraId="63A02356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vMerge/>
            <w:hideMark/>
          </w:tcPr>
          <w:p w14:paraId="11788A0A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hideMark/>
          </w:tcPr>
          <w:p w14:paraId="58545568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34" w:type="dxa"/>
          </w:tcPr>
          <w:p w14:paraId="365D6454" w14:textId="08E0A8F3" w:rsidR="00CA0694" w:rsidRPr="00CA0694" w:rsidRDefault="00D32581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E600A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4" w:type="dxa"/>
          </w:tcPr>
          <w:p w14:paraId="37DEB36C" w14:textId="6180480D" w:rsidR="00CA0694" w:rsidRPr="00CA0694" w:rsidRDefault="008E5A9F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4" w:type="dxa"/>
          </w:tcPr>
          <w:p w14:paraId="759605F5" w14:textId="4FA53E14" w:rsidR="00CA0694" w:rsidRPr="00CA0694" w:rsidRDefault="00D32581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54" w:type="dxa"/>
          </w:tcPr>
          <w:p w14:paraId="176F6C09" w14:textId="7AA154DC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CA0694" w:rsidRPr="00D03D96" w14:paraId="5373DE08" w14:textId="77777777" w:rsidTr="00E600AB">
        <w:trPr>
          <w:trHeight w:val="405"/>
        </w:trPr>
        <w:tc>
          <w:tcPr>
            <w:tcW w:w="1805" w:type="dxa"/>
            <w:vMerge w:val="restart"/>
            <w:hideMark/>
          </w:tcPr>
          <w:p w14:paraId="4517F878" w14:textId="2C3298A5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5. roce studia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(součet 1., 2., 3., 4. a 5. roku)</w:t>
            </w:r>
          </w:p>
        </w:tc>
        <w:tc>
          <w:tcPr>
            <w:tcW w:w="600" w:type="dxa"/>
            <w:vMerge w:val="restart"/>
            <w:textDirection w:val="btLr"/>
            <w:hideMark/>
          </w:tcPr>
          <w:p w14:paraId="43A3EA49" w14:textId="77777777" w:rsidR="00CA0694" w:rsidRPr="00D03D96" w:rsidRDefault="00CA0694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26" w:type="dxa"/>
            <w:hideMark/>
          </w:tcPr>
          <w:p w14:paraId="025FD26F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134" w:type="dxa"/>
          </w:tcPr>
          <w:p w14:paraId="31188C9F" w14:textId="60DDEE6C" w:rsidR="00CA0694" w:rsidRPr="00CA0694" w:rsidRDefault="00D32581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E600A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4" w:type="dxa"/>
          </w:tcPr>
          <w:p w14:paraId="15D76E42" w14:textId="207F3DE3" w:rsidR="00CA0694" w:rsidRPr="00CA0694" w:rsidRDefault="008E5A9F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4" w:type="dxa"/>
          </w:tcPr>
          <w:p w14:paraId="04AD90D4" w14:textId="2C236FCC" w:rsidR="00CA0694" w:rsidRPr="00CA0694" w:rsidRDefault="00B55A69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54" w:type="dxa"/>
          </w:tcPr>
          <w:p w14:paraId="1199C6FF" w14:textId="6684BD39" w:rsidR="00CA0694" w:rsidRPr="00CA0694" w:rsidRDefault="00B55A69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CA0694" w:rsidRPr="00D03D96" w14:paraId="5896B118" w14:textId="77777777" w:rsidTr="00E600AB">
        <w:trPr>
          <w:trHeight w:val="405"/>
        </w:trPr>
        <w:tc>
          <w:tcPr>
            <w:tcW w:w="1805" w:type="dxa"/>
            <w:vMerge/>
            <w:hideMark/>
          </w:tcPr>
          <w:p w14:paraId="1F19B7FE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vMerge/>
            <w:hideMark/>
          </w:tcPr>
          <w:p w14:paraId="38B45202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hideMark/>
          </w:tcPr>
          <w:p w14:paraId="78BADC2F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134" w:type="dxa"/>
          </w:tcPr>
          <w:p w14:paraId="339DDF86" w14:textId="3581249B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24" w:type="dxa"/>
          </w:tcPr>
          <w:p w14:paraId="4A94F99C" w14:textId="36661065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24" w:type="dxa"/>
          </w:tcPr>
          <w:p w14:paraId="5038BF05" w14:textId="048FD47A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54" w:type="dxa"/>
          </w:tcPr>
          <w:p w14:paraId="2C050B7E" w14:textId="1CD7015F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CA0694" w:rsidRPr="00D03D96" w14:paraId="1FC998D7" w14:textId="77777777" w:rsidTr="00E600AB">
        <w:trPr>
          <w:trHeight w:val="405"/>
        </w:trPr>
        <w:tc>
          <w:tcPr>
            <w:tcW w:w="1805" w:type="dxa"/>
            <w:vMerge/>
            <w:hideMark/>
          </w:tcPr>
          <w:p w14:paraId="2814DB22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00" w:type="dxa"/>
            <w:vMerge/>
            <w:hideMark/>
          </w:tcPr>
          <w:p w14:paraId="43277307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hideMark/>
          </w:tcPr>
          <w:p w14:paraId="5B74BEEA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34" w:type="dxa"/>
          </w:tcPr>
          <w:p w14:paraId="28CCFC03" w14:textId="52E1189B" w:rsidR="00CA0694" w:rsidRPr="00CA0694" w:rsidRDefault="00D32581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E600A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4" w:type="dxa"/>
          </w:tcPr>
          <w:p w14:paraId="5AECD33C" w14:textId="6351578E" w:rsidR="00CA0694" w:rsidRPr="00CA0694" w:rsidRDefault="008E5A9F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24" w:type="dxa"/>
          </w:tcPr>
          <w:p w14:paraId="4A707DF6" w14:textId="16F6392B" w:rsidR="00CA0694" w:rsidRPr="00CA0694" w:rsidRDefault="00D32581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54" w:type="dxa"/>
          </w:tcPr>
          <w:p w14:paraId="589D260D" w14:textId="59DF906D" w:rsidR="00CA0694" w:rsidRPr="00CA0694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</w:tbl>
    <w:p w14:paraId="6096714B" w14:textId="04B9F51A" w:rsidR="00986A97" w:rsidRDefault="00E4296B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A</w:t>
      </w:r>
      <w:r>
        <w:rPr>
          <w:sz w:val="16"/>
          <w:szCs w:val="16"/>
          <w:vertAlign w:val="subscript"/>
        </w:rPr>
        <w:t>9</w:t>
      </w:r>
      <w:r w:rsidR="00986A97">
        <w:rPr>
          <w:sz w:val="16"/>
          <w:szCs w:val="16"/>
        </w:rPr>
        <w:t xml:space="preserve"> ZV</w:t>
      </w:r>
      <w:r w:rsidR="00986A97">
        <w:rPr>
          <w:rFonts w:cs="Arial"/>
          <w:sz w:val="16"/>
          <w:szCs w:val="16"/>
        </w:rPr>
        <w:t>H UTB.</w:t>
      </w:r>
    </w:p>
    <w:p w14:paraId="587839C1" w14:textId="41722E63" w:rsidR="004835DA" w:rsidRDefault="004835DA" w:rsidP="00262FEA">
      <w:pPr>
        <w:pStyle w:val="Bezmezer"/>
        <w:ind w:right="283"/>
        <w:rPr>
          <w:rFonts w:cs="Arial"/>
          <w:color w:val="7030A0"/>
          <w:sz w:val="32"/>
          <w:szCs w:val="32"/>
        </w:rPr>
      </w:pPr>
    </w:p>
    <w:p w14:paraId="546A60B5" w14:textId="77777777" w:rsidR="0046767D" w:rsidRDefault="0046767D" w:rsidP="00262FEA">
      <w:pPr>
        <w:pStyle w:val="Bezmezer"/>
        <w:ind w:right="283"/>
        <w:rPr>
          <w:rFonts w:cs="Arial"/>
          <w:color w:val="7030A0"/>
          <w:sz w:val="32"/>
          <w:szCs w:val="32"/>
        </w:rPr>
      </w:pPr>
    </w:p>
    <w:p w14:paraId="40E13790" w14:textId="1E596F6F" w:rsidR="0046767D" w:rsidRPr="00691411" w:rsidRDefault="0046767D" w:rsidP="0046767D">
      <w:pPr>
        <w:pStyle w:val="Bezmezer"/>
        <w:ind w:right="283"/>
        <w:rPr>
          <w:rFonts w:cs="Arial"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t>7a) Míra řádného ukončování studia</w:t>
      </w:r>
      <w:r w:rsidRPr="00691411">
        <w:rPr>
          <w:rFonts w:cs="Arial"/>
          <w:color w:val="C45911" w:themeColor="accent2" w:themeShade="BF"/>
          <w:sz w:val="32"/>
          <w:szCs w:val="32"/>
        </w:rPr>
        <w:t xml:space="preserve"> </w:t>
      </w:r>
    </w:p>
    <w:p w14:paraId="7E2B2CD5" w14:textId="77777777" w:rsidR="00E73555" w:rsidRDefault="00E73555" w:rsidP="00262FEA">
      <w:pPr>
        <w:pStyle w:val="Bezmezer"/>
        <w:ind w:right="283"/>
        <w:rPr>
          <w:rFonts w:ascii="Arial" w:hAnsi="Arial" w:cs="Arial"/>
          <w:color w:val="000000" w:themeColor="text1"/>
          <w:sz w:val="20"/>
        </w:rPr>
      </w:pPr>
    </w:p>
    <w:tbl>
      <w:tblPr>
        <w:tblStyle w:val="Mkatabulky"/>
        <w:tblW w:w="9106" w:type="dxa"/>
        <w:tblLook w:val="04A0" w:firstRow="1" w:lastRow="0" w:firstColumn="1" w:lastColumn="0" w:noHBand="0" w:noVBand="1"/>
      </w:tblPr>
      <w:tblGrid>
        <w:gridCol w:w="1867"/>
        <w:gridCol w:w="538"/>
        <w:gridCol w:w="2126"/>
        <w:gridCol w:w="1134"/>
        <w:gridCol w:w="1134"/>
        <w:gridCol w:w="1134"/>
        <w:gridCol w:w="1173"/>
      </w:tblGrid>
      <w:tr w:rsidR="00FB5F31" w:rsidRPr="00D03D96" w14:paraId="73FDC665" w14:textId="77777777" w:rsidTr="00F73483">
        <w:trPr>
          <w:trHeight w:val="397"/>
        </w:trPr>
        <w:tc>
          <w:tcPr>
            <w:tcW w:w="4531" w:type="dxa"/>
            <w:gridSpan w:val="3"/>
            <w:shd w:val="clear" w:color="auto" w:fill="F7CAAC" w:themeFill="accent2" w:themeFillTint="66"/>
            <w:hideMark/>
          </w:tcPr>
          <w:p w14:paraId="0F0D4198" w14:textId="289930BB" w:rsidR="00FB5F31" w:rsidRPr="00D03D96" w:rsidRDefault="00FB5F31" w:rsidP="00FB5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Míra řádného ukončování studia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v %</w:t>
            </w: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134" w:type="dxa"/>
            <w:shd w:val="clear" w:color="auto" w:fill="F7CAAC" w:themeFill="accent2" w:themeFillTint="66"/>
            <w:hideMark/>
          </w:tcPr>
          <w:p w14:paraId="0A9A0B2F" w14:textId="6FA8B897" w:rsidR="00FB5F31" w:rsidRPr="00D03D96" w:rsidRDefault="00FB5F31" w:rsidP="00FB5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2015/2016</w:t>
            </w:r>
          </w:p>
        </w:tc>
        <w:tc>
          <w:tcPr>
            <w:tcW w:w="1134" w:type="dxa"/>
            <w:shd w:val="clear" w:color="auto" w:fill="F7CAAC" w:themeFill="accent2" w:themeFillTint="66"/>
            <w:hideMark/>
          </w:tcPr>
          <w:p w14:paraId="52ABCEEF" w14:textId="40924033" w:rsidR="00FB5F31" w:rsidRPr="00D03D96" w:rsidRDefault="00FB5F31" w:rsidP="00FB5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2016/2017</w:t>
            </w:r>
          </w:p>
        </w:tc>
        <w:tc>
          <w:tcPr>
            <w:tcW w:w="1134" w:type="dxa"/>
            <w:shd w:val="clear" w:color="auto" w:fill="F7CAAC" w:themeFill="accent2" w:themeFillTint="66"/>
            <w:hideMark/>
          </w:tcPr>
          <w:p w14:paraId="242E7DE5" w14:textId="690445EE" w:rsidR="00FB5F31" w:rsidRPr="00D03D96" w:rsidRDefault="00FB5F31" w:rsidP="00FB5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2017/2018</w:t>
            </w:r>
          </w:p>
        </w:tc>
        <w:tc>
          <w:tcPr>
            <w:tcW w:w="1173" w:type="dxa"/>
            <w:shd w:val="clear" w:color="auto" w:fill="F7CAAC" w:themeFill="accent2" w:themeFillTint="66"/>
            <w:hideMark/>
          </w:tcPr>
          <w:p w14:paraId="26A07037" w14:textId="481C7FCE" w:rsidR="00FB5F31" w:rsidRPr="00D03D96" w:rsidRDefault="00FB5F31" w:rsidP="00FB5F31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2018/2019</w:t>
            </w:r>
          </w:p>
        </w:tc>
      </w:tr>
      <w:tr w:rsidR="00CA0694" w:rsidRPr="00D03D96" w14:paraId="1370517E" w14:textId="77777777" w:rsidTr="00F73483">
        <w:trPr>
          <w:trHeight w:val="397"/>
        </w:trPr>
        <w:tc>
          <w:tcPr>
            <w:tcW w:w="1867" w:type="dxa"/>
            <w:vMerge w:val="restart"/>
            <w:hideMark/>
          </w:tcPr>
          <w:p w14:paraId="69B0F76A" w14:textId="25DD3E7C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řádné ukončování studia ve stand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ardní době, bez přerušení studií</w:t>
            </w:r>
          </w:p>
        </w:tc>
        <w:tc>
          <w:tcPr>
            <w:tcW w:w="538" w:type="dxa"/>
            <w:vMerge w:val="restart"/>
            <w:textDirection w:val="btLr"/>
            <w:hideMark/>
          </w:tcPr>
          <w:p w14:paraId="45109EE9" w14:textId="77777777" w:rsidR="00CA0694" w:rsidRPr="00D03D96" w:rsidRDefault="00CA0694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26" w:type="dxa"/>
            <w:hideMark/>
          </w:tcPr>
          <w:p w14:paraId="29AD1EB9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134" w:type="dxa"/>
            <w:hideMark/>
          </w:tcPr>
          <w:p w14:paraId="71805D05" w14:textId="1E034FDA" w:rsidR="00CA0694" w:rsidRPr="00D03D96" w:rsidRDefault="00D9196D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60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34" w:type="dxa"/>
            <w:hideMark/>
          </w:tcPr>
          <w:p w14:paraId="647D8366" w14:textId="07C63DE7" w:rsidR="00CA0694" w:rsidRPr="00D03D96" w:rsidRDefault="00CA0694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34" w:type="dxa"/>
            <w:hideMark/>
          </w:tcPr>
          <w:p w14:paraId="3E26C030" w14:textId="5B417A64" w:rsidR="00CA0694" w:rsidRPr="00D03D96" w:rsidRDefault="00CA0694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3D49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3D49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73" w:type="dxa"/>
            <w:hideMark/>
          </w:tcPr>
          <w:p w14:paraId="6FA7CCFF" w14:textId="702ABE06" w:rsidR="00CA0694" w:rsidRPr="00D03D96" w:rsidRDefault="00CA0694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63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%</w:t>
            </w:r>
          </w:p>
        </w:tc>
      </w:tr>
      <w:tr w:rsidR="00CA0694" w:rsidRPr="00D03D96" w14:paraId="57DACA33" w14:textId="77777777" w:rsidTr="00B55A69">
        <w:trPr>
          <w:trHeight w:val="397"/>
        </w:trPr>
        <w:tc>
          <w:tcPr>
            <w:tcW w:w="1867" w:type="dxa"/>
            <w:vMerge/>
            <w:hideMark/>
          </w:tcPr>
          <w:p w14:paraId="56F3162E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38" w:type="dxa"/>
            <w:vMerge/>
            <w:hideMark/>
          </w:tcPr>
          <w:p w14:paraId="46A6C085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hideMark/>
          </w:tcPr>
          <w:p w14:paraId="0634980B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134" w:type="dxa"/>
          </w:tcPr>
          <w:p w14:paraId="2AB99CCA" w14:textId="35B922B2" w:rsidR="00CA0694" w:rsidRPr="00D03D96" w:rsidRDefault="004F5700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34" w:type="dxa"/>
          </w:tcPr>
          <w:p w14:paraId="2DC0AD1A" w14:textId="28E34D4D" w:rsidR="00CA0694" w:rsidRPr="00D03D96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34" w:type="dxa"/>
          </w:tcPr>
          <w:p w14:paraId="53BD8F5E" w14:textId="331945CF" w:rsidR="00CA0694" w:rsidRPr="00D03D96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73" w:type="dxa"/>
          </w:tcPr>
          <w:p w14:paraId="2A31E995" w14:textId="6B97F0EF" w:rsidR="00CA0694" w:rsidRPr="00D03D96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CA0694" w:rsidRPr="00D03D96" w14:paraId="4CDEA87B" w14:textId="77777777" w:rsidTr="00F73483">
        <w:trPr>
          <w:trHeight w:val="397"/>
        </w:trPr>
        <w:tc>
          <w:tcPr>
            <w:tcW w:w="1867" w:type="dxa"/>
            <w:vMerge/>
            <w:hideMark/>
          </w:tcPr>
          <w:p w14:paraId="7F8BF4E5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38" w:type="dxa"/>
            <w:vMerge/>
            <w:hideMark/>
          </w:tcPr>
          <w:p w14:paraId="373EE463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hideMark/>
          </w:tcPr>
          <w:p w14:paraId="02CC72B9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34" w:type="dxa"/>
            <w:hideMark/>
          </w:tcPr>
          <w:p w14:paraId="7859E4FE" w14:textId="5E6F5C63" w:rsidR="00CA0694" w:rsidRPr="00D03D96" w:rsidRDefault="00CA0694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54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34" w:type="dxa"/>
            <w:hideMark/>
          </w:tcPr>
          <w:p w14:paraId="2BB2D08C" w14:textId="32C8DA66" w:rsidR="00CA0694" w:rsidRPr="00D03D96" w:rsidRDefault="00CA0694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34" w:type="dxa"/>
            <w:hideMark/>
          </w:tcPr>
          <w:p w14:paraId="05F76766" w14:textId="713819EE" w:rsidR="00CA0694" w:rsidRPr="00D03D96" w:rsidRDefault="00CA0694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3D49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3D49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73" w:type="dxa"/>
            <w:hideMark/>
          </w:tcPr>
          <w:p w14:paraId="7F46740A" w14:textId="1047A2BF" w:rsidR="00CA0694" w:rsidRPr="00D03D96" w:rsidRDefault="00CA0694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63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3D49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CA0694" w:rsidRPr="00D03D96" w14:paraId="3141B266" w14:textId="77777777" w:rsidTr="00F73483">
        <w:trPr>
          <w:trHeight w:val="397"/>
        </w:trPr>
        <w:tc>
          <w:tcPr>
            <w:tcW w:w="1867" w:type="dxa"/>
            <w:vMerge w:val="restart"/>
            <w:hideMark/>
          </w:tcPr>
          <w:p w14:paraId="14F25279" w14:textId="0714808C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řádné ukončování studia ve standardní době + 1 rok</w:t>
            </w:r>
          </w:p>
        </w:tc>
        <w:tc>
          <w:tcPr>
            <w:tcW w:w="538" w:type="dxa"/>
            <w:vMerge w:val="restart"/>
            <w:textDirection w:val="btLr"/>
            <w:hideMark/>
          </w:tcPr>
          <w:p w14:paraId="2F52B2FE" w14:textId="77777777" w:rsidR="00CA0694" w:rsidRPr="00D03D96" w:rsidRDefault="00CA0694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26" w:type="dxa"/>
            <w:hideMark/>
          </w:tcPr>
          <w:p w14:paraId="12A9753F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134" w:type="dxa"/>
            <w:hideMark/>
          </w:tcPr>
          <w:p w14:paraId="0A03A37E" w14:textId="7F10C5D2" w:rsidR="00CA0694" w:rsidRPr="00D03D96" w:rsidRDefault="00722A9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  <w:r w:rsidR="00364A07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34" w:type="dxa"/>
            <w:hideMark/>
          </w:tcPr>
          <w:p w14:paraId="48A3D5B1" w14:textId="005EDDBF" w:rsidR="00CA0694" w:rsidRPr="00D03D96" w:rsidRDefault="00722A9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23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34" w:type="dxa"/>
            <w:hideMark/>
          </w:tcPr>
          <w:p w14:paraId="5049B4A0" w14:textId="40534E11" w:rsidR="00CA0694" w:rsidRPr="00D03D96" w:rsidRDefault="00722A9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28 </w:t>
            </w:r>
            <w:r w:rsidR="003D49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73" w:type="dxa"/>
            <w:hideMark/>
          </w:tcPr>
          <w:p w14:paraId="36A34959" w14:textId="1E5D03F3" w:rsidR="00CA0694" w:rsidRPr="00D03D96" w:rsidRDefault="00722A9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37 </w:t>
            </w:r>
            <w:r w:rsidR="003D49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CA0694" w:rsidRPr="00D03D96" w14:paraId="24199E94" w14:textId="77777777" w:rsidTr="00B55A69">
        <w:trPr>
          <w:trHeight w:val="397"/>
        </w:trPr>
        <w:tc>
          <w:tcPr>
            <w:tcW w:w="1867" w:type="dxa"/>
            <w:vMerge/>
            <w:hideMark/>
          </w:tcPr>
          <w:p w14:paraId="4065CF71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38" w:type="dxa"/>
            <w:vMerge/>
            <w:hideMark/>
          </w:tcPr>
          <w:p w14:paraId="1CD3FA78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hideMark/>
          </w:tcPr>
          <w:p w14:paraId="0B3C8DF6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134" w:type="dxa"/>
            <w:hideMark/>
          </w:tcPr>
          <w:p w14:paraId="2D1ECAF8" w14:textId="38EE82EE" w:rsidR="00CA0694" w:rsidRPr="00D03D96" w:rsidRDefault="00364A07" w:rsidP="00364A07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   </w:t>
            </w:r>
            <w:r w:rsidR="00CA069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  <w:r w:rsidR="00CA069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  <w:r w:rsidR="00604D7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34" w:type="dxa"/>
          </w:tcPr>
          <w:p w14:paraId="115D5334" w14:textId="3F02FFC1" w:rsidR="00CA0694" w:rsidRPr="00D03D96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34" w:type="dxa"/>
          </w:tcPr>
          <w:p w14:paraId="444DB3D4" w14:textId="711A5D8F" w:rsidR="00CA0694" w:rsidRPr="00D03D96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73" w:type="dxa"/>
          </w:tcPr>
          <w:p w14:paraId="73F89FDC" w14:textId="1B843DF9" w:rsidR="00CA0694" w:rsidRPr="00D03D96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CA0694" w:rsidRPr="00D03D96" w14:paraId="1A19CC6D" w14:textId="77777777" w:rsidTr="00F73483">
        <w:trPr>
          <w:trHeight w:val="397"/>
        </w:trPr>
        <w:tc>
          <w:tcPr>
            <w:tcW w:w="1867" w:type="dxa"/>
            <w:vMerge/>
            <w:hideMark/>
          </w:tcPr>
          <w:p w14:paraId="05E55DB9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38" w:type="dxa"/>
            <w:vMerge/>
            <w:hideMark/>
          </w:tcPr>
          <w:p w14:paraId="4B494066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hideMark/>
          </w:tcPr>
          <w:p w14:paraId="543859C0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34" w:type="dxa"/>
            <w:hideMark/>
          </w:tcPr>
          <w:p w14:paraId="10D80CA5" w14:textId="40C6A446" w:rsidR="00CA0694" w:rsidRPr="00D03D96" w:rsidRDefault="00722A9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44 </w:t>
            </w:r>
            <w:r w:rsidR="00B55A6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34" w:type="dxa"/>
            <w:hideMark/>
          </w:tcPr>
          <w:p w14:paraId="4B69CD03" w14:textId="16D6ED0D" w:rsidR="00CA0694" w:rsidRPr="00D03D96" w:rsidRDefault="00722A9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23 </w:t>
            </w:r>
            <w:r w:rsidR="003D49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34" w:type="dxa"/>
            <w:hideMark/>
          </w:tcPr>
          <w:p w14:paraId="34EAD956" w14:textId="7F5C6410" w:rsidR="00CA0694" w:rsidRPr="00D03D96" w:rsidRDefault="00722A9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28</w:t>
            </w:r>
            <w:r w:rsidR="00604D7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3D49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73" w:type="dxa"/>
            <w:hideMark/>
          </w:tcPr>
          <w:p w14:paraId="30A08BA3" w14:textId="15AE0621" w:rsidR="00CA0694" w:rsidRPr="00D03D96" w:rsidRDefault="00722A9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37 </w:t>
            </w:r>
            <w:r w:rsidR="003D49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</w:tr>
      <w:tr w:rsidR="00CA0694" w:rsidRPr="00D03D96" w14:paraId="32E2EE7F" w14:textId="77777777" w:rsidTr="003D49AA">
        <w:trPr>
          <w:trHeight w:val="397"/>
        </w:trPr>
        <w:tc>
          <w:tcPr>
            <w:tcW w:w="1867" w:type="dxa"/>
            <w:vMerge w:val="restart"/>
            <w:hideMark/>
          </w:tcPr>
          <w:p w14:paraId="6AC42DC3" w14:textId="4F1EB99A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řádné ukončování studia ve standardní době + 2 roky</w:t>
            </w:r>
          </w:p>
        </w:tc>
        <w:tc>
          <w:tcPr>
            <w:tcW w:w="538" w:type="dxa"/>
            <w:vMerge w:val="restart"/>
            <w:textDirection w:val="btLr"/>
            <w:hideMark/>
          </w:tcPr>
          <w:p w14:paraId="031C8C94" w14:textId="77777777" w:rsidR="00CA0694" w:rsidRPr="00D03D96" w:rsidRDefault="00CA0694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26" w:type="dxa"/>
            <w:hideMark/>
          </w:tcPr>
          <w:p w14:paraId="7949AB1B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134" w:type="dxa"/>
            <w:hideMark/>
          </w:tcPr>
          <w:p w14:paraId="1A36247F" w14:textId="760A2797" w:rsidR="00CA0694" w:rsidRPr="00D03D96" w:rsidRDefault="00364A07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3D49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34" w:type="dxa"/>
            <w:hideMark/>
          </w:tcPr>
          <w:p w14:paraId="2A22E618" w14:textId="13FB77B8" w:rsidR="00CA0694" w:rsidRPr="00D03D96" w:rsidRDefault="00722A9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12 </w:t>
            </w:r>
            <w:r w:rsidR="003D49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34" w:type="dxa"/>
            <w:hideMark/>
          </w:tcPr>
          <w:p w14:paraId="17E1E4E9" w14:textId="313310EB" w:rsidR="00CA0694" w:rsidRPr="00D03D96" w:rsidRDefault="00722A9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10 </w:t>
            </w:r>
            <w:r w:rsidR="003D49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73" w:type="dxa"/>
          </w:tcPr>
          <w:p w14:paraId="50178F57" w14:textId="3FD0514F" w:rsidR="00CA0694" w:rsidRPr="00D03D96" w:rsidRDefault="00722A9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0 %</w:t>
            </w:r>
          </w:p>
        </w:tc>
      </w:tr>
      <w:tr w:rsidR="00CA0694" w:rsidRPr="00D03D96" w14:paraId="2A08611D" w14:textId="77777777" w:rsidTr="003D49AA">
        <w:trPr>
          <w:trHeight w:val="397"/>
        </w:trPr>
        <w:tc>
          <w:tcPr>
            <w:tcW w:w="1867" w:type="dxa"/>
            <w:vMerge/>
            <w:hideMark/>
          </w:tcPr>
          <w:p w14:paraId="46E45B92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38" w:type="dxa"/>
            <w:vMerge/>
            <w:hideMark/>
          </w:tcPr>
          <w:p w14:paraId="4199DD49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hideMark/>
          </w:tcPr>
          <w:p w14:paraId="46CB0CEA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134" w:type="dxa"/>
            <w:hideMark/>
          </w:tcPr>
          <w:p w14:paraId="76BB4D36" w14:textId="0CB69600" w:rsidR="00CA0694" w:rsidRPr="00D03D96" w:rsidRDefault="004F5700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34" w:type="dxa"/>
          </w:tcPr>
          <w:p w14:paraId="0A8E1984" w14:textId="3B4A3939" w:rsidR="00CA0694" w:rsidRPr="00D03D96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34" w:type="dxa"/>
          </w:tcPr>
          <w:p w14:paraId="08758B0A" w14:textId="2982094A" w:rsidR="00CA0694" w:rsidRPr="00D03D96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tc>
          <w:tcPr>
            <w:tcW w:w="1173" w:type="dxa"/>
          </w:tcPr>
          <w:p w14:paraId="2063A6F2" w14:textId="7CAB1D97" w:rsidR="00CA0694" w:rsidRPr="00D03D96" w:rsidRDefault="00604D7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  <w:bookmarkStart w:id="0" w:name="_GoBack"/>
        <w:bookmarkEnd w:id="0"/>
      </w:tr>
      <w:tr w:rsidR="00CA0694" w:rsidRPr="00D03D96" w14:paraId="49D2E983" w14:textId="77777777" w:rsidTr="003D49AA">
        <w:trPr>
          <w:trHeight w:val="397"/>
        </w:trPr>
        <w:tc>
          <w:tcPr>
            <w:tcW w:w="1867" w:type="dxa"/>
            <w:vMerge/>
            <w:hideMark/>
          </w:tcPr>
          <w:p w14:paraId="1E826F27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38" w:type="dxa"/>
            <w:vMerge/>
            <w:hideMark/>
          </w:tcPr>
          <w:p w14:paraId="0CEEE7F0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26" w:type="dxa"/>
            <w:hideMark/>
          </w:tcPr>
          <w:p w14:paraId="4444A194" w14:textId="77777777" w:rsidR="00CA0694" w:rsidRPr="00D03D96" w:rsidRDefault="00CA0694" w:rsidP="00CA0694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34" w:type="dxa"/>
            <w:hideMark/>
          </w:tcPr>
          <w:p w14:paraId="17F777DF" w14:textId="449DA6A8" w:rsidR="00CA0694" w:rsidRPr="00D03D96" w:rsidRDefault="00722A9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2 </w:t>
            </w:r>
            <w:r w:rsidR="003D49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34" w:type="dxa"/>
            <w:hideMark/>
          </w:tcPr>
          <w:p w14:paraId="0BBE55F8" w14:textId="423B944E" w:rsidR="00CA0694" w:rsidRPr="00D03D96" w:rsidRDefault="00722A9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12 </w:t>
            </w:r>
            <w:r w:rsidR="003D49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34" w:type="dxa"/>
            <w:hideMark/>
          </w:tcPr>
          <w:p w14:paraId="1FF4C82A" w14:textId="5EF928D1" w:rsidR="00CA0694" w:rsidRPr="00D03D96" w:rsidRDefault="00CA0694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  <w:r w:rsidR="003D49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  <w:r w:rsidR="00722A9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3D49AA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%</w:t>
            </w:r>
          </w:p>
        </w:tc>
        <w:tc>
          <w:tcPr>
            <w:tcW w:w="1173" w:type="dxa"/>
          </w:tcPr>
          <w:p w14:paraId="0CAFA829" w14:textId="4D0A52CA" w:rsidR="00CA0694" w:rsidRPr="00D03D96" w:rsidRDefault="00722A93" w:rsidP="00CA0694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0 %</w:t>
            </w:r>
          </w:p>
        </w:tc>
      </w:tr>
    </w:tbl>
    <w:p w14:paraId="2F680FCB" w14:textId="27D24D4D" w:rsidR="00986A97" w:rsidRDefault="00986A97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 xml:space="preserve">Navazuje na indikátor </w:t>
      </w:r>
      <w:r w:rsidR="00E4296B">
        <w:rPr>
          <w:sz w:val="16"/>
          <w:szCs w:val="16"/>
        </w:rPr>
        <w:t>A</w:t>
      </w:r>
      <w:r w:rsidR="00E4296B">
        <w:rPr>
          <w:sz w:val="16"/>
          <w:szCs w:val="16"/>
          <w:vertAlign w:val="subscript"/>
        </w:rPr>
        <w:t>7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677C6D02" w14:textId="62387B30" w:rsidR="00E73555" w:rsidRDefault="00E73555" w:rsidP="00800A19">
      <w:pPr>
        <w:pStyle w:val="Bezmezer"/>
        <w:spacing w:after="120"/>
        <w:ind w:right="284"/>
        <w:rPr>
          <w:rFonts w:ascii="Arial" w:hAnsi="Arial" w:cs="Arial"/>
          <w:color w:val="000000" w:themeColor="text1"/>
          <w:sz w:val="20"/>
        </w:rPr>
      </w:pPr>
    </w:p>
    <w:p w14:paraId="2BDAD3FA" w14:textId="0502FB1C" w:rsidR="00D03D96" w:rsidRDefault="00D03D96" w:rsidP="00800A19">
      <w:pPr>
        <w:pStyle w:val="Bezmezer"/>
        <w:spacing w:after="120"/>
        <w:ind w:right="284"/>
        <w:rPr>
          <w:rFonts w:ascii="Arial" w:hAnsi="Arial" w:cs="Arial"/>
          <w:color w:val="000000" w:themeColor="text1"/>
          <w:sz w:val="20"/>
        </w:rPr>
      </w:pPr>
    </w:p>
    <w:p w14:paraId="5B7C754B" w14:textId="00E82410" w:rsidR="00D03D96" w:rsidRDefault="00D03D96" w:rsidP="00986A97">
      <w:pPr>
        <w:spacing w:after="160" w:line="259" w:lineRule="auto"/>
        <w:rPr>
          <w:rFonts w:cs="Arial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5C00BE" w:rsidRPr="0058573E" w14:paraId="132D210A" w14:textId="77777777" w:rsidTr="00F73483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73F0E96F" w14:textId="77777777" w:rsidR="00B125F6" w:rsidRDefault="004F3D4B" w:rsidP="00B125F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Vyhodnocení</w:t>
            </w:r>
            <w:r w:rsidR="005B27B9">
              <w:rPr>
                <w:rFonts w:ascii="Arial" w:hAnsi="Arial" w:cs="Arial"/>
                <w:b/>
                <w:sz w:val="20"/>
              </w:rPr>
              <w:t xml:space="preserve"> </w:t>
            </w:r>
            <w:r w:rsidR="008554F2">
              <w:rPr>
                <w:rFonts w:ascii="Arial" w:hAnsi="Arial" w:cs="Arial"/>
                <w:b/>
                <w:sz w:val="20"/>
              </w:rPr>
              <w:t xml:space="preserve">míry </w:t>
            </w:r>
            <w:r w:rsidR="0011589C">
              <w:rPr>
                <w:rFonts w:ascii="Arial" w:hAnsi="Arial" w:cs="Arial"/>
                <w:b/>
                <w:sz w:val="20"/>
              </w:rPr>
              <w:t xml:space="preserve">neúspěšnosti </w:t>
            </w:r>
            <w:r w:rsidR="008554F2">
              <w:rPr>
                <w:rFonts w:ascii="Arial" w:hAnsi="Arial" w:cs="Arial"/>
                <w:b/>
                <w:sz w:val="20"/>
              </w:rPr>
              <w:t xml:space="preserve">ve studiu </w:t>
            </w:r>
            <w:r w:rsidR="0011589C">
              <w:rPr>
                <w:rFonts w:ascii="Arial" w:hAnsi="Arial" w:cs="Arial"/>
                <w:b/>
                <w:sz w:val="20"/>
              </w:rPr>
              <w:t xml:space="preserve">a </w:t>
            </w:r>
            <w:r w:rsidR="008554F2">
              <w:rPr>
                <w:rFonts w:ascii="Arial" w:hAnsi="Arial" w:cs="Arial"/>
                <w:b/>
                <w:sz w:val="20"/>
              </w:rPr>
              <w:t xml:space="preserve">míry </w:t>
            </w:r>
            <w:r w:rsidR="0011589C">
              <w:rPr>
                <w:rFonts w:ascii="Arial" w:hAnsi="Arial" w:cs="Arial"/>
                <w:b/>
                <w:sz w:val="20"/>
              </w:rPr>
              <w:t>řádného ukončování studia</w:t>
            </w:r>
            <w:r w:rsidR="00884D0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9970F27" w14:textId="7C3840B4" w:rsidR="005C00BE" w:rsidRPr="00AC4575" w:rsidRDefault="00262FEA" w:rsidP="00B125F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popis závěrů vyvozených z dosahované míry studijní neúspěšnosti a míry řádného ukončování studia a popis opatření, která byla v reakci na tyto závěry přijata)</w:t>
            </w:r>
          </w:p>
        </w:tc>
      </w:tr>
      <w:tr w:rsidR="005C00BE" w:rsidRPr="0058573E" w14:paraId="0A83293E" w14:textId="77777777" w:rsidTr="00C03646">
        <w:trPr>
          <w:trHeight w:val="1106"/>
        </w:trPr>
        <w:tc>
          <w:tcPr>
            <w:tcW w:w="9040" w:type="dxa"/>
          </w:tcPr>
          <w:p w14:paraId="65F6882E" w14:textId="2B869360" w:rsidR="00F26E71" w:rsidRDefault="00DD179A" w:rsidP="00B74694">
            <w:pPr>
              <w:pStyle w:val="Bezmezer"/>
              <w:spacing w:before="40" w:after="40"/>
              <w:ind w:right="152"/>
              <w:rPr>
                <w:rFonts w:ascii="Arial" w:hAnsi="Arial" w:cs="Arial"/>
                <w:sz w:val="20"/>
              </w:rPr>
            </w:pPr>
            <w:r w:rsidRPr="00EB7664">
              <w:rPr>
                <w:rFonts w:ascii="Arial" w:hAnsi="Arial" w:cs="Arial"/>
                <w:sz w:val="20"/>
                <w:szCs w:val="32"/>
              </w:rPr>
              <w:t xml:space="preserve">Míra neúspěšnosti studia je </w:t>
            </w:r>
            <w:r w:rsidR="00B01590">
              <w:rPr>
                <w:rFonts w:ascii="Arial" w:hAnsi="Arial" w:cs="Arial"/>
                <w:sz w:val="20"/>
                <w:szCs w:val="32"/>
              </w:rPr>
              <w:t xml:space="preserve">ve studijním programu Výtvarná umění </w:t>
            </w:r>
            <w:r w:rsidRPr="00EB7664">
              <w:rPr>
                <w:rFonts w:ascii="Arial" w:hAnsi="Arial" w:cs="Arial"/>
                <w:sz w:val="20"/>
                <w:szCs w:val="32"/>
              </w:rPr>
              <w:t xml:space="preserve">dlouhodobě nízká. </w:t>
            </w:r>
            <w:r w:rsidR="00DA4465">
              <w:rPr>
                <w:rFonts w:ascii="Arial" w:hAnsi="Arial" w:cs="Arial"/>
                <w:sz w:val="20"/>
              </w:rPr>
              <w:t>Z údajů lze usoudit na mírnou zvyšující se tendenci ukončit studium řádně; v</w:t>
            </w:r>
            <w:r w:rsidR="00944560">
              <w:rPr>
                <w:rFonts w:ascii="Arial" w:hAnsi="Arial" w:cs="Arial"/>
                <w:sz w:val="20"/>
              </w:rPr>
              <w:t> </w:t>
            </w:r>
            <w:r w:rsidR="00DA4465">
              <w:rPr>
                <w:rFonts w:ascii="Arial" w:hAnsi="Arial" w:cs="Arial"/>
                <w:sz w:val="20"/>
              </w:rPr>
              <w:t>ak</w:t>
            </w:r>
            <w:r w:rsidR="00944560">
              <w:rPr>
                <w:rFonts w:ascii="Arial" w:hAnsi="Arial" w:cs="Arial"/>
                <w:sz w:val="20"/>
              </w:rPr>
              <w:t>ademickém roce</w:t>
            </w:r>
            <w:r w:rsidR="00DA4465">
              <w:rPr>
                <w:rFonts w:ascii="Arial" w:hAnsi="Arial" w:cs="Arial"/>
                <w:sz w:val="20"/>
              </w:rPr>
              <w:t xml:space="preserve"> 2018/2019 oproti rokům předchozím více studentů opustilo studium v jiném než v prvním roce studia. Údaje ovšem neopravňují k vyvozování obecných soudů a přijímat speciální opatření se nezdá být nutné.</w:t>
            </w:r>
          </w:p>
          <w:p w14:paraId="45593641" w14:textId="05032D89" w:rsidR="00C03646" w:rsidRPr="0058573E" w:rsidRDefault="00C03646" w:rsidP="00C03646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1E6CCA2E" w14:textId="77777777" w:rsidR="003371F2" w:rsidRDefault="003371F2" w:rsidP="002D2CDC">
      <w:pPr>
        <w:ind w:right="454"/>
        <w:rPr>
          <w:rFonts w:cs="Arial"/>
          <w:b/>
          <w:color w:val="7030A0"/>
          <w:sz w:val="24"/>
          <w:szCs w:val="24"/>
        </w:rPr>
      </w:pPr>
    </w:p>
    <w:p w14:paraId="1EF9DC5E" w14:textId="77777777" w:rsidR="00844938" w:rsidRDefault="00844938" w:rsidP="00A6284C">
      <w:pPr>
        <w:pStyle w:val="Bezmezer"/>
        <w:ind w:right="283"/>
        <w:rPr>
          <w:rFonts w:ascii="Arial" w:hAnsi="Arial" w:cs="Arial"/>
        </w:rPr>
      </w:pPr>
    </w:p>
    <w:p w14:paraId="71199DF7" w14:textId="77777777" w:rsidR="00EF678F" w:rsidRDefault="00EF678F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681860DB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0A48A10E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1F57545B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744BD85C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1CB82F32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733EC283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  <w:sectPr w:rsidR="0077514E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963C836" w14:textId="120221AA" w:rsidR="0021568F" w:rsidRPr="00D03D96" w:rsidRDefault="00160D7F" w:rsidP="003D0633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32"/>
          <w:szCs w:val="32"/>
        </w:rPr>
        <w:lastRenderedPageBreak/>
        <w:t>Část 8</w:t>
      </w:r>
      <w:r w:rsidR="00D03D96" w:rsidRPr="00D03D96">
        <w:rPr>
          <w:rFonts w:cs="Arial"/>
          <w:b/>
          <w:color w:val="C45911" w:themeColor="accent2" w:themeShade="BF"/>
          <w:sz w:val="32"/>
          <w:szCs w:val="32"/>
        </w:rPr>
        <w:t xml:space="preserve">.) </w:t>
      </w:r>
      <w:r w:rsidR="0021568F" w:rsidRPr="00D03D96">
        <w:rPr>
          <w:rFonts w:cs="Arial"/>
          <w:b/>
          <w:color w:val="C45911" w:themeColor="accent2" w:themeShade="BF"/>
          <w:sz w:val="32"/>
          <w:szCs w:val="32"/>
        </w:rPr>
        <w:t xml:space="preserve"> </w:t>
      </w:r>
      <w:r w:rsidR="00D03D96" w:rsidRPr="00D03D96">
        <w:rPr>
          <w:rFonts w:cs="Arial"/>
          <w:b/>
          <w:color w:val="C45911" w:themeColor="accent2" w:themeShade="BF"/>
          <w:sz w:val="32"/>
          <w:szCs w:val="32"/>
        </w:rPr>
        <w:t>N</w:t>
      </w:r>
      <w:r w:rsidR="0021568F" w:rsidRPr="00D03D96">
        <w:rPr>
          <w:rFonts w:cs="Arial"/>
          <w:b/>
          <w:color w:val="C45911" w:themeColor="accent2" w:themeShade="BF"/>
          <w:sz w:val="32"/>
          <w:szCs w:val="32"/>
        </w:rPr>
        <w:t>ezaměstnanost absolventů</w:t>
      </w:r>
    </w:p>
    <w:p w14:paraId="49F75E06" w14:textId="77777777" w:rsidR="00CA19BF" w:rsidRPr="00A5277E" w:rsidRDefault="00CA19BF" w:rsidP="003D0633">
      <w:pPr>
        <w:pStyle w:val="Bezmezer"/>
        <w:ind w:right="283"/>
        <w:rPr>
          <w:rFonts w:ascii="Arial" w:hAnsi="Arial" w:cs="Arial"/>
          <w:b/>
          <w:color w:val="7030A0"/>
          <w:sz w:val="32"/>
          <w:szCs w:val="3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276"/>
        <w:gridCol w:w="1275"/>
      </w:tblGrid>
      <w:tr w:rsidR="00D03D96" w:rsidRPr="00D03D96" w14:paraId="05F02EB4" w14:textId="77777777" w:rsidTr="00CD6CD1">
        <w:trPr>
          <w:trHeight w:val="224"/>
        </w:trPr>
        <w:tc>
          <w:tcPr>
            <w:tcW w:w="3964" w:type="dxa"/>
            <w:shd w:val="clear" w:color="auto" w:fill="F7CAAC" w:themeFill="accent2" w:themeFillTint="66"/>
            <w:hideMark/>
          </w:tcPr>
          <w:p w14:paraId="1BD1859D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Uplatnění absolventů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4FFF8AE9" w14:textId="1FE7E060" w:rsidR="00D03D96" w:rsidRPr="00D03D96" w:rsidRDefault="000D6C73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2016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1980F34D" w14:textId="587DD9AB" w:rsidR="00D03D96" w:rsidRPr="00D03D96" w:rsidRDefault="000D6C73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2017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03027E9C" w14:textId="505FD6D3" w:rsidR="00D03D96" w:rsidRPr="00D03D96" w:rsidRDefault="000D6C73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2018</w:t>
            </w:r>
          </w:p>
        </w:tc>
        <w:tc>
          <w:tcPr>
            <w:tcW w:w="1275" w:type="dxa"/>
            <w:shd w:val="clear" w:color="auto" w:fill="F7CAAC" w:themeFill="accent2" w:themeFillTint="66"/>
            <w:hideMark/>
          </w:tcPr>
          <w:p w14:paraId="11BFCB8A" w14:textId="7C03A85D" w:rsidR="00D03D96" w:rsidRPr="00D03D96" w:rsidRDefault="000D6C73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2019</w:t>
            </w:r>
          </w:p>
        </w:tc>
      </w:tr>
      <w:tr w:rsidR="00E43DCD" w:rsidRPr="00D03D96" w14:paraId="51B050CB" w14:textId="77777777" w:rsidTr="00CD6CD1">
        <w:trPr>
          <w:trHeight w:val="368"/>
        </w:trPr>
        <w:tc>
          <w:tcPr>
            <w:tcW w:w="3964" w:type="dxa"/>
            <w:hideMark/>
          </w:tcPr>
          <w:p w14:paraId="5BAFC500" w14:textId="77777777" w:rsidR="00E43DCD" w:rsidRDefault="00E43DCD" w:rsidP="00E43DC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nezaměstnaných absolventů </w:t>
            </w:r>
          </w:p>
          <w:p w14:paraId="6A3C5108" w14:textId="642E34E3" w:rsidR="00E43DCD" w:rsidRPr="00D03D96" w:rsidRDefault="00E43DCD" w:rsidP="00E43DC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evidovaných na Úřadu práce k 30. 4. </w:t>
            </w:r>
          </w:p>
        </w:tc>
        <w:tc>
          <w:tcPr>
            <w:tcW w:w="1276" w:type="dxa"/>
            <w:hideMark/>
          </w:tcPr>
          <w:p w14:paraId="26FD8F1A" w14:textId="4430F7DB" w:rsidR="00E43DCD" w:rsidRPr="00D03D96" w:rsidRDefault="00E43DCD" w:rsidP="00E43DC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76" w:type="dxa"/>
            <w:hideMark/>
          </w:tcPr>
          <w:p w14:paraId="6867A133" w14:textId="3DD65239" w:rsidR="00E43DCD" w:rsidRPr="00D03D96" w:rsidRDefault="00E43DCD" w:rsidP="00E43DC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6" w:type="dxa"/>
            <w:hideMark/>
          </w:tcPr>
          <w:p w14:paraId="6AA009AD" w14:textId="16446EE0" w:rsidR="00E43DCD" w:rsidRPr="00D03D96" w:rsidRDefault="00E43DCD" w:rsidP="00E43DC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75" w:type="dxa"/>
            <w:hideMark/>
          </w:tcPr>
          <w:p w14:paraId="18A01E1F" w14:textId="6FD02327" w:rsidR="00E43DCD" w:rsidRPr="00D03D96" w:rsidRDefault="00E43DCD" w:rsidP="00E43DC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E338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</w:tr>
      <w:tr w:rsidR="00E43DCD" w:rsidRPr="00D03D96" w14:paraId="72553E54" w14:textId="77777777" w:rsidTr="00CD6CD1">
        <w:trPr>
          <w:trHeight w:val="409"/>
        </w:trPr>
        <w:tc>
          <w:tcPr>
            <w:tcW w:w="3964" w:type="dxa"/>
            <w:hideMark/>
          </w:tcPr>
          <w:p w14:paraId="1560962F" w14:textId="77777777" w:rsidR="00E43DCD" w:rsidRDefault="00E43DCD" w:rsidP="00E43DC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nezaměstnaných absolventů </w:t>
            </w:r>
          </w:p>
          <w:p w14:paraId="74186B29" w14:textId="0125775B" w:rsidR="00E43DCD" w:rsidRPr="00D03D96" w:rsidRDefault="00E43DCD" w:rsidP="00E43DCD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evidovaných na Úřadu práce k 30. 9. </w:t>
            </w:r>
          </w:p>
        </w:tc>
        <w:tc>
          <w:tcPr>
            <w:tcW w:w="1276" w:type="dxa"/>
            <w:hideMark/>
          </w:tcPr>
          <w:p w14:paraId="67D407EB" w14:textId="4C6E9678" w:rsidR="00E43DCD" w:rsidRPr="00D03D96" w:rsidRDefault="00E43DCD" w:rsidP="00E43DC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76" w:type="dxa"/>
            <w:hideMark/>
          </w:tcPr>
          <w:p w14:paraId="4C409E4F" w14:textId="19474918" w:rsidR="00E43DCD" w:rsidRPr="00D03D96" w:rsidRDefault="00E43DCD" w:rsidP="00E43DC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76" w:type="dxa"/>
            <w:hideMark/>
          </w:tcPr>
          <w:p w14:paraId="660611AA" w14:textId="50276EAA" w:rsidR="00E43DCD" w:rsidRPr="00D03D96" w:rsidRDefault="00E43DCD" w:rsidP="00E43DC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75" w:type="dxa"/>
            <w:hideMark/>
          </w:tcPr>
          <w:p w14:paraId="11E0A637" w14:textId="493939F7" w:rsidR="00E43DCD" w:rsidRPr="00D03D96" w:rsidRDefault="00E43DCD" w:rsidP="00E43DC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 w:rsidRPr="00DE338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</w:tbl>
    <w:p w14:paraId="35BEADBA" w14:textId="69B1F7CB" w:rsidR="00986A97" w:rsidRDefault="00E4296B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A</w:t>
      </w:r>
      <w:r>
        <w:rPr>
          <w:sz w:val="16"/>
          <w:szCs w:val="16"/>
          <w:vertAlign w:val="subscript"/>
        </w:rPr>
        <w:t>8</w:t>
      </w:r>
      <w:r w:rsidR="00986A97">
        <w:rPr>
          <w:sz w:val="16"/>
          <w:szCs w:val="16"/>
        </w:rPr>
        <w:t xml:space="preserve"> ZV</w:t>
      </w:r>
      <w:r w:rsidR="00986A97">
        <w:rPr>
          <w:rFonts w:cs="Arial"/>
          <w:sz w:val="16"/>
          <w:szCs w:val="16"/>
        </w:rPr>
        <w:t>H UTB.</w:t>
      </w:r>
    </w:p>
    <w:p w14:paraId="31DEF23C" w14:textId="77777777" w:rsidR="00CA19BF" w:rsidRDefault="00CA19BF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4E8443F1" w14:textId="54F63C64" w:rsidR="00BD26EE" w:rsidRDefault="00BD26EE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0577B487" w14:textId="5C555D9B" w:rsidR="00D03D96" w:rsidRDefault="00D03D96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D03D96" w:rsidRPr="0058573E" w14:paraId="364CB2E4" w14:textId="77777777" w:rsidTr="00CD6CD1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3DAEC01E" w14:textId="1F8E646E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Vyhodnocení míry </w:t>
            </w:r>
            <w:r w:rsidR="00E4296B">
              <w:rPr>
                <w:rFonts w:ascii="Arial" w:hAnsi="Arial" w:cs="Arial"/>
                <w:b/>
                <w:sz w:val="20"/>
              </w:rPr>
              <w:t xml:space="preserve">nezaměstnanosti absolventů </w:t>
            </w:r>
            <w:r>
              <w:rPr>
                <w:rFonts w:ascii="Arial" w:hAnsi="Arial" w:cs="Arial"/>
                <w:b/>
                <w:sz w:val="20"/>
              </w:rPr>
              <w:t xml:space="preserve">ve studiu a míry řádného ukončování studia </w:t>
            </w:r>
          </w:p>
          <w:p w14:paraId="740D1E34" w14:textId="77777777" w:rsidR="00D03D96" w:rsidRPr="00AC4575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popis závěrů vyvozených z dosahované míry studijní neúspěšnosti a míry řádného ukončování studia a popis opatření, která byla v reakci na tyto závěry přijata)</w:t>
            </w:r>
          </w:p>
        </w:tc>
      </w:tr>
      <w:tr w:rsidR="00D03D96" w:rsidRPr="0058573E" w14:paraId="630A7ADC" w14:textId="77777777" w:rsidTr="001223B6">
        <w:trPr>
          <w:trHeight w:val="6300"/>
        </w:trPr>
        <w:tc>
          <w:tcPr>
            <w:tcW w:w="9040" w:type="dxa"/>
          </w:tcPr>
          <w:p w14:paraId="555162D5" w14:textId="71EAA939" w:rsidR="003E4F26" w:rsidRPr="00E43DCD" w:rsidRDefault="00534134" w:rsidP="00CD6CD1">
            <w:pPr>
              <w:spacing w:before="120"/>
              <w:ind w:right="152"/>
              <w:jc w:val="both"/>
              <w:textAlignment w:val="baseline"/>
              <w:rPr>
                <w:rFonts w:cs="Arial"/>
              </w:rPr>
            </w:pPr>
            <w:r w:rsidRPr="00E43DCD">
              <w:rPr>
                <w:rFonts w:eastAsia="Times New Roman" w:cs="Arial"/>
                <w:lang w:eastAsia="cs-CZ"/>
              </w:rPr>
              <w:t xml:space="preserve">Jak vyplývá z výše uvedené tabulky, nezaměstnanost absolventů se pohybuje v řádech jednotek. </w:t>
            </w:r>
            <w:r w:rsidR="00E864FD" w:rsidRPr="00E43DCD">
              <w:rPr>
                <w:rFonts w:cs="Arial"/>
              </w:rPr>
              <w:t>V</w:t>
            </w:r>
            <w:r w:rsidR="003E4F26" w:rsidRPr="00E43DCD">
              <w:rPr>
                <w:rFonts w:cs="Arial"/>
              </w:rPr>
              <w:t xml:space="preserve">zhledem k tomu, že se Fakulta multimediálních komunikací primárně zaměřuje na </w:t>
            </w:r>
            <w:r w:rsidRPr="00E43DCD">
              <w:rPr>
                <w:rFonts w:cs="Arial"/>
              </w:rPr>
              <w:t>aplikovaný design</w:t>
            </w:r>
            <w:r w:rsidR="003E4F26" w:rsidRPr="00E43DCD">
              <w:rPr>
                <w:rFonts w:cs="Arial"/>
              </w:rPr>
              <w:t xml:space="preserve">, nemají její studenti s uplatněním problém. Nachází zaměstnání ve firmách doma </w:t>
            </w:r>
            <w:r w:rsidR="00E43DCD">
              <w:rPr>
                <w:rFonts w:cs="Arial"/>
              </w:rPr>
              <w:t xml:space="preserve">                   </w:t>
            </w:r>
            <w:r w:rsidR="00CD6CD1">
              <w:rPr>
                <w:rFonts w:cs="Arial"/>
              </w:rPr>
              <w:t xml:space="preserve">     </w:t>
            </w:r>
            <w:r w:rsidR="003E4F26" w:rsidRPr="00E43DCD">
              <w:rPr>
                <w:rFonts w:cs="Arial"/>
              </w:rPr>
              <w:t xml:space="preserve">i v zahraničí, řada z nich pracuje jako osoba samostatně výdělečně činná. </w:t>
            </w:r>
          </w:p>
          <w:p w14:paraId="2E495B2C" w14:textId="53910C30" w:rsidR="003E4F26" w:rsidRPr="00E43DCD" w:rsidRDefault="003E4F26" w:rsidP="00CD6CD1">
            <w:pPr>
              <w:pStyle w:val="Bezmezer"/>
              <w:tabs>
                <w:tab w:val="left" w:pos="8535"/>
              </w:tabs>
              <w:spacing w:before="40" w:after="120"/>
              <w:ind w:right="152"/>
              <w:rPr>
                <w:rFonts w:ascii="Arial" w:hAnsi="Arial" w:cs="Arial"/>
                <w:sz w:val="20"/>
              </w:rPr>
            </w:pPr>
            <w:r w:rsidRPr="00E43DCD">
              <w:rPr>
                <w:rFonts w:ascii="Arial" w:hAnsi="Arial" w:cs="Arial"/>
                <w:sz w:val="20"/>
              </w:rPr>
              <w:t xml:space="preserve">Pro zájemce, kteří si chtějí založit vlastní firmu je nabízena možnost </w:t>
            </w:r>
            <w:r w:rsidR="009318CA" w:rsidRPr="00E43DCD">
              <w:rPr>
                <w:rFonts w:ascii="Arial" w:hAnsi="Arial" w:cs="Arial"/>
                <w:sz w:val="20"/>
              </w:rPr>
              <w:t>pronájmu prostor k podnikání v Centru kreativních průmyslů</w:t>
            </w:r>
            <w:r w:rsidRPr="00E43DCD">
              <w:rPr>
                <w:rFonts w:ascii="Arial" w:hAnsi="Arial" w:cs="Arial"/>
                <w:sz w:val="20"/>
              </w:rPr>
              <w:t xml:space="preserve"> UPPER </w:t>
            </w:r>
            <w:r w:rsidR="00E43DCD">
              <w:rPr>
                <w:rFonts w:ascii="Arial" w:hAnsi="Arial" w:cs="Arial"/>
                <w:sz w:val="20"/>
              </w:rPr>
              <w:t>(</w:t>
            </w:r>
            <w:hyperlink r:id="rId16" w:history="1">
              <w:r w:rsidR="00E43DCD" w:rsidRPr="002F242A">
                <w:rPr>
                  <w:rStyle w:val="Hypertextovodkaz"/>
                  <w:rFonts w:ascii="Arial" w:hAnsi="Arial" w:cs="Arial"/>
                  <w:sz w:val="20"/>
                </w:rPr>
                <w:t>https://upper.utb.cz/</w:t>
              </w:r>
            </w:hyperlink>
            <w:r w:rsidRPr="00E43DCD">
              <w:rPr>
                <w:rFonts w:ascii="Arial" w:hAnsi="Arial" w:cs="Arial"/>
                <w:sz w:val="20"/>
              </w:rPr>
              <w:t>)</w:t>
            </w:r>
            <w:r w:rsidR="00E43DCD">
              <w:rPr>
                <w:rFonts w:ascii="Arial" w:hAnsi="Arial" w:cs="Arial"/>
                <w:sz w:val="20"/>
              </w:rPr>
              <w:t>,</w:t>
            </w:r>
            <w:r w:rsidRPr="00E43DCD">
              <w:rPr>
                <w:rFonts w:ascii="Arial" w:hAnsi="Arial" w:cs="Arial"/>
                <w:sz w:val="20"/>
              </w:rPr>
              <w:t xml:space="preserve"> jenž je součástí </w:t>
            </w:r>
            <w:r w:rsidR="009318CA" w:rsidRPr="00E43DCD">
              <w:rPr>
                <w:rFonts w:ascii="Arial" w:hAnsi="Arial" w:cs="Arial"/>
                <w:sz w:val="20"/>
              </w:rPr>
              <w:t xml:space="preserve">FMK </w:t>
            </w:r>
            <w:r w:rsidRPr="00E43DCD">
              <w:rPr>
                <w:rFonts w:ascii="Arial" w:hAnsi="Arial" w:cs="Arial"/>
                <w:sz w:val="20"/>
              </w:rPr>
              <w:t>a umožňuje lektorský dohled při rozvoji star</w:t>
            </w:r>
            <w:r w:rsidR="00534134" w:rsidRPr="00E43DCD">
              <w:rPr>
                <w:rFonts w:ascii="Arial" w:hAnsi="Arial" w:cs="Arial"/>
                <w:sz w:val="20"/>
              </w:rPr>
              <w:t>t</w:t>
            </w:r>
            <w:r w:rsidRPr="00E43DCD">
              <w:rPr>
                <w:rFonts w:ascii="Arial" w:hAnsi="Arial" w:cs="Arial"/>
                <w:sz w:val="20"/>
              </w:rPr>
              <w:t>-up.</w:t>
            </w:r>
            <w:r w:rsidR="009318CA" w:rsidRPr="00E43DCD">
              <w:rPr>
                <w:rFonts w:ascii="Arial" w:hAnsi="Arial" w:cs="Arial"/>
                <w:sz w:val="20"/>
              </w:rPr>
              <w:t xml:space="preserve"> UPPER nabízí poradenství a zázemí pro podnikání obzvlášť </w:t>
            </w:r>
            <w:r w:rsidR="00CD6CD1">
              <w:rPr>
                <w:rFonts w:ascii="Arial" w:hAnsi="Arial" w:cs="Arial"/>
                <w:sz w:val="20"/>
              </w:rPr>
              <w:t xml:space="preserve">  </w:t>
            </w:r>
            <w:r w:rsidR="009318CA" w:rsidRPr="00E43DCD">
              <w:rPr>
                <w:rFonts w:ascii="Arial" w:hAnsi="Arial" w:cs="Arial"/>
                <w:sz w:val="20"/>
              </w:rPr>
              <w:t>v</w:t>
            </w:r>
            <w:r w:rsidR="00CD6CD1">
              <w:rPr>
                <w:rFonts w:ascii="Arial" w:hAnsi="Arial" w:cs="Arial"/>
                <w:sz w:val="20"/>
              </w:rPr>
              <w:t xml:space="preserve"> </w:t>
            </w:r>
            <w:r w:rsidR="009318CA" w:rsidRPr="00E43DCD">
              <w:rPr>
                <w:rFonts w:ascii="Arial" w:hAnsi="Arial" w:cs="Arial"/>
                <w:sz w:val="20"/>
              </w:rPr>
              <w:t xml:space="preserve">oblasti kreativních průmyslů a neformální prostředí tvořící kreativní komunitu </w:t>
            </w:r>
            <w:hyperlink r:id="rId17" w:history="1">
              <w:r w:rsidR="00E43DCD" w:rsidRPr="002F242A">
                <w:rPr>
                  <w:rStyle w:val="Hypertextovodkaz"/>
                  <w:rFonts w:ascii="Arial" w:hAnsi="Arial" w:cs="Arial"/>
                  <w:sz w:val="20"/>
                </w:rPr>
                <w:t>https://upper.utb.cz/co-je-upper/</w:t>
              </w:r>
            </w:hyperlink>
            <w:r w:rsidR="00E43DCD">
              <w:rPr>
                <w:rFonts w:ascii="Arial" w:hAnsi="Arial" w:cs="Arial"/>
                <w:sz w:val="20"/>
              </w:rPr>
              <w:t>.</w:t>
            </w:r>
          </w:p>
          <w:p w14:paraId="4F3B8000" w14:textId="5B6CA45F" w:rsidR="003E4F26" w:rsidRPr="00E43DCD" w:rsidRDefault="003E4F26" w:rsidP="00CD6CD1">
            <w:pPr>
              <w:spacing w:after="120"/>
              <w:ind w:right="152"/>
              <w:jc w:val="both"/>
              <w:rPr>
                <w:rFonts w:cs="Arial"/>
              </w:rPr>
            </w:pPr>
            <w:r w:rsidRPr="00E43DCD">
              <w:rPr>
                <w:rFonts w:cs="Arial"/>
              </w:rPr>
              <w:t>Absolventi získávají práci ve webových agenturách, pos</w:t>
            </w:r>
            <w:r w:rsidR="00534134" w:rsidRPr="00E43DCD">
              <w:rPr>
                <w:rFonts w:cs="Arial"/>
              </w:rPr>
              <w:t>t</w:t>
            </w:r>
            <w:r w:rsidRPr="00E43DCD">
              <w:rPr>
                <w:rFonts w:cs="Arial"/>
              </w:rPr>
              <w:t xml:space="preserve">produkčních agenturách, grafických studiích, designeři ve firmách zaměřených na automobilový průmysl, nábytek, externí mobiliář </w:t>
            </w:r>
            <w:r w:rsidR="00E43DCD">
              <w:rPr>
                <w:rFonts w:cs="Arial"/>
              </w:rPr>
              <w:t xml:space="preserve">      </w:t>
            </w:r>
            <w:r w:rsidR="00CD6CD1">
              <w:rPr>
                <w:rFonts w:cs="Arial"/>
              </w:rPr>
              <w:t xml:space="preserve">    </w:t>
            </w:r>
            <w:r w:rsidRPr="00E43DCD">
              <w:rPr>
                <w:rFonts w:cs="Arial"/>
              </w:rPr>
              <w:t>a podobně.</w:t>
            </w:r>
          </w:p>
          <w:p w14:paraId="3AF0A559" w14:textId="0BE1D962" w:rsidR="00D03D96" w:rsidRPr="00F73483" w:rsidRDefault="003E4F26" w:rsidP="00CD6CD1">
            <w:pPr>
              <w:spacing w:after="120"/>
              <w:ind w:right="152"/>
              <w:jc w:val="both"/>
              <w:rPr>
                <w:rFonts w:cs="Arial"/>
              </w:rPr>
            </w:pPr>
            <w:r w:rsidRPr="00E43DCD">
              <w:rPr>
                <w:rFonts w:cs="Arial"/>
              </w:rPr>
              <w:t xml:space="preserve">Absolventi </w:t>
            </w:r>
            <w:r w:rsidR="00E43DCD">
              <w:rPr>
                <w:rFonts w:cs="Arial"/>
              </w:rPr>
              <w:t>FMK</w:t>
            </w:r>
            <w:r w:rsidRPr="00E43DCD">
              <w:rPr>
                <w:rFonts w:cs="Arial"/>
              </w:rPr>
              <w:t xml:space="preserve"> se podíleli na založení Zlínského kreativního klastru. Mnozí z nich po absolutoriu založili vlastní firmy, které jsou v klastru aktivní. Zaměstnávají další absolventy. Pomáhají rozvíjet myšlenku kulturně kreativních průmyslů v regionu i České republice. Stávají se členy oborových asociací. Podporují tvorbu současných studentů finančně. </w:t>
            </w:r>
          </w:p>
          <w:p w14:paraId="73BADF03" w14:textId="61766DEC" w:rsidR="00D03D96" w:rsidRPr="00F73483" w:rsidRDefault="009318CA" w:rsidP="001223B6">
            <w:pPr>
              <w:pStyle w:val="Bezmezer"/>
              <w:spacing w:before="40" w:after="40"/>
              <w:ind w:right="152"/>
              <w:rPr>
                <w:rFonts w:ascii="Arial" w:hAnsi="Arial" w:cs="Arial"/>
                <w:sz w:val="20"/>
              </w:rPr>
            </w:pPr>
            <w:r w:rsidRPr="00E43DCD">
              <w:rPr>
                <w:rFonts w:ascii="Arial" w:hAnsi="Arial" w:cs="Arial"/>
                <w:iCs/>
                <w:sz w:val="20"/>
                <w:shd w:val="clear" w:color="auto" w:fill="FFFFFF"/>
              </w:rPr>
              <w:t>Ateli</w:t>
            </w:r>
            <w:r w:rsidR="001223B6">
              <w:rPr>
                <w:rFonts w:ascii="Arial" w:hAnsi="Arial" w:cs="Arial"/>
                <w:iCs/>
                <w:sz w:val="20"/>
                <w:shd w:val="clear" w:color="auto" w:fill="FFFFFF"/>
              </w:rPr>
              <w:t>é</w:t>
            </w:r>
            <w:r w:rsidRPr="00E43DCD">
              <w:rPr>
                <w:rFonts w:ascii="Arial" w:hAnsi="Arial" w:cs="Arial"/>
                <w:iCs/>
                <w:sz w:val="20"/>
                <w:shd w:val="clear" w:color="auto" w:fill="FFFFFF"/>
              </w:rPr>
              <w:t xml:space="preserve">ry podporují </w:t>
            </w:r>
            <w:r w:rsidR="005B60A7" w:rsidRPr="00E43DCD">
              <w:rPr>
                <w:rFonts w:ascii="Arial" w:hAnsi="Arial" w:cs="Arial"/>
                <w:iCs/>
                <w:sz w:val="20"/>
                <w:shd w:val="clear" w:color="auto" w:fill="FFFFFF"/>
              </w:rPr>
              <w:t>kooperac</w:t>
            </w:r>
            <w:r w:rsidRPr="00E43DCD">
              <w:rPr>
                <w:rFonts w:ascii="Arial" w:hAnsi="Arial" w:cs="Arial"/>
                <w:iCs/>
                <w:sz w:val="20"/>
                <w:shd w:val="clear" w:color="auto" w:fill="FFFFFF"/>
              </w:rPr>
              <w:t>i</w:t>
            </w:r>
            <w:r w:rsidR="005B60A7" w:rsidRPr="00E43DCD">
              <w:rPr>
                <w:rFonts w:ascii="Arial" w:hAnsi="Arial" w:cs="Arial"/>
                <w:iCs/>
                <w:sz w:val="20"/>
                <w:shd w:val="clear" w:color="auto" w:fill="FFFFFF"/>
              </w:rPr>
              <w:t xml:space="preserve"> mezi akademickým prostředím a praxí, což je důležitý nástroj pro neustálé zvyšování uplatnitelnosti absolvent</w:t>
            </w:r>
            <w:r w:rsidR="001223B6">
              <w:rPr>
                <w:rFonts w:ascii="Arial" w:hAnsi="Arial" w:cs="Arial"/>
                <w:iCs/>
                <w:sz w:val="20"/>
                <w:shd w:val="clear" w:color="auto" w:fill="FFFFFF"/>
              </w:rPr>
              <w:t>ů</w:t>
            </w:r>
            <w:r w:rsidR="005B60A7" w:rsidRPr="00E43DCD">
              <w:rPr>
                <w:rFonts w:ascii="Arial" w:hAnsi="Arial" w:cs="Arial"/>
                <w:iCs/>
                <w:sz w:val="20"/>
                <w:shd w:val="clear" w:color="auto" w:fill="FFFFFF"/>
              </w:rPr>
              <w:t xml:space="preserve"> na trhu práce. Z tohoto důvodu jsou studentům doporučovány již při studiu pracovní stáže ve firmách</w:t>
            </w:r>
            <w:r w:rsidRPr="00E43DCD">
              <w:rPr>
                <w:rFonts w:ascii="Arial" w:hAnsi="Arial" w:cs="Arial"/>
                <w:iCs/>
                <w:sz w:val="20"/>
                <w:shd w:val="clear" w:color="auto" w:fill="FFFFFF"/>
              </w:rPr>
              <w:t>. Nejen zadání diplomových prací, ale také další semestrální ateliérová zadání vznikají ve spolupráci s praxí a podporují součinnost mezi akademickým prostředím a firmami</w:t>
            </w:r>
            <w:r w:rsidR="005B60A7" w:rsidRPr="00E43DCD">
              <w:rPr>
                <w:rFonts w:ascii="Arial" w:hAnsi="Arial" w:cs="Arial"/>
                <w:iCs/>
                <w:sz w:val="20"/>
                <w:shd w:val="clear" w:color="auto" w:fill="FFFFFF"/>
              </w:rPr>
              <w:t>. </w:t>
            </w:r>
            <w:r w:rsidR="00E71041" w:rsidRPr="00E43DCD">
              <w:rPr>
                <w:rFonts w:ascii="Arial" w:hAnsi="Arial" w:cs="Arial"/>
                <w:iCs/>
                <w:sz w:val="20"/>
                <w:shd w:val="clear" w:color="auto" w:fill="FFFFFF"/>
              </w:rPr>
              <w:t>To však může vést paradoxně k přetížení studentů, protože firmy nabízejí studentům práci již v průběhu jejich studia. Dalším problémem</w:t>
            </w:r>
            <w:r w:rsidR="000E633A" w:rsidRPr="00E43DCD">
              <w:rPr>
                <w:rFonts w:ascii="Arial" w:hAnsi="Arial" w:cs="Arial"/>
                <w:iCs/>
                <w:sz w:val="20"/>
                <w:shd w:val="clear" w:color="auto" w:fill="FFFFFF"/>
              </w:rPr>
              <w:t xml:space="preserve"> nebo spíše příležitostí</w:t>
            </w:r>
            <w:r w:rsidR="00E71041" w:rsidRPr="00E43DCD">
              <w:rPr>
                <w:rFonts w:ascii="Arial" w:hAnsi="Arial" w:cs="Arial"/>
                <w:iCs/>
                <w:sz w:val="20"/>
                <w:shd w:val="clear" w:color="auto" w:fill="FFFFFF"/>
              </w:rPr>
              <w:t xml:space="preserve"> některých ateli</w:t>
            </w:r>
            <w:r w:rsidR="004756AA">
              <w:rPr>
                <w:rFonts w:ascii="Arial" w:hAnsi="Arial" w:cs="Arial"/>
                <w:iCs/>
                <w:sz w:val="20"/>
                <w:shd w:val="clear" w:color="auto" w:fill="FFFFFF"/>
              </w:rPr>
              <w:t>é</w:t>
            </w:r>
            <w:r w:rsidR="00E71041" w:rsidRPr="00E43DCD">
              <w:rPr>
                <w:rFonts w:ascii="Arial" w:hAnsi="Arial" w:cs="Arial"/>
                <w:iCs/>
                <w:sz w:val="20"/>
                <w:shd w:val="clear" w:color="auto" w:fill="FFFFFF"/>
              </w:rPr>
              <w:t>rů je to, že škála činností, které mohou vykonávat, je velmi široká</w:t>
            </w:r>
            <w:r w:rsidR="000E633A" w:rsidRPr="00E43DCD">
              <w:rPr>
                <w:rFonts w:ascii="Arial" w:hAnsi="Arial" w:cs="Arial"/>
                <w:iCs/>
                <w:sz w:val="20"/>
                <w:shd w:val="clear" w:color="auto" w:fill="FFFFFF"/>
              </w:rPr>
              <w:t xml:space="preserve">. Užší profilace znalostí studentů přispěje k jejich větší odbornosti v konkrétní oblasti designu. </w:t>
            </w:r>
          </w:p>
        </w:tc>
      </w:tr>
    </w:tbl>
    <w:p w14:paraId="51F4F6D9" w14:textId="77777777" w:rsidR="00D03D96" w:rsidRDefault="00D03D96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  <w:sectPr w:rsidR="00D03D96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EB33C7A" w14:textId="5F2C8BAE" w:rsidR="00D03D96" w:rsidRDefault="00160D7F" w:rsidP="00A5277E">
      <w:pPr>
        <w:pStyle w:val="Bezmezer"/>
        <w:ind w:right="283"/>
        <w:jc w:val="left"/>
        <w:rPr>
          <w:rFonts w:cs="Arial"/>
          <w:b/>
          <w:color w:val="C45911" w:themeColor="accent2" w:themeShade="BF"/>
          <w:sz w:val="32"/>
          <w:szCs w:val="32"/>
        </w:rPr>
      </w:pPr>
      <w:bookmarkStart w:id="1" w:name="_Hlk31176894"/>
      <w:r>
        <w:rPr>
          <w:rFonts w:cs="Arial"/>
          <w:b/>
          <w:color w:val="C45911" w:themeColor="accent2" w:themeShade="BF"/>
          <w:sz w:val="32"/>
          <w:szCs w:val="32"/>
        </w:rPr>
        <w:lastRenderedPageBreak/>
        <w:t>Část 9</w:t>
      </w:r>
      <w:r w:rsidR="00D03D96" w:rsidRPr="00D03D96">
        <w:rPr>
          <w:rFonts w:cs="Arial"/>
          <w:b/>
          <w:color w:val="C45911" w:themeColor="accent2" w:themeShade="BF"/>
          <w:sz w:val="32"/>
          <w:szCs w:val="32"/>
        </w:rPr>
        <w:t xml:space="preserve">.)  </w:t>
      </w:r>
      <w:r w:rsidR="00AA27FD" w:rsidRPr="00D03D96">
        <w:rPr>
          <w:rFonts w:cs="Arial"/>
          <w:b/>
          <w:color w:val="C45911" w:themeColor="accent2" w:themeShade="BF"/>
          <w:sz w:val="32"/>
          <w:szCs w:val="32"/>
        </w:rPr>
        <w:t>Pedagogické, vědecké a technické za</w:t>
      </w:r>
      <w:r w:rsidR="00B805DB" w:rsidRPr="00D03D96">
        <w:rPr>
          <w:rFonts w:cs="Arial"/>
          <w:b/>
          <w:color w:val="C45911" w:themeColor="accent2" w:themeShade="BF"/>
          <w:sz w:val="32"/>
          <w:szCs w:val="32"/>
        </w:rPr>
        <w:t>jištění</w:t>
      </w:r>
      <w:r w:rsidR="00AA27FD" w:rsidRPr="00D03D96">
        <w:rPr>
          <w:rFonts w:cs="Arial"/>
          <w:b/>
          <w:color w:val="C45911" w:themeColor="accent2" w:themeShade="BF"/>
          <w:sz w:val="32"/>
          <w:szCs w:val="32"/>
        </w:rPr>
        <w:t xml:space="preserve"> studijního programu</w:t>
      </w:r>
      <w:r w:rsidR="005533D1" w:rsidRPr="00D03D96">
        <w:rPr>
          <w:rFonts w:cs="Arial"/>
          <w:b/>
          <w:color w:val="C45911" w:themeColor="accent2" w:themeShade="BF"/>
          <w:sz w:val="32"/>
          <w:szCs w:val="32"/>
        </w:rPr>
        <w:t>/oboru</w:t>
      </w:r>
      <w:r w:rsidR="00B04470">
        <w:rPr>
          <w:rFonts w:cs="Arial"/>
          <w:b/>
          <w:color w:val="C45911" w:themeColor="accent2" w:themeShade="BF"/>
          <w:sz w:val="32"/>
          <w:szCs w:val="32"/>
        </w:rPr>
        <w:t xml:space="preserve"> </w:t>
      </w:r>
    </w:p>
    <w:bookmarkEnd w:id="1"/>
    <w:p w14:paraId="4AF78321" w14:textId="77777777" w:rsidR="00A5277E" w:rsidRPr="00A5277E" w:rsidRDefault="00A5277E" w:rsidP="00A5277E">
      <w:pPr>
        <w:pStyle w:val="Bezmezer"/>
        <w:ind w:right="283"/>
        <w:jc w:val="left"/>
        <w:rPr>
          <w:rFonts w:cs="Arial"/>
          <w:b/>
          <w:color w:val="C45911" w:themeColor="accent2" w:themeShade="BF"/>
          <w:sz w:val="32"/>
          <w:szCs w:val="32"/>
        </w:rPr>
      </w:pPr>
    </w:p>
    <w:tbl>
      <w:tblPr>
        <w:tblStyle w:val="Mkatabulky"/>
        <w:tblW w:w="9009" w:type="dxa"/>
        <w:tblLook w:val="04A0" w:firstRow="1" w:lastRow="0" w:firstColumn="1" w:lastColumn="0" w:noHBand="0" w:noVBand="1"/>
      </w:tblPr>
      <w:tblGrid>
        <w:gridCol w:w="2342"/>
        <w:gridCol w:w="1081"/>
        <w:gridCol w:w="1262"/>
        <w:gridCol w:w="1081"/>
        <w:gridCol w:w="1081"/>
        <w:gridCol w:w="1081"/>
        <w:gridCol w:w="1081"/>
      </w:tblGrid>
      <w:tr w:rsidR="00D03D96" w:rsidRPr="00D03D96" w14:paraId="41CC999E" w14:textId="77777777" w:rsidTr="00160D7F">
        <w:trPr>
          <w:trHeight w:val="396"/>
        </w:trPr>
        <w:tc>
          <w:tcPr>
            <w:tcW w:w="4685" w:type="dxa"/>
            <w:gridSpan w:val="3"/>
            <w:shd w:val="clear" w:color="auto" w:fill="F7CAAC" w:themeFill="accent2" w:themeFillTint="66"/>
            <w:hideMark/>
          </w:tcPr>
          <w:p w14:paraId="4D7205C2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2" w:name="_Hlk31178093"/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Přednášející ve studijním programu/oboru 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2A53BEAA" w14:textId="0844E538" w:rsidR="00D03D96" w:rsidRPr="00D03D96" w:rsidRDefault="002241BB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2015/2016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69C65BC4" w14:textId="381580B6" w:rsidR="00D03D96" w:rsidRPr="00D03D96" w:rsidRDefault="002241BB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2016/2017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79BB7080" w14:textId="7C4516DA" w:rsidR="00D03D96" w:rsidRPr="00D03D96" w:rsidRDefault="002241BB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2017/2018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26D7D9D5" w14:textId="34DE8C47" w:rsidR="00D03D96" w:rsidRPr="00D03D96" w:rsidRDefault="002241BB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2018/2019</w:t>
            </w:r>
          </w:p>
        </w:tc>
      </w:tr>
      <w:tr w:rsidR="00D03D96" w:rsidRPr="00D03D96" w14:paraId="1467D343" w14:textId="77777777" w:rsidTr="00986A97">
        <w:trPr>
          <w:trHeight w:val="396"/>
        </w:trPr>
        <w:tc>
          <w:tcPr>
            <w:tcW w:w="2342" w:type="dxa"/>
            <w:vMerge w:val="restart"/>
            <w:hideMark/>
          </w:tcPr>
          <w:p w14:paraId="612E290C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podíl profesorů a docentů na počtu hodin přednášek [%]</w:t>
            </w:r>
          </w:p>
        </w:tc>
        <w:tc>
          <w:tcPr>
            <w:tcW w:w="1081" w:type="dxa"/>
            <w:vMerge w:val="restart"/>
            <w:textDirection w:val="btLr"/>
            <w:hideMark/>
          </w:tcPr>
          <w:p w14:paraId="42E9ABB8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  <w:t>Studium</w:t>
            </w:r>
          </w:p>
        </w:tc>
        <w:tc>
          <w:tcPr>
            <w:tcW w:w="1262" w:type="dxa"/>
            <w:hideMark/>
          </w:tcPr>
          <w:p w14:paraId="196D7D13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081" w:type="dxa"/>
            <w:hideMark/>
          </w:tcPr>
          <w:p w14:paraId="18640378" w14:textId="766BB3AE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2241B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  <w:r w:rsidR="00B97B0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  <w:r w:rsidR="002241B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%</w:t>
            </w:r>
          </w:p>
        </w:tc>
        <w:tc>
          <w:tcPr>
            <w:tcW w:w="1081" w:type="dxa"/>
            <w:hideMark/>
          </w:tcPr>
          <w:p w14:paraId="4FE5C399" w14:textId="50EDF9A2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1F54C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  <w:r w:rsidR="00B97B0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1F54C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%</w:t>
            </w:r>
          </w:p>
        </w:tc>
        <w:tc>
          <w:tcPr>
            <w:tcW w:w="1081" w:type="dxa"/>
            <w:hideMark/>
          </w:tcPr>
          <w:p w14:paraId="3C8D967B" w14:textId="0055F358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B97B0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30 %</w:t>
            </w:r>
          </w:p>
        </w:tc>
        <w:tc>
          <w:tcPr>
            <w:tcW w:w="1081" w:type="dxa"/>
            <w:hideMark/>
          </w:tcPr>
          <w:p w14:paraId="1ED2B49E" w14:textId="59015AAE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B97B0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34 %</w:t>
            </w:r>
          </w:p>
        </w:tc>
      </w:tr>
      <w:tr w:rsidR="00D03D96" w:rsidRPr="00D03D96" w14:paraId="77FE08C1" w14:textId="77777777" w:rsidTr="00986A97">
        <w:trPr>
          <w:trHeight w:val="396"/>
        </w:trPr>
        <w:tc>
          <w:tcPr>
            <w:tcW w:w="2342" w:type="dxa"/>
            <w:vMerge/>
            <w:hideMark/>
          </w:tcPr>
          <w:p w14:paraId="6E207E3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1" w:type="dxa"/>
            <w:vMerge/>
            <w:hideMark/>
          </w:tcPr>
          <w:p w14:paraId="6F96EBC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62" w:type="dxa"/>
            <w:hideMark/>
          </w:tcPr>
          <w:p w14:paraId="0BDF3AFC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081" w:type="dxa"/>
            <w:hideMark/>
          </w:tcPr>
          <w:p w14:paraId="0DE6905E" w14:textId="108B4EB3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2241B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1081" w:type="dxa"/>
            <w:hideMark/>
          </w:tcPr>
          <w:p w14:paraId="613D302D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036E19E0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31E34C97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13A1F2B7" w14:textId="77777777" w:rsidTr="00986A97">
        <w:trPr>
          <w:trHeight w:val="396"/>
        </w:trPr>
        <w:tc>
          <w:tcPr>
            <w:tcW w:w="2342" w:type="dxa"/>
            <w:vMerge w:val="restart"/>
            <w:hideMark/>
          </w:tcPr>
          <w:p w14:paraId="67A2D463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podíl odborných asistentů s titulem Ph.D. na počtu hodin přednášek [%]</w:t>
            </w:r>
          </w:p>
        </w:tc>
        <w:tc>
          <w:tcPr>
            <w:tcW w:w="1081" w:type="dxa"/>
            <w:vMerge w:val="restart"/>
            <w:textDirection w:val="btLr"/>
            <w:hideMark/>
          </w:tcPr>
          <w:p w14:paraId="6CBAD8F7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  <w:t>Studium</w:t>
            </w:r>
          </w:p>
        </w:tc>
        <w:tc>
          <w:tcPr>
            <w:tcW w:w="1262" w:type="dxa"/>
            <w:hideMark/>
          </w:tcPr>
          <w:p w14:paraId="5722775C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081" w:type="dxa"/>
            <w:hideMark/>
          </w:tcPr>
          <w:p w14:paraId="6049F988" w14:textId="1B3D6C3B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2241B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5 %</w:t>
            </w:r>
          </w:p>
        </w:tc>
        <w:tc>
          <w:tcPr>
            <w:tcW w:w="1081" w:type="dxa"/>
            <w:hideMark/>
          </w:tcPr>
          <w:p w14:paraId="10F6D2F1" w14:textId="2E993393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1F54C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5 %</w:t>
            </w:r>
          </w:p>
        </w:tc>
        <w:tc>
          <w:tcPr>
            <w:tcW w:w="1081" w:type="dxa"/>
            <w:hideMark/>
          </w:tcPr>
          <w:p w14:paraId="680716AE" w14:textId="52E9D83F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B97B0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19 %</w:t>
            </w:r>
          </w:p>
        </w:tc>
        <w:tc>
          <w:tcPr>
            <w:tcW w:w="1081" w:type="dxa"/>
            <w:hideMark/>
          </w:tcPr>
          <w:p w14:paraId="72FDF4B7" w14:textId="2535F68F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B97B0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21 %</w:t>
            </w:r>
          </w:p>
        </w:tc>
      </w:tr>
      <w:tr w:rsidR="00D03D96" w:rsidRPr="00D03D96" w14:paraId="436B5FA5" w14:textId="77777777" w:rsidTr="00986A97">
        <w:trPr>
          <w:trHeight w:val="396"/>
        </w:trPr>
        <w:tc>
          <w:tcPr>
            <w:tcW w:w="2342" w:type="dxa"/>
            <w:vMerge/>
            <w:hideMark/>
          </w:tcPr>
          <w:p w14:paraId="46E90F0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1" w:type="dxa"/>
            <w:vMerge/>
            <w:hideMark/>
          </w:tcPr>
          <w:p w14:paraId="75F344E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62" w:type="dxa"/>
            <w:hideMark/>
          </w:tcPr>
          <w:p w14:paraId="10A65FCE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081" w:type="dxa"/>
            <w:hideMark/>
          </w:tcPr>
          <w:p w14:paraId="59B6233F" w14:textId="60693F36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2241B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1081" w:type="dxa"/>
            <w:hideMark/>
          </w:tcPr>
          <w:p w14:paraId="3B7317AE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49604859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0DC46BE1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03D96" w:rsidRPr="00D03D96" w14:paraId="090A9332" w14:textId="77777777" w:rsidTr="00986A97">
        <w:trPr>
          <w:trHeight w:val="396"/>
        </w:trPr>
        <w:tc>
          <w:tcPr>
            <w:tcW w:w="2342" w:type="dxa"/>
            <w:vMerge w:val="restart"/>
            <w:hideMark/>
          </w:tcPr>
          <w:p w14:paraId="09410CAB" w14:textId="48D9B321" w:rsidR="00D03D96" w:rsidRPr="00D03D96" w:rsidRDefault="007451A3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podíl externistů</w:t>
            </w:r>
            <w:r w:rsidR="00D03D96"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na počtu hodin přednášek [%]</w:t>
            </w:r>
          </w:p>
        </w:tc>
        <w:tc>
          <w:tcPr>
            <w:tcW w:w="1081" w:type="dxa"/>
            <w:vMerge w:val="restart"/>
            <w:textDirection w:val="btLr"/>
            <w:hideMark/>
          </w:tcPr>
          <w:p w14:paraId="1F8FB9CA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  <w:t>Studium</w:t>
            </w:r>
          </w:p>
        </w:tc>
        <w:tc>
          <w:tcPr>
            <w:tcW w:w="1262" w:type="dxa"/>
            <w:hideMark/>
          </w:tcPr>
          <w:p w14:paraId="67D740A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081" w:type="dxa"/>
            <w:hideMark/>
          </w:tcPr>
          <w:p w14:paraId="47D8A222" w14:textId="5C12955F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2241B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14 %</w:t>
            </w:r>
          </w:p>
        </w:tc>
        <w:tc>
          <w:tcPr>
            <w:tcW w:w="1081" w:type="dxa"/>
            <w:hideMark/>
          </w:tcPr>
          <w:p w14:paraId="5CD0CD2A" w14:textId="3C1C95F4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1F54C2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21 %</w:t>
            </w:r>
          </w:p>
        </w:tc>
        <w:tc>
          <w:tcPr>
            <w:tcW w:w="1081" w:type="dxa"/>
            <w:hideMark/>
          </w:tcPr>
          <w:p w14:paraId="515BA3CA" w14:textId="2F539E5C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B97B0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15 %</w:t>
            </w:r>
          </w:p>
        </w:tc>
        <w:tc>
          <w:tcPr>
            <w:tcW w:w="1081" w:type="dxa"/>
            <w:hideMark/>
          </w:tcPr>
          <w:p w14:paraId="43A76CED" w14:textId="4C1FCBC1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B97B0C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10 %</w:t>
            </w:r>
          </w:p>
        </w:tc>
      </w:tr>
      <w:tr w:rsidR="00D03D96" w:rsidRPr="00D03D96" w14:paraId="5BC58D76" w14:textId="77777777" w:rsidTr="00986A97">
        <w:trPr>
          <w:trHeight w:val="396"/>
        </w:trPr>
        <w:tc>
          <w:tcPr>
            <w:tcW w:w="2342" w:type="dxa"/>
            <w:vMerge/>
            <w:hideMark/>
          </w:tcPr>
          <w:p w14:paraId="75BDA97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1" w:type="dxa"/>
            <w:vMerge/>
            <w:hideMark/>
          </w:tcPr>
          <w:p w14:paraId="081C6028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62" w:type="dxa"/>
            <w:hideMark/>
          </w:tcPr>
          <w:p w14:paraId="43A18B1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081" w:type="dxa"/>
            <w:hideMark/>
          </w:tcPr>
          <w:p w14:paraId="2762B44C" w14:textId="5DA53486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  <w:r w:rsidR="002241BB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_</w:t>
            </w:r>
          </w:p>
        </w:tc>
        <w:tc>
          <w:tcPr>
            <w:tcW w:w="1081" w:type="dxa"/>
            <w:hideMark/>
          </w:tcPr>
          <w:p w14:paraId="10AB9C82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229FD2FD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81" w:type="dxa"/>
            <w:hideMark/>
          </w:tcPr>
          <w:p w14:paraId="686DEA62" w14:textId="77777777" w:rsidR="00D03D96" w:rsidRPr="00D03D96" w:rsidRDefault="00D03D96" w:rsidP="00D03D96">
            <w:pPr>
              <w:jc w:val="both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bookmarkEnd w:id="2"/>
    <w:p w14:paraId="190E0C24" w14:textId="7B322A1C" w:rsidR="00986A97" w:rsidRDefault="00E4296B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B</w:t>
      </w:r>
      <w:r>
        <w:rPr>
          <w:sz w:val="16"/>
          <w:szCs w:val="16"/>
          <w:vertAlign w:val="subscript"/>
        </w:rPr>
        <w:t>2</w:t>
      </w:r>
      <w:r w:rsidR="00986A97">
        <w:rPr>
          <w:sz w:val="16"/>
          <w:szCs w:val="16"/>
        </w:rPr>
        <w:t xml:space="preserve"> </w:t>
      </w:r>
      <w:r>
        <w:rPr>
          <w:sz w:val="16"/>
          <w:szCs w:val="16"/>
        </w:rPr>
        <w:t>a B</w:t>
      </w:r>
      <w:r w:rsidRPr="00E4296B">
        <w:rPr>
          <w:sz w:val="16"/>
          <w:szCs w:val="16"/>
          <w:vertAlign w:val="subscript"/>
        </w:rPr>
        <w:t>4</w:t>
      </w:r>
      <w:r>
        <w:rPr>
          <w:sz w:val="16"/>
          <w:szCs w:val="16"/>
        </w:rPr>
        <w:t xml:space="preserve"> </w:t>
      </w:r>
      <w:r w:rsidR="00986A97">
        <w:rPr>
          <w:sz w:val="16"/>
          <w:szCs w:val="16"/>
        </w:rPr>
        <w:t>ZV</w:t>
      </w:r>
      <w:r w:rsidR="00986A97">
        <w:rPr>
          <w:rFonts w:cs="Arial"/>
          <w:sz w:val="16"/>
          <w:szCs w:val="16"/>
        </w:rPr>
        <w:t>H UTB.</w:t>
      </w:r>
    </w:p>
    <w:p w14:paraId="260ADFFE" w14:textId="5E49B112" w:rsidR="00E95C14" w:rsidRDefault="00E95C14" w:rsidP="00AA27FD">
      <w:pPr>
        <w:pStyle w:val="Bezmezer"/>
        <w:ind w:right="283"/>
        <w:rPr>
          <w:rFonts w:ascii="Arial" w:hAnsi="Arial" w:cs="Arial"/>
        </w:rPr>
      </w:pPr>
    </w:p>
    <w:p w14:paraId="4C1AF986" w14:textId="77777777" w:rsidR="00D03D96" w:rsidRDefault="00D03D96" w:rsidP="00AA27FD">
      <w:pPr>
        <w:pStyle w:val="Bezmezer"/>
        <w:ind w:right="283"/>
        <w:rPr>
          <w:rFonts w:ascii="Arial" w:hAnsi="Arial" w:cs="Arial"/>
        </w:rPr>
      </w:pPr>
    </w:p>
    <w:p w14:paraId="3374E2BC" w14:textId="77777777" w:rsidR="00DE5205" w:rsidRDefault="00DE5205" w:rsidP="00AA27FD">
      <w:pPr>
        <w:pStyle w:val="Bezmezer"/>
        <w:ind w:right="283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A27FD" w:rsidRPr="0058573E" w14:paraId="7F1A416D" w14:textId="77777777" w:rsidTr="00160D7F">
        <w:tc>
          <w:tcPr>
            <w:tcW w:w="5000" w:type="pct"/>
            <w:shd w:val="clear" w:color="auto" w:fill="F7CAAC" w:themeFill="accent2" w:themeFillTint="66"/>
          </w:tcPr>
          <w:p w14:paraId="40F9F9C7" w14:textId="77777777" w:rsidR="005533D1" w:rsidRDefault="005533D1" w:rsidP="006C2F13">
            <w:pPr>
              <w:pStyle w:val="Bezmezer"/>
              <w:spacing w:before="60" w:after="6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5533D1">
              <w:rPr>
                <w:rFonts w:ascii="Arial" w:hAnsi="Arial" w:cs="Arial"/>
                <w:b/>
                <w:sz w:val="20"/>
              </w:rPr>
              <w:t>Zabezpečení studijního programu/oboru</w:t>
            </w:r>
            <w:r w:rsidRPr="0058573E">
              <w:rPr>
                <w:rFonts w:ascii="Arial" w:hAnsi="Arial" w:cs="Arial"/>
                <w:sz w:val="20"/>
              </w:rPr>
              <w:t xml:space="preserve"> </w:t>
            </w:r>
          </w:p>
          <w:p w14:paraId="4F72B86E" w14:textId="34A25097" w:rsidR="00AA27FD" w:rsidRPr="0058573E" w:rsidRDefault="00CF34FE" w:rsidP="00CF34F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(popis vývoje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personálního a technického 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>zabezpečení studijního programu</w:t>
            </w:r>
            <w:r>
              <w:rPr>
                <w:rFonts w:ascii="Arial" w:hAnsi="Arial" w:cs="Arial"/>
                <w:i/>
                <w:sz w:val="16"/>
                <w:szCs w:val="16"/>
              </w:rPr>
              <w:t>/oboru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v letech 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RRRR-3 až RRRR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F378C5" w:rsidRPr="0058573E" w14:paraId="7E363B2E" w14:textId="77777777" w:rsidTr="00D03D96">
        <w:trPr>
          <w:trHeight w:val="2167"/>
        </w:trPr>
        <w:tc>
          <w:tcPr>
            <w:tcW w:w="5000" w:type="pct"/>
          </w:tcPr>
          <w:p w14:paraId="3F75714C" w14:textId="48979A09" w:rsidR="00F378C5" w:rsidRPr="00790F8B" w:rsidRDefault="003A5E7E" w:rsidP="00011C09">
            <w:pPr>
              <w:spacing w:before="120" w:after="120"/>
              <w:ind w:right="284"/>
              <w:jc w:val="both"/>
              <w:textAlignment w:val="baseline"/>
              <w:rPr>
                <w:rFonts w:cs="Arial"/>
                <w:b/>
              </w:rPr>
            </w:pPr>
            <w:r w:rsidRPr="00790F8B">
              <w:rPr>
                <w:rFonts w:cs="Arial"/>
                <w:b/>
              </w:rPr>
              <w:t>Personální zabezpečení</w:t>
            </w:r>
          </w:p>
          <w:p w14:paraId="2F75521A" w14:textId="4151CC49" w:rsidR="00E864FD" w:rsidRPr="00790F8B" w:rsidRDefault="00E864FD" w:rsidP="00CD6CD1">
            <w:pPr>
              <w:spacing w:after="120"/>
              <w:ind w:right="167"/>
              <w:jc w:val="both"/>
              <w:rPr>
                <w:rFonts w:cs="Arial"/>
              </w:rPr>
            </w:pPr>
            <w:r w:rsidRPr="00790F8B">
              <w:rPr>
                <w:rFonts w:eastAsia="Times New Roman" w:cs="Arial"/>
                <w:spacing w:val="-2"/>
              </w:rPr>
              <w:t xml:space="preserve">Personální struktura vzdělávací činnosti u všech typů předmětů se opírá o teoretiky zaměřené na daný obor a odborníky z umělecké praxe. </w:t>
            </w:r>
            <w:r w:rsidRPr="00790F8B">
              <w:rPr>
                <w:rFonts w:eastAsia="Times New Roman" w:cs="Arial"/>
                <w:spacing w:val="-4"/>
              </w:rPr>
              <w:t xml:space="preserve">Předměty zaměřené na danou specializaci jsou zabezpečeny odborníky z praxe, pedagogy designéry, vždy s danou oborovou specializací. Pro jednotlivé </w:t>
            </w:r>
            <w:r w:rsidR="00A5719F">
              <w:rPr>
                <w:rFonts w:eastAsia="Times New Roman" w:cs="Arial"/>
                <w:spacing w:val="-4"/>
              </w:rPr>
              <w:t>ateliéry</w:t>
            </w:r>
            <w:r w:rsidRPr="00790F8B">
              <w:rPr>
                <w:rFonts w:eastAsia="Times New Roman" w:cs="Arial"/>
                <w:spacing w:val="-4"/>
              </w:rPr>
              <w:t xml:space="preserve"> </w:t>
            </w:r>
            <w:r w:rsidRPr="00790F8B">
              <w:rPr>
                <w:rFonts w:eastAsia="Times New Roman" w:cs="Arial"/>
                <w:spacing w:val="-2"/>
              </w:rPr>
              <w:t>(Design obuvi, Design oděvu, Design skla, Digitální design, Grafický design, Produktový design, Prostorová tvorba, Průmyslový design a Reklamní fotografie)</w:t>
            </w:r>
            <w:r w:rsidRPr="00790F8B">
              <w:rPr>
                <w:rFonts w:eastAsia="Times New Roman" w:cs="Arial"/>
                <w:spacing w:val="-4"/>
              </w:rPr>
              <w:t xml:space="preserve"> jsou minimálně dva vedoucí pedagogové – oboroví specialisté, kteří vedou hlavní předmět, tj. ateliérovou výuku teoreticky i prakticky. Tvůrčí činnost v oborové specializaci vykazují v RUV všichni akademičtí pracovníci, kteří jsou v zaměstnaneckém poměru. </w:t>
            </w:r>
            <w:r w:rsidRPr="00790F8B">
              <w:rPr>
                <w:rFonts w:cs="Arial"/>
              </w:rPr>
              <w:t xml:space="preserve">Celková struktura personálního zajištění výuky </w:t>
            </w:r>
            <w:r w:rsidR="00184594">
              <w:rPr>
                <w:rFonts w:cs="Arial"/>
              </w:rPr>
              <w:t>v</w:t>
            </w:r>
            <w:r w:rsidRPr="00790F8B">
              <w:rPr>
                <w:rFonts w:cs="Arial"/>
              </w:rPr>
              <w:t xml:space="preserve"> magisterském stupni studia, tvůrčí činnosti a souvisejících činností odpovídá z hlediska kvalifikace, věku, délky týdenní pracovní doby a praxe požadovaným standardům.</w:t>
            </w:r>
          </w:p>
          <w:p w14:paraId="025DF89A" w14:textId="04F963ED" w:rsidR="00E06328" w:rsidRPr="00790F8B" w:rsidRDefault="00E06328" w:rsidP="00CD6CD1">
            <w:pPr>
              <w:shd w:val="clear" w:color="auto" w:fill="FFFFFF"/>
              <w:tabs>
                <w:tab w:val="left" w:pos="365"/>
              </w:tabs>
              <w:spacing w:after="120"/>
              <w:ind w:right="167"/>
              <w:jc w:val="both"/>
              <w:rPr>
                <w:rFonts w:eastAsia="Times New Roman" w:cs="Arial"/>
                <w:spacing w:val="-4"/>
              </w:rPr>
            </w:pPr>
            <w:r w:rsidRPr="00790F8B">
              <w:rPr>
                <w:rFonts w:cs="Arial"/>
              </w:rPr>
              <w:t xml:space="preserve">Základním a důležitým momentem týkajícím se dalšího zvyšování </w:t>
            </w:r>
            <w:r w:rsidRPr="00790F8B">
              <w:rPr>
                <w:rFonts w:eastAsia="Times New Roman" w:cs="Arial"/>
              </w:rPr>
              <w:t>rozvoje personálního zabezpečení vzdělávací činnosti FMK bylo získán</w:t>
            </w:r>
            <w:r w:rsidR="000E633A" w:rsidRPr="00790F8B">
              <w:rPr>
                <w:rFonts w:eastAsia="Times New Roman" w:cs="Arial"/>
              </w:rPr>
              <w:t>í</w:t>
            </w:r>
            <w:r w:rsidRPr="00790F8B">
              <w:rPr>
                <w:rFonts w:eastAsia="Times New Roman" w:cs="Arial"/>
              </w:rPr>
              <w:t xml:space="preserve"> možnosti profesorského a habilitačního řízení. To dává především pedagogům </w:t>
            </w:r>
            <w:r w:rsidRPr="00790F8B">
              <w:rPr>
                <w:rFonts w:eastAsia="Times New Roman" w:cs="Arial"/>
                <w:spacing w:val="-4"/>
              </w:rPr>
              <w:t xml:space="preserve">studijního programu VU možnost v nejbližším časovém horizontu obhajovat akademické tituly docent a profesor, a tím naplnit záměr mít na pozici každého vedoucího ateliéru docenta nebo profesora. Apel na uměleckou činnost se záměrem dosažení habilitačního řízení je jedním z důležitých cílů. </w:t>
            </w:r>
          </w:p>
          <w:p w14:paraId="6A16D57E" w14:textId="715AE4F8" w:rsidR="00E06328" w:rsidRDefault="007E1C0F" w:rsidP="007A0DD5">
            <w:pPr>
              <w:shd w:val="clear" w:color="auto" w:fill="FFFFFF"/>
              <w:tabs>
                <w:tab w:val="left" w:pos="365"/>
              </w:tabs>
              <w:spacing w:after="120"/>
              <w:ind w:right="167"/>
              <w:jc w:val="both"/>
              <w:rPr>
                <w:rFonts w:cs="Arial"/>
              </w:rPr>
            </w:pPr>
            <w:r>
              <w:rPr>
                <w:rFonts w:eastAsia="Times New Roman" w:cs="Arial"/>
              </w:rPr>
              <w:t>Personální z</w:t>
            </w:r>
            <w:r w:rsidR="009C00CA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bezpečení</w:t>
            </w:r>
            <w:r w:rsidR="00E06328" w:rsidRPr="00790F8B">
              <w:rPr>
                <w:rFonts w:eastAsia="Times New Roman" w:cs="Arial"/>
              </w:rPr>
              <w:t xml:space="preserve"> Centra kreativních průmyslů a podnikání UPPER</w:t>
            </w:r>
            <w:r w:rsidR="00011C09">
              <w:rPr>
                <w:rFonts w:eastAsia="Times New Roman" w:cs="Arial"/>
              </w:rPr>
              <w:t xml:space="preserve"> a </w:t>
            </w:r>
            <w:r w:rsidR="007A0DD5">
              <w:rPr>
                <w:rFonts w:eastAsia="Times New Roman" w:cs="Arial"/>
              </w:rPr>
              <w:t>G</w:t>
            </w:r>
            <w:r w:rsidR="00011C09">
              <w:rPr>
                <w:rFonts w:eastAsia="Times New Roman" w:cs="Arial"/>
              </w:rPr>
              <w:t>alerie</w:t>
            </w:r>
            <w:r w:rsidR="00E06328" w:rsidRPr="00790F8B">
              <w:rPr>
                <w:rFonts w:cs="Arial"/>
              </w:rPr>
              <w:t xml:space="preserve"> G18</w:t>
            </w:r>
            <w:r w:rsidR="009C00CA">
              <w:rPr>
                <w:rFonts w:cs="Arial"/>
              </w:rPr>
              <w:t xml:space="preserve"> </w:t>
            </w:r>
            <w:r w:rsidR="00C25DC0" w:rsidRPr="00944560">
              <w:rPr>
                <w:rFonts w:eastAsia="Times New Roman" w:cs="Arial"/>
                <w:spacing w:val="-4"/>
              </w:rPr>
              <w:t>je plně stabilizován</w:t>
            </w:r>
            <w:r w:rsidR="007A0DD5">
              <w:rPr>
                <w:rFonts w:eastAsia="Times New Roman" w:cs="Arial"/>
                <w:spacing w:val="-4"/>
              </w:rPr>
              <w:t>o</w:t>
            </w:r>
            <w:r w:rsidR="00C25DC0" w:rsidRPr="00944560">
              <w:rPr>
                <w:rFonts w:eastAsia="Times New Roman" w:cs="Arial"/>
                <w:spacing w:val="-4"/>
              </w:rPr>
              <w:t xml:space="preserve"> a ukotvení v rámci FMK je zárukou zdárného a profesionálního fungování.</w:t>
            </w:r>
            <w:r w:rsidR="00C25DC0">
              <w:rPr>
                <w:rFonts w:cs="Arial"/>
              </w:rPr>
              <w:t xml:space="preserve"> </w:t>
            </w:r>
            <w:r w:rsidR="00E06328" w:rsidRPr="00790F8B">
              <w:rPr>
                <w:rFonts w:cs="Arial"/>
              </w:rPr>
              <w:t>V </w:t>
            </w:r>
            <w:r w:rsidR="00E06328" w:rsidRPr="00944560">
              <w:rPr>
                <w:rFonts w:eastAsia="Times New Roman" w:cs="Arial"/>
              </w:rPr>
              <w:t>souvislosti s</w:t>
            </w:r>
            <w:r w:rsidR="008D7EB0" w:rsidRPr="00944560">
              <w:rPr>
                <w:rFonts w:eastAsia="Times New Roman" w:cs="Arial"/>
              </w:rPr>
              <w:t> dalším rozvojem fakulty</w:t>
            </w:r>
            <w:r w:rsidR="008D7EB0">
              <w:rPr>
                <w:rFonts w:cs="Arial"/>
              </w:rPr>
              <w:t xml:space="preserve"> </w:t>
            </w:r>
            <w:r w:rsidR="00944560">
              <w:rPr>
                <w:rFonts w:cs="Arial"/>
              </w:rPr>
              <w:t xml:space="preserve">a </w:t>
            </w:r>
            <w:r w:rsidR="00E06328" w:rsidRPr="00790F8B">
              <w:rPr>
                <w:rFonts w:cs="Arial"/>
              </w:rPr>
              <w:t xml:space="preserve">nabídky </w:t>
            </w:r>
            <w:r w:rsidR="0056376A">
              <w:rPr>
                <w:rFonts w:cs="Arial"/>
              </w:rPr>
              <w:t>ateliérů</w:t>
            </w:r>
            <w:r w:rsidR="00E06328" w:rsidRPr="00790F8B">
              <w:rPr>
                <w:rFonts w:cs="Arial"/>
              </w:rPr>
              <w:t xml:space="preserve"> Grafick</w:t>
            </w:r>
            <w:r w:rsidR="00011C09">
              <w:rPr>
                <w:rFonts w:cs="Arial"/>
              </w:rPr>
              <w:t>ý</w:t>
            </w:r>
            <w:r w:rsidR="00E06328" w:rsidRPr="00790F8B">
              <w:rPr>
                <w:rFonts w:cs="Arial"/>
              </w:rPr>
              <w:t xml:space="preserve"> design, </w:t>
            </w:r>
            <w:r w:rsidR="008D7EB0">
              <w:rPr>
                <w:rFonts w:cs="Arial"/>
              </w:rPr>
              <w:t xml:space="preserve">Produktový design, Digitální design, </w:t>
            </w:r>
            <w:r w:rsidR="00E06328" w:rsidRPr="008D7EB0">
              <w:rPr>
                <w:rFonts w:cs="Arial"/>
              </w:rPr>
              <w:t>Design skla</w:t>
            </w:r>
            <w:r w:rsidR="00E06328" w:rsidRPr="00790F8B">
              <w:rPr>
                <w:rFonts w:cs="Arial"/>
              </w:rPr>
              <w:t xml:space="preserve"> a programu Arts Management, bude třeba vytvořit další nová pracovní místa, počítá se i se zapojením odborníků z praxe.</w:t>
            </w:r>
            <w:r w:rsidR="000E633A" w:rsidRPr="00790F8B">
              <w:rPr>
                <w:rFonts w:cs="Arial"/>
              </w:rPr>
              <w:t xml:space="preserve"> Do výuky jsou také zapojování doktorandi, kteří se svými znalostmi a zkušenostmi podílejí na vzdělávacím procesu v ateli</w:t>
            </w:r>
            <w:r w:rsidR="007A0DD5">
              <w:rPr>
                <w:rFonts w:cs="Arial"/>
              </w:rPr>
              <w:t>é</w:t>
            </w:r>
            <w:r w:rsidR="000E633A" w:rsidRPr="00790F8B">
              <w:rPr>
                <w:rFonts w:cs="Arial"/>
              </w:rPr>
              <w:t xml:space="preserve">rech. </w:t>
            </w:r>
          </w:p>
          <w:p w14:paraId="714DFFA5" w14:textId="69FFD3EC" w:rsidR="00011C09" w:rsidRPr="00790F8B" w:rsidRDefault="00011C09" w:rsidP="00CD6CD1">
            <w:pPr>
              <w:shd w:val="clear" w:color="auto" w:fill="FFFFFF"/>
              <w:tabs>
                <w:tab w:val="left" w:pos="365"/>
              </w:tabs>
              <w:spacing w:after="120"/>
              <w:ind w:right="167"/>
              <w:jc w:val="both"/>
              <w:rPr>
                <w:rFonts w:eastAsia="Times New Roman" w:cs="Arial"/>
                <w:b/>
                <w:spacing w:val="-4"/>
              </w:rPr>
            </w:pPr>
            <w:r w:rsidRPr="00790F8B">
              <w:rPr>
                <w:rFonts w:eastAsia="Times New Roman" w:cs="Arial"/>
                <w:spacing w:val="-4"/>
              </w:rPr>
              <w:t xml:space="preserve">Garance studijního programu je </w:t>
            </w:r>
            <w:r>
              <w:rPr>
                <w:rFonts w:eastAsia="Times New Roman" w:cs="Arial"/>
                <w:spacing w:val="-4"/>
              </w:rPr>
              <w:t xml:space="preserve">v současné době </w:t>
            </w:r>
            <w:r w:rsidRPr="00790F8B">
              <w:rPr>
                <w:rFonts w:eastAsia="Times New Roman" w:cs="Arial"/>
                <w:spacing w:val="-4"/>
              </w:rPr>
              <w:t xml:space="preserve">zastřešena </w:t>
            </w:r>
            <w:r>
              <w:rPr>
                <w:rFonts w:eastAsia="Times New Roman" w:cs="Arial"/>
                <w:spacing w:val="-4"/>
              </w:rPr>
              <w:t>profesorem</w:t>
            </w:r>
            <w:r w:rsidRPr="00790F8B">
              <w:rPr>
                <w:rFonts w:eastAsia="Times New Roman" w:cs="Arial"/>
                <w:spacing w:val="-4"/>
              </w:rPr>
              <w:t xml:space="preserve"> ve věkové kategorii do 50 let. Garant je zaměřen na design skla a volné umění, zabezpečuje výuku odborných předmětů pro </w:t>
            </w:r>
            <w:r w:rsidR="0056376A">
              <w:rPr>
                <w:rFonts w:eastAsia="Times New Roman" w:cs="Arial"/>
                <w:spacing w:val="-4"/>
              </w:rPr>
              <w:t>ateliér</w:t>
            </w:r>
            <w:r w:rsidRPr="00790F8B">
              <w:rPr>
                <w:rFonts w:eastAsia="Times New Roman" w:cs="Arial"/>
                <w:spacing w:val="-4"/>
              </w:rPr>
              <w:t xml:space="preserve"> Design skla, je řešitelem a spoluřešitelem řady grantů. Významně působí i na zahraniční výtvarné scéně.</w:t>
            </w:r>
          </w:p>
          <w:p w14:paraId="0909250C" w14:textId="6C56A3F1" w:rsidR="00E06328" w:rsidRPr="00790F8B" w:rsidRDefault="00E06328" w:rsidP="007A0DD5">
            <w:pPr>
              <w:shd w:val="clear" w:color="auto" w:fill="FFFFFF"/>
              <w:tabs>
                <w:tab w:val="left" w:pos="360"/>
              </w:tabs>
              <w:ind w:right="167"/>
              <w:jc w:val="both"/>
              <w:rPr>
                <w:rFonts w:eastAsia="Times New Roman" w:cs="Arial"/>
                <w:spacing w:val="-4"/>
              </w:rPr>
            </w:pPr>
            <w:r w:rsidRPr="00790F8B">
              <w:rPr>
                <w:rFonts w:eastAsia="Times New Roman" w:cs="Arial"/>
                <w:spacing w:val="-4"/>
              </w:rPr>
              <w:t xml:space="preserve">Pro vedoucí pozice </w:t>
            </w:r>
            <w:r w:rsidR="00CD6CD1">
              <w:rPr>
                <w:rFonts w:eastAsia="Times New Roman" w:cs="Arial"/>
                <w:strike/>
                <w:spacing w:val="-4"/>
              </w:rPr>
              <w:t>j</w:t>
            </w:r>
            <w:r w:rsidRPr="00790F8B">
              <w:rPr>
                <w:rFonts w:eastAsia="Times New Roman" w:cs="Arial"/>
                <w:spacing w:val="-4"/>
              </w:rPr>
              <w:t xml:space="preserve">e žádoucí motivovat interní </w:t>
            </w:r>
            <w:r w:rsidR="00BD3BC5">
              <w:rPr>
                <w:rFonts w:eastAsia="Times New Roman" w:cs="Arial"/>
                <w:spacing w:val="-4"/>
              </w:rPr>
              <w:t>pedagogy</w:t>
            </w:r>
            <w:r w:rsidRPr="00790F8B">
              <w:rPr>
                <w:rFonts w:eastAsia="Times New Roman" w:cs="Arial"/>
                <w:spacing w:val="-4"/>
              </w:rPr>
              <w:t xml:space="preserve"> k doplnění akademických titulů doc. a prof.</w:t>
            </w:r>
            <w:r w:rsidR="00CD6CD1">
              <w:rPr>
                <w:rFonts w:eastAsia="Times New Roman" w:cs="Arial"/>
                <w:spacing w:val="-4"/>
              </w:rPr>
              <w:t xml:space="preserve"> T</w:t>
            </w:r>
            <w:r w:rsidRPr="00790F8B">
              <w:rPr>
                <w:rFonts w:eastAsia="Times New Roman" w:cs="Arial"/>
                <w:spacing w:val="-4"/>
              </w:rPr>
              <w:t xml:space="preserve">ento předpoklad </w:t>
            </w:r>
            <w:r w:rsidR="00B813BA">
              <w:rPr>
                <w:rFonts w:eastAsia="Times New Roman" w:cs="Arial"/>
                <w:spacing w:val="-4"/>
              </w:rPr>
              <w:t xml:space="preserve">je </w:t>
            </w:r>
            <w:r w:rsidRPr="00790F8B">
              <w:rPr>
                <w:rFonts w:eastAsia="Times New Roman" w:cs="Arial"/>
                <w:spacing w:val="-4"/>
              </w:rPr>
              <w:t>na základě kvality a množství umělecké i pedagogické činnosti během dvou let</w:t>
            </w:r>
            <w:r w:rsidR="00B813BA">
              <w:rPr>
                <w:rFonts w:eastAsia="Times New Roman" w:cs="Arial"/>
                <w:spacing w:val="-4"/>
              </w:rPr>
              <w:t xml:space="preserve"> v některých případech</w:t>
            </w:r>
            <w:r w:rsidRPr="00790F8B">
              <w:rPr>
                <w:rFonts w:eastAsia="Times New Roman" w:cs="Arial"/>
                <w:spacing w:val="-4"/>
              </w:rPr>
              <w:t xml:space="preserve"> naplnitelný. Nadále se počítá se spoluprací s odborníky z praxe, kteří mají jednotlivé dílčí povinné a povinně volitelné předměty, neboť přináší do vzdělávání aktuální poznatky </w:t>
            </w:r>
            <w:r w:rsidR="00ED3A04">
              <w:rPr>
                <w:rFonts w:eastAsia="Times New Roman" w:cs="Arial"/>
                <w:spacing w:val="-4"/>
              </w:rPr>
              <w:t xml:space="preserve">        </w:t>
            </w:r>
            <w:r w:rsidRPr="00790F8B">
              <w:rPr>
                <w:rFonts w:eastAsia="Times New Roman" w:cs="Arial"/>
                <w:spacing w:val="-4"/>
              </w:rPr>
              <w:t xml:space="preserve">a zkušenosti. </w:t>
            </w:r>
          </w:p>
          <w:p w14:paraId="6851AA8C" w14:textId="20089EB8" w:rsidR="005B60A7" w:rsidRPr="00790F8B" w:rsidRDefault="005B60A7" w:rsidP="00011C09">
            <w:pPr>
              <w:shd w:val="clear" w:color="auto" w:fill="FFFFFF"/>
              <w:tabs>
                <w:tab w:val="left" w:pos="360"/>
              </w:tabs>
              <w:ind w:right="284"/>
              <w:jc w:val="both"/>
              <w:rPr>
                <w:rFonts w:eastAsia="Times New Roman" w:cs="Arial"/>
                <w:spacing w:val="-4"/>
              </w:rPr>
            </w:pPr>
          </w:p>
          <w:p w14:paraId="12D5226F" w14:textId="47DB64D1" w:rsidR="00E864FD" w:rsidRPr="00790F8B" w:rsidRDefault="00F378C5" w:rsidP="00011C09">
            <w:pPr>
              <w:pStyle w:val="Bezmezer"/>
              <w:spacing w:after="120"/>
              <w:ind w:right="284"/>
              <w:rPr>
                <w:rFonts w:ascii="Arial" w:hAnsi="Arial" w:cs="Arial"/>
                <w:b/>
                <w:sz w:val="20"/>
              </w:rPr>
            </w:pPr>
            <w:r w:rsidRPr="00790F8B">
              <w:rPr>
                <w:rFonts w:ascii="Arial" w:hAnsi="Arial" w:cs="Arial"/>
                <w:b/>
                <w:sz w:val="20"/>
              </w:rPr>
              <w:lastRenderedPageBreak/>
              <w:t>Technické zabezpečení</w:t>
            </w:r>
          </w:p>
          <w:p w14:paraId="24E96792" w14:textId="0A32CEA1" w:rsidR="00E864FD" w:rsidRPr="00790F8B" w:rsidRDefault="00E864FD" w:rsidP="00640BD0">
            <w:pPr>
              <w:spacing w:after="120"/>
              <w:ind w:right="284"/>
              <w:jc w:val="both"/>
              <w:rPr>
                <w:rFonts w:cs="Arial"/>
              </w:rPr>
            </w:pPr>
            <w:r w:rsidRPr="00790F8B">
              <w:rPr>
                <w:rFonts w:cs="Arial"/>
              </w:rPr>
              <w:t>FMK má zajištěnu infrastrukturu pro výuku studijního programu Výtvarná umění, zejména odpovídající materiální a technické zabezpečení, dostatečné a provozuschopné výukové a studijní prostory. Vybavení učeben pomůckami a výukovým zařízením odpovídá typu studijního programu, jeho obsahu, cílům a příslušné oblasti vzdělávání i profilu studijního programu, včetně počtu studentů. Technologická pracoviště jsou vybavena strojový parkem ve vazbě na specializace.</w:t>
            </w:r>
            <w:r w:rsidR="00CB3270">
              <w:rPr>
                <w:rFonts w:cs="Arial"/>
              </w:rPr>
              <w:t xml:space="preserve"> </w:t>
            </w:r>
            <w:r w:rsidRPr="00790F8B">
              <w:rPr>
                <w:rFonts w:cs="Arial"/>
              </w:rPr>
              <w:t xml:space="preserve">FMK disponuje dostatečným množstvím pracovních stanic (PC s Windows 10, Intel Mac Pro s OS X) + více než 65 přenosných počítačů, využívaných pedagogy a zaměstnanci. Všechny počítače jsou připojeny k páteřní síti CESNET (1 </w:t>
            </w:r>
            <w:proofErr w:type="spellStart"/>
            <w:r w:rsidRPr="00790F8B">
              <w:rPr>
                <w:rFonts w:cs="Arial"/>
              </w:rPr>
              <w:t>Gbit</w:t>
            </w:r>
            <w:proofErr w:type="spellEnd"/>
            <w:r w:rsidRPr="00790F8B">
              <w:rPr>
                <w:rFonts w:cs="Arial"/>
              </w:rPr>
              <w:t xml:space="preserve">/s). Všem studentům je všech prostorách FMK </w:t>
            </w:r>
            <w:r w:rsidR="00011C09">
              <w:rPr>
                <w:rFonts w:cs="Arial"/>
              </w:rPr>
              <w:t xml:space="preserve">                </w:t>
            </w:r>
            <w:r w:rsidRPr="00790F8B">
              <w:rPr>
                <w:rFonts w:cs="Arial"/>
              </w:rPr>
              <w:t>k dispozici připojení k bezdrátové síti „</w:t>
            </w:r>
            <w:proofErr w:type="spellStart"/>
            <w:r w:rsidRPr="00790F8B">
              <w:rPr>
                <w:rFonts w:cs="Arial"/>
              </w:rPr>
              <w:t>eduroam</w:t>
            </w:r>
            <w:proofErr w:type="spellEnd"/>
            <w:r w:rsidRPr="00790F8B">
              <w:rPr>
                <w:rFonts w:cs="Arial"/>
              </w:rPr>
              <w:t>“ o rychlosti 54Mb/s.</w:t>
            </w:r>
          </w:p>
          <w:p w14:paraId="0BCC4BD9" w14:textId="336388F1" w:rsidR="00D60706" w:rsidRPr="00790F8B" w:rsidRDefault="00D60706" w:rsidP="00640BD0">
            <w:pPr>
              <w:spacing w:after="120"/>
              <w:ind w:right="284"/>
              <w:jc w:val="both"/>
              <w:rPr>
                <w:rFonts w:cs="Arial"/>
              </w:rPr>
            </w:pPr>
            <w:r w:rsidRPr="00790F8B">
              <w:rPr>
                <w:rFonts w:cs="Arial"/>
              </w:rPr>
              <w:t xml:space="preserve">Zajímavým rozbíhajícím se projektem je Marketingová výzkumná laboratoř, kterou </w:t>
            </w:r>
            <w:r w:rsidR="000E633A" w:rsidRPr="00790F8B">
              <w:rPr>
                <w:rFonts w:cs="Arial"/>
              </w:rPr>
              <w:t>FMK</w:t>
            </w:r>
            <w:r w:rsidRPr="00790F8B">
              <w:rPr>
                <w:rFonts w:cs="Arial"/>
              </w:rPr>
              <w:t xml:space="preserve"> vlastní </w:t>
            </w:r>
            <w:r w:rsidR="00640BD0">
              <w:rPr>
                <w:rFonts w:cs="Arial"/>
              </w:rPr>
              <w:t xml:space="preserve">     </w:t>
            </w:r>
            <w:r w:rsidRPr="00790F8B">
              <w:rPr>
                <w:rFonts w:cs="Arial"/>
              </w:rPr>
              <w:t>a kde studenti mohou prostřednictvím oční kamery testovat např. webové rozhraní, design produktů apod. Novinkou zde je i nakoupené zařízení pro virtuální realitu, které může sloužit nejen k prezentaci produktů, ale také k mnoha dalším výzkumným záměrům.</w:t>
            </w:r>
          </w:p>
          <w:p w14:paraId="45FD2968" w14:textId="4AA86C16" w:rsidR="00F378C5" w:rsidRPr="00790F8B" w:rsidRDefault="00F378C5" w:rsidP="00640BD0">
            <w:pPr>
              <w:spacing w:after="120"/>
              <w:ind w:right="284"/>
              <w:jc w:val="both"/>
              <w:rPr>
                <w:rFonts w:cs="Arial"/>
              </w:rPr>
            </w:pPr>
            <w:r w:rsidRPr="00790F8B">
              <w:rPr>
                <w:rFonts w:cs="Arial"/>
              </w:rPr>
              <w:t xml:space="preserve">V současnosti má FMK k dispozici 912 m2 poslucháren, učeben a seminárních místností a </w:t>
            </w:r>
            <w:r w:rsidR="00FB39C5">
              <w:rPr>
                <w:rFonts w:cs="Arial"/>
              </w:rPr>
              <w:t xml:space="preserve">          </w:t>
            </w:r>
            <w:r w:rsidRPr="00790F8B">
              <w:rPr>
                <w:rFonts w:cs="Arial"/>
              </w:rPr>
              <w:t>435 m2 prostoru pro vyučující.</w:t>
            </w:r>
            <w:r w:rsidR="00640BD0">
              <w:rPr>
                <w:rFonts w:cs="Arial"/>
              </w:rPr>
              <w:t xml:space="preserve"> </w:t>
            </w:r>
            <w:r w:rsidRPr="00790F8B">
              <w:rPr>
                <w:rFonts w:cs="Arial"/>
              </w:rPr>
              <w:t xml:space="preserve">Počet připojených počítačů ve výukových objektech FMK: pracovní stanice (PC s Windows 7/XP, Intel Mac Pro s OS X) + 62 přenosných počítačů, využívaných pedagogy a zaměstnanci. Všechny počítače jsou připojeny k páteřní síti CESNET (1 </w:t>
            </w:r>
            <w:proofErr w:type="spellStart"/>
            <w:r w:rsidRPr="00790F8B">
              <w:rPr>
                <w:rFonts w:cs="Arial"/>
              </w:rPr>
              <w:t>Gbit</w:t>
            </w:r>
            <w:proofErr w:type="spellEnd"/>
            <w:r w:rsidRPr="00790F8B">
              <w:rPr>
                <w:rFonts w:cs="Arial"/>
              </w:rPr>
              <w:t xml:space="preserve">/s). Všem studentům je v prostorách </w:t>
            </w:r>
            <w:proofErr w:type="spellStart"/>
            <w:r w:rsidRPr="00790F8B">
              <w:rPr>
                <w:rFonts w:cs="Arial"/>
              </w:rPr>
              <w:t>FMKk</w:t>
            </w:r>
            <w:proofErr w:type="spellEnd"/>
            <w:r w:rsidRPr="00790F8B">
              <w:rPr>
                <w:rFonts w:cs="Arial"/>
              </w:rPr>
              <w:t xml:space="preserve"> dispozici připojení k bezdrátové síti „</w:t>
            </w:r>
            <w:proofErr w:type="spellStart"/>
            <w:r w:rsidRPr="00790F8B">
              <w:rPr>
                <w:rFonts w:cs="Arial"/>
              </w:rPr>
              <w:t>eduroam</w:t>
            </w:r>
            <w:proofErr w:type="spellEnd"/>
            <w:r w:rsidRPr="00790F8B">
              <w:rPr>
                <w:rFonts w:cs="Arial"/>
              </w:rPr>
              <w:t>“ o rychlosti 54Mb/s.</w:t>
            </w:r>
          </w:p>
          <w:p w14:paraId="1D6D9B6A" w14:textId="77777777" w:rsidR="00F378C5" w:rsidRPr="00790F8B" w:rsidRDefault="00F378C5" w:rsidP="00011C09">
            <w:pPr>
              <w:pStyle w:val="Bezmezer"/>
              <w:ind w:right="284"/>
              <w:rPr>
                <w:rFonts w:ascii="Arial" w:hAnsi="Arial" w:cs="Arial"/>
                <w:sz w:val="20"/>
              </w:rPr>
            </w:pPr>
            <w:r w:rsidRPr="00790F8B">
              <w:rPr>
                <w:rFonts w:ascii="Arial" w:hAnsi="Arial" w:cs="Arial"/>
                <w:sz w:val="20"/>
              </w:rPr>
              <w:t>Softwarové vybavení:</w:t>
            </w:r>
          </w:p>
          <w:p w14:paraId="10EFE1EA" w14:textId="77777777" w:rsidR="00F378C5" w:rsidRPr="00790F8B" w:rsidRDefault="00F378C5" w:rsidP="00640BD0">
            <w:pPr>
              <w:pStyle w:val="Bezmezer"/>
              <w:spacing w:after="120"/>
              <w:ind w:right="284"/>
              <w:rPr>
                <w:rFonts w:ascii="Arial" w:hAnsi="Arial" w:cs="Arial"/>
                <w:sz w:val="20"/>
              </w:rPr>
            </w:pPr>
            <w:r w:rsidRPr="00790F8B">
              <w:rPr>
                <w:rFonts w:ascii="Arial" w:hAnsi="Arial" w:cs="Arial"/>
                <w:sz w:val="20"/>
              </w:rPr>
              <w:t xml:space="preserve">Adobe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Creative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Suite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 Design Premium (verze CS2, CS3, CS4, CS 5.5 pro Windows i OS X), Adobe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Creative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Suite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Production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 Premium CS4, Adobe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After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Effects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 (CS4 a CS5.5 pro Windows i OS X), AVG 2013 Business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Edition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, Microsoft Office 2003 a 2010,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CorelDRAW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 X4,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ArchiCAD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, Rhinoceros 4,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Flamingo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>, V-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Ray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Cinema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FontLAB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FinalCut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 Pro; open source software: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Blender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Scribus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Inkscape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, GIMP, LibreOffice, Unity; softwarový RIP: EFI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Fiery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 XF (používaný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PrintCentru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 – tiskovém centru FMK).</w:t>
            </w:r>
          </w:p>
          <w:p w14:paraId="1A3CBC36" w14:textId="77777777" w:rsidR="00F378C5" w:rsidRPr="00790F8B" w:rsidRDefault="00F378C5" w:rsidP="00011C09">
            <w:pPr>
              <w:pStyle w:val="Bezmezer"/>
              <w:ind w:right="284"/>
              <w:rPr>
                <w:rFonts w:ascii="Arial" w:hAnsi="Arial" w:cs="Arial"/>
                <w:sz w:val="20"/>
              </w:rPr>
            </w:pPr>
            <w:r w:rsidRPr="00790F8B">
              <w:rPr>
                <w:rFonts w:ascii="Arial" w:hAnsi="Arial" w:cs="Arial"/>
                <w:sz w:val="20"/>
              </w:rPr>
              <w:t>Tiskové služby:</w:t>
            </w:r>
          </w:p>
          <w:p w14:paraId="270D264E" w14:textId="77777777" w:rsidR="00F378C5" w:rsidRPr="00790F8B" w:rsidRDefault="00F378C5" w:rsidP="00640BD0">
            <w:pPr>
              <w:pStyle w:val="Bezmezer"/>
              <w:spacing w:after="120"/>
              <w:ind w:right="284"/>
              <w:rPr>
                <w:rFonts w:ascii="Arial" w:hAnsi="Arial" w:cs="Arial"/>
                <w:sz w:val="20"/>
              </w:rPr>
            </w:pPr>
            <w:r w:rsidRPr="00790F8B">
              <w:rPr>
                <w:rFonts w:ascii="Arial" w:hAnsi="Arial" w:cs="Arial"/>
                <w:sz w:val="20"/>
              </w:rPr>
              <w:t xml:space="preserve">Tiskové centrum FMK je vybaveno dvěma plottery EPSON 9900 s šířkou tisku 110 cm a jednou velkoformátovou tiskárnou EPSON 7800 pro tisk v maximální šíři 60 cm. Tiskárny EPSON 9900 jsou připojeny k softwarovému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RIPu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 EFI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Fiery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 XF. </w:t>
            </w:r>
            <w:proofErr w:type="spellStart"/>
            <w:r w:rsidRPr="00790F8B">
              <w:rPr>
                <w:rFonts w:ascii="Arial" w:hAnsi="Arial" w:cs="Arial"/>
                <w:sz w:val="20"/>
              </w:rPr>
              <w:t>PrintCentrum</w:t>
            </w:r>
            <w:proofErr w:type="spellEnd"/>
            <w:r w:rsidRPr="00790F8B">
              <w:rPr>
                <w:rFonts w:ascii="Arial" w:hAnsi="Arial" w:cs="Arial"/>
                <w:sz w:val="20"/>
              </w:rPr>
              <w:t xml:space="preserve"> disponuje také laminovacím strojem o šířce 110 cm.</w:t>
            </w:r>
          </w:p>
          <w:p w14:paraId="4DE65E86" w14:textId="77777777" w:rsidR="00F378C5" w:rsidRPr="00F73483" w:rsidRDefault="00F378C5" w:rsidP="00640BD0">
            <w:pPr>
              <w:pStyle w:val="Bezmezer"/>
              <w:spacing w:after="120"/>
              <w:ind w:right="284"/>
              <w:rPr>
                <w:rFonts w:ascii="Arial" w:hAnsi="Arial" w:cs="Arial"/>
                <w:sz w:val="20"/>
              </w:rPr>
            </w:pPr>
            <w:r w:rsidRPr="00790F8B">
              <w:rPr>
                <w:rFonts w:ascii="Arial" w:hAnsi="Arial" w:cs="Arial"/>
                <w:sz w:val="20"/>
              </w:rPr>
              <w:t>Vnitřní informační systém funguje prostřednictvím webových stránek univerzity, fakulty, ústavu, ateliérů (včetně možnosti odebírání RSS kanálů – zpráv do mobilních zařízení), studijní agenda je aktivní prostřednictvím IS/STAG. Jako informační kanál slouží i LCD obrazovky rozmístěné po</w:t>
            </w:r>
            <w:r w:rsidRPr="00F73483">
              <w:rPr>
                <w:rFonts w:ascii="Arial" w:hAnsi="Arial" w:cs="Arial"/>
                <w:sz w:val="20"/>
              </w:rPr>
              <w:t xml:space="preserve"> univerzitě (TVIS = televizní informační systém) a informační tabule jednotlivých ústavů/ateliérů. Hodnocení výuky probíhá elektronicky na konci každého semestru prostřednictvím IS/STAG.</w:t>
            </w:r>
          </w:p>
          <w:p w14:paraId="36D99933" w14:textId="77777777" w:rsidR="00F378C5" w:rsidRPr="00F73483" w:rsidRDefault="00F378C5" w:rsidP="00011C09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F73483">
              <w:rPr>
                <w:rFonts w:ascii="Arial" w:hAnsi="Arial" w:cs="Arial"/>
                <w:sz w:val="20"/>
              </w:rPr>
              <w:t>Odborná literatura a elektronické databáze odpovídající studijnímu programu</w:t>
            </w:r>
          </w:p>
          <w:p w14:paraId="54D7043B" w14:textId="77777777" w:rsidR="00F378C5" w:rsidRPr="00F73483" w:rsidRDefault="00F378C5" w:rsidP="00977EB8">
            <w:pPr>
              <w:pStyle w:val="Bezmezer"/>
              <w:spacing w:before="40" w:after="120"/>
              <w:ind w:right="284"/>
              <w:rPr>
                <w:rFonts w:ascii="Arial" w:hAnsi="Arial" w:cs="Arial"/>
                <w:sz w:val="20"/>
              </w:rPr>
            </w:pPr>
            <w:r w:rsidRPr="00F73483">
              <w:rPr>
                <w:rFonts w:ascii="Arial" w:hAnsi="Arial" w:cs="Arial"/>
                <w:sz w:val="20"/>
              </w:rPr>
              <w:t xml:space="preserve">Informační zdroje a informační služby pro všechny studijní programy realizované na UTB ve Zlíně zabezpečuje centrálně Knihovna UTB (dále jen „knihovna“). Knihovna je vybavena virtuální technologií </w:t>
            </w:r>
            <w:proofErr w:type="spellStart"/>
            <w:r w:rsidRPr="00F73483">
              <w:rPr>
                <w:rFonts w:ascii="Arial" w:hAnsi="Arial" w:cs="Arial"/>
                <w:sz w:val="20"/>
              </w:rPr>
              <w:t>WMware</w:t>
            </w:r>
            <w:proofErr w:type="spellEnd"/>
            <w:r w:rsidRPr="00F73483">
              <w:rPr>
                <w:rFonts w:ascii="Arial" w:hAnsi="Arial" w:cs="Arial"/>
                <w:sz w:val="20"/>
              </w:rPr>
              <w:t xml:space="preserve"> s klientskými stanicemi </w:t>
            </w:r>
            <w:proofErr w:type="spellStart"/>
            <w:r w:rsidRPr="00F73483">
              <w:rPr>
                <w:rFonts w:ascii="Arial" w:hAnsi="Arial" w:cs="Arial"/>
                <w:sz w:val="20"/>
              </w:rPr>
              <w:t>Zero</w:t>
            </w:r>
            <w:proofErr w:type="spellEnd"/>
            <w:r w:rsidRPr="00F7348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73483">
              <w:rPr>
                <w:rFonts w:ascii="Arial" w:hAnsi="Arial" w:cs="Arial"/>
                <w:sz w:val="20"/>
              </w:rPr>
              <w:t>Client</w:t>
            </w:r>
            <w:proofErr w:type="spellEnd"/>
            <w:r w:rsidRPr="00F73483">
              <w:rPr>
                <w:rFonts w:ascii="Arial" w:hAnsi="Arial" w:cs="Arial"/>
                <w:sz w:val="20"/>
              </w:rPr>
              <w:t xml:space="preserve"> DZ22-2. V knihovním fondu je více než 130 000 knih, přičemž roční přírůstek každoročně přesahuje 5 000 knižních jednotek. Stále více knih je dostupných v elektronické podobě. Knihovní fond je neustále aktualizován jednak přímo knihovnou UTB, ale i samotnou fakultou, která prostřednictvím grantových a projektových peněz rozšiřuje příruční knihovnu na Ústavu marketingových komunikací. Knihovna odebírá více než 200 periodik v tištěné podobě. Mimo tištěné časopisy knihovna zpřístupňuje cca 50 000 elektronických periodik.</w:t>
            </w:r>
          </w:p>
          <w:p w14:paraId="019199C5" w14:textId="77777777" w:rsidR="00F378C5" w:rsidRPr="00FB39C5" w:rsidRDefault="00F378C5" w:rsidP="00FB39C5">
            <w:pPr>
              <w:pStyle w:val="Bezmezer"/>
              <w:ind w:right="284"/>
              <w:rPr>
                <w:rFonts w:ascii="Arial" w:hAnsi="Arial" w:cs="Arial"/>
                <w:sz w:val="20"/>
              </w:rPr>
            </w:pPr>
            <w:r w:rsidRPr="00FB39C5">
              <w:rPr>
                <w:rFonts w:ascii="Arial" w:hAnsi="Arial" w:cs="Arial"/>
                <w:sz w:val="20"/>
              </w:rPr>
              <w:t>Odkaz na seznam přístupných elektronických databází včetně popisu:</w:t>
            </w:r>
          </w:p>
          <w:p w14:paraId="1EA1DE68" w14:textId="083F1C22" w:rsidR="00F378C5" w:rsidRDefault="00EA64D4" w:rsidP="00FB39C5">
            <w:pPr>
              <w:pStyle w:val="Bezmezer"/>
              <w:ind w:right="284"/>
              <w:rPr>
                <w:rFonts w:ascii="Arial" w:hAnsi="Arial" w:cs="Arial"/>
                <w:sz w:val="20"/>
              </w:rPr>
            </w:pPr>
            <w:hyperlink r:id="rId18" w:history="1">
              <w:r w:rsidR="00F378C5" w:rsidRPr="00FB39C5">
                <w:rPr>
                  <w:rStyle w:val="Hypertextovodkaz"/>
                  <w:rFonts w:ascii="Arial" w:hAnsi="Arial" w:cs="Arial"/>
                  <w:sz w:val="20"/>
                </w:rPr>
                <w:t>http://portal.k.utb.cz/databases/alphabetical/?lang=cze</w:t>
              </w:r>
            </w:hyperlink>
          </w:p>
          <w:p w14:paraId="2D4D0143" w14:textId="553846AE" w:rsidR="00F378C5" w:rsidRPr="0058573E" w:rsidRDefault="00F378C5" w:rsidP="00011C09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169749C4" w14:textId="77777777" w:rsidR="002A3C5B" w:rsidRDefault="002A3C5B" w:rsidP="00AA27FD">
      <w:pPr>
        <w:pStyle w:val="Bezmezer"/>
        <w:ind w:right="283"/>
        <w:rPr>
          <w:rFonts w:ascii="Arial" w:hAnsi="Arial" w:cs="Arial"/>
          <w:color w:val="7030A0"/>
          <w:sz w:val="32"/>
          <w:szCs w:val="32"/>
        </w:rPr>
        <w:sectPr w:rsidR="002A3C5B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E29904" w14:textId="55BC9BE3" w:rsidR="00AA27FD" w:rsidRPr="00D03D96" w:rsidRDefault="00160D7F" w:rsidP="00902B1D">
      <w:pPr>
        <w:pStyle w:val="Bezmezer"/>
        <w:tabs>
          <w:tab w:val="left" w:pos="6960"/>
        </w:tabs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>
        <w:rPr>
          <w:rFonts w:cs="Arial"/>
          <w:b/>
          <w:color w:val="C45911" w:themeColor="accent2" w:themeShade="BF"/>
          <w:sz w:val="32"/>
          <w:szCs w:val="32"/>
        </w:rPr>
        <w:lastRenderedPageBreak/>
        <w:t>Část 10</w:t>
      </w:r>
      <w:r w:rsidR="00D03D96" w:rsidRPr="00D03D96">
        <w:rPr>
          <w:rFonts w:cs="Arial"/>
          <w:b/>
          <w:color w:val="C45911" w:themeColor="accent2" w:themeShade="BF"/>
          <w:sz w:val="32"/>
          <w:szCs w:val="32"/>
        </w:rPr>
        <w:t>.</w:t>
      </w:r>
      <w:r w:rsidR="00FD634F" w:rsidRPr="00D03D96">
        <w:rPr>
          <w:rFonts w:cs="Arial"/>
          <w:b/>
          <w:color w:val="C45911" w:themeColor="accent2" w:themeShade="BF"/>
          <w:sz w:val="32"/>
          <w:szCs w:val="32"/>
        </w:rPr>
        <w:t>) SWOT</w:t>
      </w:r>
      <w:r w:rsidR="00AA27FD" w:rsidRPr="00D03D96">
        <w:rPr>
          <w:rFonts w:cs="Arial"/>
          <w:b/>
          <w:color w:val="C45911" w:themeColor="accent2" w:themeShade="BF"/>
          <w:sz w:val="32"/>
          <w:szCs w:val="32"/>
        </w:rPr>
        <w:t xml:space="preserve"> analýza studijního programu</w:t>
      </w:r>
      <w:r w:rsidR="005533D1" w:rsidRPr="00D03D96">
        <w:rPr>
          <w:rFonts w:cs="Arial"/>
          <w:b/>
          <w:color w:val="C45911" w:themeColor="accent2" w:themeShade="BF"/>
          <w:sz w:val="32"/>
          <w:szCs w:val="32"/>
        </w:rPr>
        <w:t>/oboru</w:t>
      </w:r>
      <w:r w:rsidR="00902B1D">
        <w:rPr>
          <w:rFonts w:cs="Arial"/>
          <w:b/>
          <w:color w:val="C45911" w:themeColor="accent2" w:themeShade="BF"/>
          <w:sz w:val="32"/>
          <w:szCs w:val="32"/>
        </w:rPr>
        <w:tab/>
      </w:r>
    </w:p>
    <w:p w14:paraId="4978E128" w14:textId="77777777" w:rsidR="00F4133D" w:rsidRPr="00A5277E" w:rsidRDefault="00F4133D" w:rsidP="00AA27FD">
      <w:pPr>
        <w:pStyle w:val="Bezmezer"/>
        <w:ind w:right="283"/>
        <w:rPr>
          <w:rFonts w:ascii="Arial" w:hAnsi="Arial" w:cs="Arial"/>
          <w:sz w:val="32"/>
          <w:szCs w:val="3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A01FC0" w:rsidRPr="0058573E" w14:paraId="3DA7DB55" w14:textId="77777777" w:rsidTr="00160D7F">
        <w:tc>
          <w:tcPr>
            <w:tcW w:w="2500" w:type="pct"/>
            <w:shd w:val="clear" w:color="auto" w:fill="F7CAAC" w:themeFill="accent2" w:themeFillTint="66"/>
          </w:tcPr>
          <w:p w14:paraId="711508A0" w14:textId="77777777" w:rsidR="00A01FC0" w:rsidRPr="00160D7F" w:rsidRDefault="0031254C" w:rsidP="00EB640D">
            <w:pPr>
              <w:pStyle w:val="Bezmezer"/>
              <w:spacing w:before="60" w:after="6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Silné stránky</w:t>
            </w:r>
          </w:p>
        </w:tc>
        <w:tc>
          <w:tcPr>
            <w:tcW w:w="2500" w:type="pct"/>
            <w:shd w:val="clear" w:color="auto" w:fill="F7CAAC" w:themeFill="accent2" w:themeFillTint="66"/>
          </w:tcPr>
          <w:p w14:paraId="4EF8E64C" w14:textId="77777777" w:rsidR="00A01FC0" w:rsidRPr="00160D7F" w:rsidRDefault="0031254C" w:rsidP="00EB640D">
            <w:pPr>
              <w:pStyle w:val="Bezmezer"/>
              <w:spacing w:before="60" w:after="6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Slabé stránky</w:t>
            </w:r>
          </w:p>
        </w:tc>
      </w:tr>
      <w:tr w:rsidR="00A01FC0" w:rsidRPr="0058573E" w14:paraId="552B2332" w14:textId="77777777" w:rsidTr="00D03D96">
        <w:tc>
          <w:tcPr>
            <w:tcW w:w="2500" w:type="pct"/>
          </w:tcPr>
          <w:p w14:paraId="7FBE306C" w14:textId="256D6DC1" w:rsidR="00315E39" w:rsidRDefault="00315E39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 w:rsidRPr="00977EB8">
              <w:rPr>
                <w:rFonts w:ascii="Arial" w:hAnsi="Arial" w:cs="Arial"/>
                <w:sz w:val="20"/>
              </w:rPr>
              <w:t>Individuální přístup ke studentům, otevřená komunikace umožňující růst</w:t>
            </w:r>
            <w:r w:rsidR="00AE4471">
              <w:rPr>
                <w:rFonts w:ascii="Arial" w:hAnsi="Arial" w:cs="Arial"/>
                <w:sz w:val="20"/>
              </w:rPr>
              <w:t>.</w:t>
            </w:r>
          </w:p>
          <w:p w14:paraId="72184F11" w14:textId="4F1A61CF" w:rsidR="004671F1" w:rsidRPr="00977EB8" w:rsidRDefault="004671F1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Neformální setkávání s</w:t>
            </w:r>
            <w:r w:rsidR="000B6C75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absolventy ateli</w:t>
            </w:r>
            <w:r w:rsidR="000B6C75">
              <w:rPr>
                <w:rFonts w:ascii="Arial" w:hAnsi="Arial" w:cs="Arial"/>
                <w:sz w:val="20"/>
              </w:rPr>
              <w:t>é</w:t>
            </w:r>
            <w:r>
              <w:rPr>
                <w:rFonts w:ascii="Arial" w:hAnsi="Arial" w:cs="Arial"/>
                <w:sz w:val="20"/>
              </w:rPr>
              <w:t>rů</w:t>
            </w:r>
            <w:r w:rsidR="00B957B6">
              <w:rPr>
                <w:rFonts w:ascii="Arial" w:hAnsi="Arial" w:cs="Arial"/>
                <w:sz w:val="20"/>
              </w:rPr>
              <w:t xml:space="preserve">, získání </w:t>
            </w:r>
            <w:r>
              <w:rPr>
                <w:rFonts w:ascii="Arial" w:hAnsi="Arial" w:cs="Arial"/>
                <w:sz w:val="20"/>
              </w:rPr>
              <w:t>zpětn</w:t>
            </w:r>
            <w:r w:rsidR="00B957B6">
              <w:rPr>
                <w:rFonts w:ascii="Arial" w:hAnsi="Arial" w:cs="Arial"/>
                <w:sz w:val="20"/>
              </w:rPr>
              <w:t>é</w:t>
            </w:r>
            <w:r>
              <w:rPr>
                <w:rFonts w:ascii="Arial" w:hAnsi="Arial" w:cs="Arial"/>
                <w:sz w:val="20"/>
              </w:rPr>
              <w:t xml:space="preserve"> vazb</w:t>
            </w:r>
            <w:r w:rsidR="00B957B6"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z w:val="20"/>
              </w:rPr>
              <w:t xml:space="preserve"> pro zlepšení nabídky studia v ateli</w:t>
            </w:r>
            <w:r w:rsidR="004756AA">
              <w:rPr>
                <w:rFonts w:ascii="Arial" w:hAnsi="Arial" w:cs="Arial"/>
                <w:sz w:val="20"/>
              </w:rPr>
              <w:t>é</w:t>
            </w:r>
            <w:r>
              <w:rPr>
                <w:rFonts w:ascii="Arial" w:hAnsi="Arial" w:cs="Arial"/>
                <w:sz w:val="20"/>
              </w:rPr>
              <w:t>rech.</w:t>
            </w:r>
          </w:p>
          <w:p w14:paraId="4A8B40E0" w14:textId="588F1624" w:rsidR="00307E8F" w:rsidRDefault="00307E8F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Pr="00307E8F">
              <w:rPr>
                <w:rFonts w:ascii="Arial" w:hAnsi="Arial" w:cs="Arial"/>
                <w:sz w:val="20"/>
              </w:rPr>
              <w:t>valitn</w:t>
            </w:r>
            <w:r>
              <w:rPr>
                <w:rFonts w:ascii="Arial" w:hAnsi="Arial" w:cs="Arial"/>
                <w:sz w:val="20"/>
              </w:rPr>
              <w:t>í vedení</w:t>
            </w:r>
            <w:r w:rsidRPr="00307E8F">
              <w:rPr>
                <w:rFonts w:ascii="Arial" w:hAnsi="Arial" w:cs="Arial"/>
                <w:sz w:val="20"/>
              </w:rPr>
              <w:t xml:space="preserve"> ateliérov</w:t>
            </w:r>
            <w:r>
              <w:rPr>
                <w:rFonts w:ascii="Arial" w:hAnsi="Arial" w:cs="Arial"/>
                <w:sz w:val="20"/>
              </w:rPr>
              <w:t>é</w:t>
            </w:r>
            <w:r w:rsidRPr="00307E8F">
              <w:rPr>
                <w:rFonts w:ascii="Arial" w:hAnsi="Arial" w:cs="Arial"/>
                <w:sz w:val="20"/>
              </w:rPr>
              <w:t xml:space="preserve"> výuk</w:t>
            </w:r>
            <w:r>
              <w:rPr>
                <w:rFonts w:ascii="Arial" w:hAnsi="Arial" w:cs="Arial"/>
                <w:sz w:val="20"/>
              </w:rPr>
              <w:t>y</w:t>
            </w:r>
            <w:r w:rsidRPr="00307E8F">
              <w:rPr>
                <w:rFonts w:ascii="Arial" w:hAnsi="Arial" w:cs="Arial"/>
                <w:sz w:val="20"/>
              </w:rPr>
              <w:t xml:space="preserve"> prakticky orientovan</w:t>
            </w:r>
            <w:r>
              <w:rPr>
                <w:rFonts w:ascii="Arial" w:hAnsi="Arial" w:cs="Arial"/>
                <w:sz w:val="20"/>
              </w:rPr>
              <w:t>é</w:t>
            </w:r>
            <w:r w:rsidRPr="00307E8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</w:t>
            </w:r>
            <w:r w:rsidRPr="00307E8F">
              <w:rPr>
                <w:rFonts w:ascii="Arial" w:hAnsi="Arial" w:cs="Arial"/>
                <w:sz w:val="20"/>
              </w:rPr>
              <w:t>a tvůrčí umělecký výkon</w:t>
            </w:r>
            <w:r>
              <w:rPr>
                <w:rFonts w:ascii="Arial" w:hAnsi="Arial" w:cs="Arial"/>
                <w:sz w:val="20"/>
              </w:rPr>
              <w:t xml:space="preserve"> a aplikovaný design.</w:t>
            </w:r>
          </w:p>
          <w:p w14:paraId="3D07E49E" w14:textId="77777777" w:rsidR="004671F1" w:rsidRPr="00977EB8" w:rsidRDefault="004671F1" w:rsidP="004671F1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 w:rsidRPr="00977EB8">
              <w:rPr>
                <w:rFonts w:ascii="Arial" w:hAnsi="Arial" w:cs="Arial"/>
                <w:sz w:val="20"/>
              </w:rPr>
              <w:t xml:space="preserve">FMK zařazuje do výukových plánů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Pr="00977EB8">
              <w:rPr>
                <w:rFonts w:ascii="Arial" w:hAnsi="Arial" w:cs="Arial"/>
                <w:sz w:val="20"/>
              </w:rPr>
              <w:t>v podobě dílčích úkolů témata, která vycház</w:t>
            </w:r>
            <w:r>
              <w:rPr>
                <w:rFonts w:ascii="Arial" w:hAnsi="Arial" w:cs="Arial"/>
                <w:sz w:val="20"/>
              </w:rPr>
              <w:t>ejí</w:t>
            </w:r>
            <w:r w:rsidRPr="00977EB8">
              <w:rPr>
                <w:rFonts w:ascii="Arial" w:hAnsi="Arial" w:cs="Arial"/>
                <w:sz w:val="20"/>
              </w:rPr>
              <w:t xml:space="preserve"> z podnětů municipality</w:t>
            </w:r>
            <w:r>
              <w:rPr>
                <w:rFonts w:ascii="Arial" w:hAnsi="Arial" w:cs="Arial"/>
                <w:sz w:val="20"/>
              </w:rPr>
              <w:t xml:space="preserve"> a</w:t>
            </w:r>
            <w:r w:rsidRPr="00977EB8">
              <w:rPr>
                <w:rFonts w:ascii="Arial" w:hAnsi="Arial" w:cs="Arial"/>
                <w:sz w:val="20"/>
              </w:rPr>
              <w:t xml:space="preserve"> firem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72DA687F" w14:textId="3FE7CDF1" w:rsidR="004671F1" w:rsidRDefault="004671F1" w:rsidP="004671F1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 w:rsidRPr="00977EB8">
              <w:rPr>
                <w:rFonts w:ascii="Arial" w:hAnsi="Arial" w:cs="Arial"/>
                <w:sz w:val="20"/>
              </w:rPr>
              <w:t xml:space="preserve">Významnou roli v mezioborové spolupráci hraje předmět Komunikační agentura, zaměřený na náročné projekty </w:t>
            </w:r>
            <w:r>
              <w:rPr>
                <w:rFonts w:ascii="Arial" w:hAnsi="Arial" w:cs="Arial"/>
                <w:sz w:val="20"/>
              </w:rPr>
              <w:t xml:space="preserve">a </w:t>
            </w:r>
            <w:r w:rsidRPr="00977EB8">
              <w:rPr>
                <w:rFonts w:ascii="Arial" w:hAnsi="Arial" w:cs="Arial"/>
                <w:sz w:val="20"/>
              </w:rPr>
              <w:t>naplňující třetí roli univerzity.</w:t>
            </w:r>
          </w:p>
          <w:p w14:paraId="3AD46F7E" w14:textId="41AC1BCD" w:rsidR="004671F1" w:rsidRDefault="004671F1" w:rsidP="004671F1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Odborníci z praxe jsou členy hodnotících komisí</w:t>
            </w:r>
            <w:r w:rsidR="00813CE7">
              <w:rPr>
                <w:rFonts w:ascii="Arial" w:hAnsi="Arial" w:cs="Arial"/>
                <w:sz w:val="20"/>
              </w:rPr>
              <w:t xml:space="preserve"> kvalifikačních prací a státních závěrečných zkoušek.</w:t>
            </w:r>
          </w:p>
          <w:p w14:paraId="02B34FEF" w14:textId="5D3AF3C5" w:rsidR="00813CE7" w:rsidRPr="00977EB8" w:rsidRDefault="00813CE7" w:rsidP="004671F1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výuce v ateli</w:t>
            </w:r>
            <w:r w:rsidR="004756AA">
              <w:rPr>
                <w:rFonts w:ascii="Arial" w:hAnsi="Arial" w:cs="Arial"/>
                <w:sz w:val="20"/>
              </w:rPr>
              <w:t>é</w:t>
            </w:r>
            <w:r>
              <w:rPr>
                <w:rFonts w:ascii="Arial" w:hAnsi="Arial" w:cs="Arial"/>
                <w:sz w:val="20"/>
              </w:rPr>
              <w:t xml:space="preserve">rech se podílí odborníci z praxe. </w:t>
            </w:r>
          </w:p>
          <w:p w14:paraId="7C19DFEA" w14:textId="26583D7E" w:rsidR="00315E39" w:rsidRPr="00977EB8" w:rsidRDefault="00813CE7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Spolupráce s designovým, uměleckým a tvůrčím prostředím a z toho plynoucí reakce na aktuální trendy v designu a umění</w:t>
            </w:r>
            <w:r w:rsidR="00AE4471">
              <w:rPr>
                <w:rFonts w:ascii="Arial" w:hAnsi="Arial" w:cs="Arial"/>
                <w:sz w:val="20"/>
              </w:rPr>
              <w:t>.</w:t>
            </w:r>
          </w:p>
          <w:p w14:paraId="710C8CD5" w14:textId="30266F4E" w:rsidR="00315E39" w:rsidRDefault="00315E39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 w:rsidRPr="00977EB8">
              <w:rPr>
                <w:rFonts w:ascii="Arial" w:hAnsi="Arial" w:cs="Arial"/>
                <w:sz w:val="20"/>
              </w:rPr>
              <w:t xml:space="preserve">Vlastní </w:t>
            </w:r>
            <w:r w:rsidR="004756AA">
              <w:rPr>
                <w:rFonts w:ascii="Arial" w:hAnsi="Arial" w:cs="Arial"/>
                <w:sz w:val="20"/>
              </w:rPr>
              <w:t>G</w:t>
            </w:r>
            <w:r w:rsidR="00AE4471">
              <w:rPr>
                <w:rFonts w:ascii="Arial" w:hAnsi="Arial" w:cs="Arial"/>
                <w:sz w:val="20"/>
              </w:rPr>
              <w:t>alerie</w:t>
            </w:r>
            <w:r w:rsidRPr="00977EB8">
              <w:rPr>
                <w:rFonts w:ascii="Arial" w:hAnsi="Arial" w:cs="Arial"/>
                <w:sz w:val="20"/>
              </w:rPr>
              <w:t xml:space="preserve"> G18 prezentující nové trendy v designu v ČR i ve světě</w:t>
            </w:r>
            <w:r w:rsidR="00AE4471">
              <w:rPr>
                <w:rFonts w:ascii="Arial" w:hAnsi="Arial" w:cs="Arial"/>
                <w:sz w:val="20"/>
              </w:rPr>
              <w:t>.</w:t>
            </w:r>
          </w:p>
          <w:p w14:paraId="675A62BC" w14:textId="223BD39B" w:rsidR="00FD634F" w:rsidRDefault="00FD634F" w:rsidP="00FD634F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FD634F">
              <w:rPr>
                <w:rFonts w:ascii="Arial" w:hAnsi="Arial" w:cs="Arial"/>
                <w:sz w:val="20"/>
              </w:rPr>
              <w:t>ypracovan</w:t>
            </w:r>
            <w:r>
              <w:rPr>
                <w:rFonts w:ascii="Arial" w:hAnsi="Arial" w:cs="Arial"/>
                <w:sz w:val="20"/>
              </w:rPr>
              <w:t>á</w:t>
            </w:r>
            <w:r w:rsidRPr="00FD634F">
              <w:rPr>
                <w:rFonts w:ascii="Arial" w:hAnsi="Arial" w:cs="Arial"/>
                <w:sz w:val="20"/>
              </w:rPr>
              <w:t xml:space="preserve"> strategi</w:t>
            </w:r>
            <w:r>
              <w:rPr>
                <w:rFonts w:ascii="Arial" w:hAnsi="Arial" w:cs="Arial"/>
                <w:sz w:val="20"/>
              </w:rPr>
              <w:t>e</w:t>
            </w:r>
            <w:r w:rsidRPr="00FD634F">
              <w:rPr>
                <w:rFonts w:ascii="Arial" w:hAnsi="Arial" w:cs="Arial"/>
                <w:sz w:val="20"/>
              </w:rPr>
              <w:t xml:space="preserve"> výstav a prezentací</w:t>
            </w:r>
            <w:r>
              <w:rPr>
                <w:rFonts w:ascii="Arial" w:hAnsi="Arial" w:cs="Arial"/>
                <w:sz w:val="20"/>
              </w:rPr>
              <w:t xml:space="preserve">. Zpracovaný galerijní plán. Funkční galerijní rada. </w:t>
            </w:r>
          </w:p>
          <w:p w14:paraId="6C31AA10" w14:textId="1D816E0E" w:rsidR="00813CE7" w:rsidRDefault="00813CE7" w:rsidP="00FD634F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Přední postavení FMK mezi uměleckými fakultami neuměleckých vysokých škol v tvůrčích činnostech. </w:t>
            </w:r>
          </w:p>
          <w:p w14:paraId="0967DCB7" w14:textId="3AE5389C" w:rsidR="00813CE7" w:rsidRPr="00FD634F" w:rsidRDefault="00813CE7" w:rsidP="00FD634F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Bohaté knihovní fondy v anglickém jazyce (Art Source, Art </w:t>
            </w:r>
            <w:proofErr w:type="spellStart"/>
            <w:r>
              <w:rPr>
                <w:rFonts w:ascii="Arial" w:hAnsi="Arial" w:cs="Arial"/>
                <w:sz w:val="20"/>
              </w:rPr>
              <w:t>Bibliographies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Modern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Design and </w:t>
            </w:r>
            <w:proofErr w:type="spellStart"/>
            <w:r>
              <w:rPr>
                <w:rFonts w:ascii="Arial" w:hAnsi="Arial" w:cs="Arial"/>
                <w:sz w:val="20"/>
              </w:rPr>
              <w:t>Applied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Arts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International </w:t>
            </w:r>
            <w:proofErr w:type="spellStart"/>
            <w:r>
              <w:rPr>
                <w:rFonts w:ascii="Arial" w:hAnsi="Arial" w:cs="Arial"/>
                <w:sz w:val="20"/>
              </w:rPr>
              <w:t>Bibliography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Art).</w:t>
            </w:r>
          </w:p>
          <w:p w14:paraId="10675186" w14:textId="73B3030C" w:rsidR="00315E39" w:rsidRPr="00977EB8" w:rsidRDefault="00813CE7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Mezinárodní charakter projektu </w:t>
            </w:r>
            <w:proofErr w:type="spellStart"/>
            <w:r>
              <w:rPr>
                <w:rFonts w:ascii="Arial" w:hAnsi="Arial" w:cs="Arial"/>
                <w:sz w:val="20"/>
              </w:rPr>
              <w:t>Zl</w:t>
            </w:r>
            <w:r w:rsidR="00B957B6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Design </w:t>
            </w:r>
            <w:proofErr w:type="spellStart"/>
            <w:r>
              <w:rPr>
                <w:rFonts w:ascii="Arial" w:hAnsi="Arial" w:cs="Arial"/>
                <w:sz w:val="20"/>
              </w:rPr>
              <w:t>Week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uplatnění </w:t>
            </w:r>
            <w:r w:rsidR="00315E39" w:rsidRPr="00977EB8">
              <w:rPr>
                <w:rFonts w:ascii="Arial" w:hAnsi="Arial" w:cs="Arial"/>
                <w:sz w:val="20"/>
              </w:rPr>
              <w:t>přednášek odborníků z ČR i zahraničí</w:t>
            </w:r>
            <w:r w:rsidR="00AE4471">
              <w:rPr>
                <w:rFonts w:ascii="Arial" w:hAnsi="Arial" w:cs="Arial"/>
                <w:sz w:val="20"/>
              </w:rPr>
              <w:t>.</w:t>
            </w:r>
          </w:p>
          <w:p w14:paraId="3CF27CA8" w14:textId="1AF5C181" w:rsidR="00BE0F76" w:rsidRPr="00977EB8" w:rsidRDefault="00315E39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 w:rsidRPr="00977EB8">
              <w:rPr>
                <w:rFonts w:ascii="Arial" w:hAnsi="Arial" w:cs="Arial"/>
                <w:sz w:val="20"/>
              </w:rPr>
              <w:t>Z</w:t>
            </w:r>
            <w:r w:rsidR="00BE0F76" w:rsidRPr="00977EB8">
              <w:rPr>
                <w:rFonts w:ascii="Arial" w:hAnsi="Arial" w:cs="Arial"/>
                <w:sz w:val="20"/>
              </w:rPr>
              <w:t>ájem studentů o stáže v</w:t>
            </w:r>
            <w:r w:rsidR="00AE4471">
              <w:rPr>
                <w:rFonts w:ascii="Arial" w:hAnsi="Arial" w:cs="Arial"/>
                <w:sz w:val="20"/>
              </w:rPr>
              <w:t> </w:t>
            </w:r>
            <w:r w:rsidR="00BE0F76" w:rsidRPr="00977EB8">
              <w:rPr>
                <w:rFonts w:ascii="Arial" w:hAnsi="Arial" w:cs="Arial"/>
                <w:sz w:val="20"/>
              </w:rPr>
              <w:t>zahraničí</w:t>
            </w:r>
            <w:r w:rsidR="00AE4471">
              <w:rPr>
                <w:rFonts w:ascii="Arial" w:hAnsi="Arial" w:cs="Arial"/>
                <w:sz w:val="20"/>
              </w:rPr>
              <w:t>.</w:t>
            </w:r>
          </w:p>
          <w:p w14:paraId="3854CB88" w14:textId="77777777" w:rsidR="00315E39" w:rsidRPr="00977EB8" w:rsidRDefault="00D60706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 w:rsidRPr="00977EB8">
              <w:rPr>
                <w:rFonts w:ascii="Arial" w:hAnsi="Arial" w:cs="Arial"/>
                <w:sz w:val="20"/>
              </w:rPr>
              <w:t xml:space="preserve">Kvalitní </w:t>
            </w:r>
            <w:r w:rsidR="00315E39" w:rsidRPr="00977EB8">
              <w:rPr>
                <w:rFonts w:ascii="Arial" w:hAnsi="Arial" w:cs="Arial"/>
                <w:sz w:val="20"/>
              </w:rPr>
              <w:t xml:space="preserve">znalost </w:t>
            </w:r>
            <w:r w:rsidRPr="00977EB8">
              <w:rPr>
                <w:rFonts w:ascii="Arial" w:hAnsi="Arial" w:cs="Arial"/>
                <w:sz w:val="20"/>
              </w:rPr>
              <w:t>anglického jazyka – studenti masově využívají všech možností k vycestování do zahraničí, a to jak na studijní pobyty, tak stáže.</w:t>
            </w:r>
          </w:p>
          <w:p w14:paraId="06251B34" w14:textId="73AEAD86" w:rsidR="00315E39" w:rsidRDefault="00D60706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 w:rsidRPr="00977EB8">
              <w:rPr>
                <w:rFonts w:ascii="Arial" w:hAnsi="Arial" w:cs="Arial"/>
                <w:sz w:val="20"/>
              </w:rPr>
              <w:t>V projektové činnosti je silnou stránkou bohatá škála projektů, která zahrnuje projekty ESF, vědecké projekt</w:t>
            </w:r>
            <w:r w:rsidR="00AE4471">
              <w:rPr>
                <w:rFonts w:ascii="Arial" w:hAnsi="Arial" w:cs="Arial"/>
                <w:sz w:val="20"/>
              </w:rPr>
              <w:t>y</w:t>
            </w:r>
            <w:r w:rsidRPr="00977EB8">
              <w:rPr>
                <w:rFonts w:ascii="Arial" w:hAnsi="Arial" w:cs="Arial"/>
                <w:sz w:val="20"/>
              </w:rPr>
              <w:t xml:space="preserve"> typu NAKI</w:t>
            </w:r>
            <w:r w:rsidR="00FD634F">
              <w:rPr>
                <w:rFonts w:ascii="Arial" w:hAnsi="Arial" w:cs="Arial"/>
                <w:sz w:val="20"/>
              </w:rPr>
              <w:t xml:space="preserve"> a TA ČR</w:t>
            </w:r>
            <w:r w:rsidRPr="00977EB8">
              <w:rPr>
                <w:rFonts w:ascii="Arial" w:hAnsi="Arial" w:cs="Arial"/>
                <w:sz w:val="20"/>
              </w:rPr>
              <w:t>, projekty Ministerstva školství mládeže a tělovýchovy ČR v kategorii F, projekty interní IGA UTB a prostředky na vědu a výzkum FMK zaměřené na excelenci</w:t>
            </w:r>
            <w:r w:rsidR="00307E8F">
              <w:rPr>
                <w:rFonts w:ascii="Arial" w:hAnsi="Arial" w:cs="Arial"/>
                <w:sz w:val="20"/>
              </w:rPr>
              <w:t>.</w:t>
            </w:r>
          </w:p>
          <w:p w14:paraId="0F43E0D9" w14:textId="04951812" w:rsidR="00813CE7" w:rsidRPr="00977EB8" w:rsidRDefault="00813CE7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Stabilizované personální zabezpečení chodu UPPER a Galerie G18.</w:t>
            </w:r>
          </w:p>
          <w:p w14:paraId="6641E6C1" w14:textId="3A18366D" w:rsidR="00540648" w:rsidRPr="00AE4471" w:rsidRDefault="00540648" w:rsidP="00813CE7">
            <w:pPr>
              <w:pStyle w:val="Bezmezer"/>
              <w:ind w:left="340" w:right="28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0ADD6F72" w14:textId="04F92A42" w:rsidR="00905EC7" w:rsidRPr="00977EB8" w:rsidRDefault="008D7EB0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Menší</w:t>
            </w:r>
            <w:r w:rsidR="00BE0F76" w:rsidRPr="00977EB8">
              <w:rPr>
                <w:rFonts w:ascii="Arial" w:hAnsi="Arial" w:cs="Arial"/>
                <w:sz w:val="20"/>
              </w:rPr>
              <w:t xml:space="preserve"> možnost získávání </w:t>
            </w:r>
            <w:r w:rsidRPr="004671F1">
              <w:rPr>
                <w:rFonts w:ascii="Arial" w:hAnsi="Arial" w:cs="Arial"/>
                <w:sz w:val="20"/>
              </w:rPr>
              <w:t xml:space="preserve">nejvyšších – excelentních </w:t>
            </w:r>
            <w:r w:rsidR="00BE0F76" w:rsidRPr="00977EB8">
              <w:rPr>
                <w:rFonts w:ascii="Arial" w:hAnsi="Arial" w:cs="Arial"/>
                <w:sz w:val="20"/>
              </w:rPr>
              <w:t>ocenění hodnocených v</w:t>
            </w:r>
            <w:r w:rsidR="00FD634F">
              <w:rPr>
                <w:rFonts w:ascii="Arial" w:hAnsi="Arial" w:cs="Arial"/>
                <w:sz w:val="20"/>
              </w:rPr>
              <w:t> Registru uměleckých činností (</w:t>
            </w:r>
            <w:r w:rsidR="00BE0F76" w:rsidRPr="00977EB8">
              <w:rPr>
                <w:rFonts w:ascii="Arial" w:hAnsi="Arial" w:cs="Arial"/>
                <w:sz w:val="20"/>
              </w:rPr>
              <w:t>RUV</w:t>
            </w:r>
            <w:r>
              <w:rPr>
                <w:rFonts w:ascii="Arial" w:hAnsi="Arial" w:cs="Arial"/>
                <w:sz w:val="20"/>
              </w:rPr>
              <w:t xml:space="preserve"> AKX</w:t>
            </w:r>
            <w:r w:rsidR="00FD634F">
              <w:rPr>
                <w:rFonts w:ascii="Arial" w:hAnsi="Arial" w:cs="Arial"/>
                <w:sz w:val="20"/>
              </w:rPr>
              <w:t>)</w:t>
            </w:r>
            <w:r w:rsidR="00BE0F76" w:rsidRPr="00977EB8">
              <w:rPr>
                <w:rFonts w:ascii="Arial" w:hAnsi="Arial" w:cs="Arial"/>
                <w:sz w:val="20"/>
              </w:rPr>
              <w:t xml:space="preserve">. </w:t>
            </w:r>
          </w:p>
          <w:p w14:paraId="0C92A98E" w14:textId="2B9DC5AC" w:rsidR="00FD634F" w:rsidRDefault="00FD634F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FD634F">
              <w:rPr>
                <w:rFonts w:ascii="Arial" w:hAnsi="Arial" w:cs="Arial"/>
                <w:sz w:val="20"/>
              </w:rPr>
              <w:t>edostatečn</w:t>
            </w:r>
            <w:r>
              <w:rPr>
                <w:rFonts w:ascii="Arial" w:hAnsi="Arial" w:cs="Arial"/>
                <w:sz w:val="20"/>
              </w:rPr>
              <w:t>é</w:t>
            </w:r>
            <w:r w:rsidRPr="00FD634F">
              <w:rPr>
                <w:rFonts w:ascii="Arial" w:hAnsi="Arial" w:cs="Arial"/>
                <w:sz w:val="20"/>
              </w:rPr>
              <w:t xml:space="preserve"> prostorov</w:t>
            </w:r>
            <w:r>
              <w:rPr>
                <w:rFonts w:ascii="Arial" w:hAnsi="Arial" w:cs="Arial"/>
                <w:sz w:val="20"/>
              </w:rPr>
              <w:t xml:space="preserve">é možnosti pro rozvoj studijního </w:t>
            </w:r>
            <w:r w:rsidRPr="004671F1">
              <w:rPr>
                <w:rFonts w:ascii="Arial" w:hAnsi="Arial" w:cs="Arial"/>
                <w:sz w:val="20"/>
              </w:rPr>
              <w:t xml:space="preserve">programu </w:t>
            </w:r>
            <w:r w:rsidR="008D7EB0" w:rsidRPr="004671F1">
              <w:rPr>
                <w:rFonts w:ascii="Arial" w:hAnsi="Arial" w:cs="Arial"/>
                <w:sz w:val="20"/>
              </w:rPr>
              <w:t xml:space="preserve">a jeho jednotlivých </w:t>
            </w:r>
            <w:r w:rsidR="0056376A">
              <w:rPr>
                <w:rFonts w:ascii="Arial" w:hAnsi="Arial" w:cs="Arial"/>
                <w:sz w:val="20"/>
              </w:rPr>
              <w:t>ateliérů</w:t>
            </w:r>
            <w:r w:rsidR="008D7EB0" w:rsidRPr="004671F1">
              <w:rPr>
                <w:rFonts w:ascii="Arial" w:hAnsi="Arial" w:cs="Arial"/>
                <w:sz w:val="20"/>
              </w:rPr>
              <w:t xml:space="preserve"> vázaných na </w:t>
            </w:r>
            <w:r>
              <w:rPr>
                <w:rFonts w:ascii="Arial" w:hAnsi="Arial" w:cs="Arial"/>
                <w:sz w:val="20"/>
              </w:rPr>
              <w:t>podporu stávajícího stu</w:t>
            </w:r>
            <w:r w:rsidR="0016018B">
              <w:rPr>
                <w:rFonts w:ascii="Arial" w:hAnsi="Arial" w:cs="Arial"/>
                <w:sz w:val="20"/>
              </w:rPr>
              <w:t>dia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6924071" w14:textId="6E5BE582" w:rsidR="008C058D" w:rsidRPr="004671F1" w:rsidRDefault="004671F1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905EC7" w:rsidRPr="004671F1">
              <w:rPr>
                <w:rFonts w:ascii="Arial" w:hAnsi="Arial" w:cs="Arial"/>
                <w:sz w:val="20"/>
              </w:rPr>
              <w:t>potřeb</w:t>
            </w:r>
            <w:r w:rsidR="00AE4471" w:rsidRPr="004671F1">
              <w:rPr>
                <w:rFonts w:ascii="Arial" w:hAnsi="Arial" w:cs="Arial"/>
                <w:sz w:val="20"/>
              </w:rPr>
              <w:t>ova</w:t>
            </w:r>
            <w:r w:rsidR="00905EC7" w:rsidRPr="004671F1">
              <w:rPr>
                <w:rFonts w:ascii="Arial" w:hAnsi="Arial" w:cs="Arial"/>
                <w:sz w:val="20"/>
              </w:rPr>
              <w:t xml:space="preserve">nost </w:t>
            </w:r>
            <w:r w:rsidR="00307E8F" w:rsidRPr="004671F1">
              <w:rPr>
                <w:rFonts w:ascii="Arial" w:hAnsi="Arial" w:cs="Arial"/>
                <w:sz w:val="20"/>
              </w:rPr>
              <w:t xml:space="preserve">části </w:t>
            </w:r>
            <w:r w:rsidR="00D60706" w:rsidRPr="004671F1">
              <w:rPr>
                <w:rFonts w:ascii="Arial" w:hAnsi="Arial" w:cs="Arial"/>
                <w:sz w:val="20"/>
              </w:rPr>
              <w:t>technické</w:t>
            </w:r>
            <w:r w:rsidR="00905EC7" w:rsidRPr="004671F1">
              <w:rPr>
                <w:rFonts w:ascii="Arial" w:hAnsi="Arial" w:cs="Arial"/>
                <w:sz w:val="20"/>
              </w:rPr>
              <w:t>ho</w:t>
            </w:r>
            <w:r w:rsidR="00D60706" w:rsidRPr="004671F1">
              <w:rPr>
                <w:rFonts w:ascii="Arial" w:hAnsi="Arial" w:cs="Arial"/>
                <w:sz w:val="20"/>
              </w:rPr>
              <w:t xml:space="preserve"> </w:t>
            </w:r>
            <w:r w:rsidR="00F126E8" w:rsidRPr="004671F1">
              <w:rPr>
                <w:rFonts w:ascii="Arial" w:hAnsi="Arial" w:cs="Arial"/>
                <w:sz w:val="20"/>
              </w:rPr>
              <w:t xml:space="preserve">parku ve </w:t>
            </w:r>
            <w:r w:rsidR="00D60706" w:rsidRPr="004671F1">
              <w:rPr>
                <w:rFonts w:ascii="Arial" w:hAnsi="Arial" w:cs="Arial"/>
                <w:sz w:val="20"/>
              </w:rPr>
              <w:t>vybavení</w:t>
            </w:r>
            <w:r w:rsidR="008C058D" w:rsidRPr="004671F1">
              <w:rPr>
                <w:rFonts w:ascii="Arial" w:hAnsi="Arial" w:cs="Arial"/>
                <w:sz w:val="20"/>
              </w:rPr>
              <w:t xml:space="preserve"> ateli</w:t>
            </w:r>
            <w:r w:rsidR="004756AA">
              <w:rPr>
                <w:rFonts w:ascii="Arial" w:hAnsi="Arial" w:cs="Arial"/>
                <w:sz w:val="20"/>
              </w:rPr>
              <w:t>é</w:t>
            </w:r>
            <w:r w:rsidR="008C058D" w:rsidRPr="004671F1">
              <w:rPr>
                <w:rFonts w:ascii="Arial" w:hAnsi="Arial" w:cs="Arial"/>
                <w:sz w:val="20"/>
              </w:rPr>
              <w:t>rů</w:t>
            </w:r>
            <w:r>
              <w:rPr>
                <w:rFonts w:ascii="Arial" w:hAnsi="Arial" w:cs="Arial"/>
                <w:sz w:val="20"/>
              </w:rPr>
              <w:t xml:space="preserve">, kterou je nutné řešit </w:t>
            </w:r>
            <w:r w:rsidR="00F126E8" w:rsidRPr="004671F1">
              <w:rPr>
                <w:rFonts w:ascii="Arial" w:hAnsi="Arial" w:cs="Arial"/>
                <w:sz w:val="20"/>
              </w:rPr>
              <w:t>v návaznosti na nejnovější technické požadavky praxe.</w:t>
            </w:r>
          </w:p>
          <w:p w14:paraId="779C7C5E" w14:textId="77777777" w:rsidR="004671F1" w:rsidRPr="004671F1" w:rsidRDefault="004671F1" w:rsidP="004671F1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Malá skladovací kapacita.</w:t>
            </w:r>
          </w:p>
          <w:p w14:paraId="6F77775D" w14:textId="25BEA142" w:rsidR="00592849" w:rsidRPr="00592849" w:rsidRDefault="004671F1" w:rsidP="00592849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Vysoké nároky na bezpečnost práce v pracovních prostorách dílen na U16 při současn</w:t>
            </w:r>
            <w:r w:rsidR="00592849">
              <w:rPr>
                <w:rFonts w:ascii="Arial" w:hAnsi="Arial" w:cs="Arial"/>
                <w:iCs/>
                <w:sz w:val="20"/>
              </w:rPr>
              <w:t>ém nedostatečném prostorovém zázemí.</w:t>
            </w:r>
          </w:p>
        </w:tc>
      </w:tr>
      <w:tr w:rsidR="00A01FC0" w:rsidRPr="0058573E" w14:paraId="1B678F7F" w14:textId="77777777" w:rsidTr="00160D7F">
        <w:tc>
          <w:tcPr>
            <w:tcW w:w="2500" w:type="pct"/>
            <w:shd w:val="clear" w:color="auto" w:fill="F7CAAC" w:themeFill="accent2" w:themeFillTint="66"/>
          </w:tcPr>
          <w:p w14:paraId="72F20B1B" w14:textId="27028F21" w:rsidR="00A01FC0" w:rsidRPr="00AE4471" w:rsidRDefault="003B6B3D" w:rsidP="00977EB8">
            <w:pPr>
              <w:pStyle w:val="Bezmezer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AE4471">
              <w:rPr>
                <w:rFonts w:ascii="Arial" w:hAnsi="Arial" w:cs="Arial"/>
                <w:b/>
                <w:sz w:val="20"/>
              </w:rPr>
              <w:lastRenderedPageBreak/>
              <w:t>Příležitosti</w:t>
            </w:r>
          </w:p>
        </w:tc>
        <w:tc>
          <w:tcPr>
            <w:tcW w:w="2500" w:type="pct"/>
            <w:shd w:val="clear" w:color="auto" w:fill="F7CAAC" w:themeFill="accent2" w:themeFillTint="66"/>
          </w:tcPr>
          <w:p w14:paraId="4AA0F1C2" w14:textId="355DCA9F" w:rsidR="00A01FC0" w:rsidRPr="00AE4471" w:rsidRDefault="002F2099" w:rsidP="00977EB8">
            <w:pPr>
              <w:pStyle w:val="Bezmezer"/>
              <w:ind w:right="284"/>
              <w:jc w:val="left"/>
              <w:rPr>
                <w:rFonts w:ascii="Arial" w:hAnsi="Arial" w:cs="Arial"/>
                <w:b/>
                <w:sz w:val="20"/>
                <w:highlight w:val="yellow"/>
              </w:rPr>
            </w:pPr>
            <w:r w:rsidRPr="00AE4471">
              <w:rPr>
                <w:rFonts w:ascii="Arial" w:hAnsi="Arial" w:cs="Arial"/>
                <w:b/>
                <w:sz w:val="20"/>
              </w:rPr>
              <w:t>Rizika</w:t>
            </w:r>
          </w:p>
        </w:tc>
      </w:tr>
      <w:tr w:rsidR="00A01FC0" w:rsidRPr="0058573E" w14:paraId="2D20D61B" w14:textId="77777777" w:rsidTr="00D03D96">
        <w:tc>
          <w:tcPr>
            <w:tcW w:w="2500" w:type="pct"/>
          </w:tcPr>
          <w:p w14:paraId="582C2A2C" w14:textId="4067C920" w:rsidR="008C058D" w:rsidRPr="00977EB8" w:rsidRDefault="008C058D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 w:rsidRPr="00977EB8">
              <w:rPr>
                <w:rFonts w:ascii="Arial" w:hAnsi="Arial" w:cs="Arial"/>
                <w:sz w:val="20"/>
              </w:rPr>
              <w:t>Více pozornosti věnovat výzkumu uměním a umění ve výzkumu (</w:t>
            </w:r>
            <w:proofErr w:type="spellStart"/>
            <w:r w:rsidRPr="00977EB8">
              <w:rPr>
                <w:rFonts w:ascii="Arial" w:hAnsi="Arial" w:cs="Arial"/>
                <w:sz w:val="20"/>
              </w:rPr>
              <w:t>Artistic</w:t>
            </w:r>
            <w:proofErr w:type="spellEnd"/>
            <w:r w:rsidRPr="00977E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77EB8">
              <w:rPr>
                <w:rFonts w:ascii="Arial" w:hAnsi="Arial" w:cs="Arial"/>
                <w:sz w:val="20"/>
              </w:rPr>
              <w:t>Research</w:t>
            </w:r>
            <w:proofErr w:type="spellEnd"/>
            <w:r w:rsidR="00AE4471">
              <w:rPr>
                <w:rFonts w:ascii="Arial" w:hAnsi="Arial" w:cs="Arial"/>
                <w:sz w:val="20"/>
              </w:rPr>
              <w:t>.</w:t>
            </w:r>
          </w:p>
          <w:p w14:paraId="60A18E17" w14:textId="0ABD8806" w:rsidR="008C058D" w:rsidRPr="00977EB8" w:rsidRDefault="00F126E8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 w:rsidRPr="00592849">
              <w:rPr>
                <w:rFonts w:ascii="Arial" w:hAnsi="Arial" w:cs="Arial"/>
                <w:sz w:val="20"/>
              </w:rPr>
              <w:t xml:space="preserve">Posílit </w:t>
            </w:r>
            <w:r w:rsidR="008C058D" w:rsidRPr="00592849">
              <w:rPr>
                <w:rFonts w:ascii="Arial" w:hAnsi="Arial" w:cs="Arial"/>
                <w:sz w:val="20"/>
              </w:rPr>
              <w:t>propagac</w:t>
            </w:r>
            <w:r w:rsidRPr="00592849">
              <w:rPr>
                <w:rFonts w:ascii="Arial" w:hAnsi="Arial" w:cs="Arial"/>
                <w:sz w:val="20"/>
              </w:rPr>
              <w:t>i a vnímání</w:t>
            </w:r>
            <w:r w:rsidR="008C058D" w:rsidRPr="00592849">
              <w:rPr>
                <w:rFonts w:ascii="Arial" w:hAnsi="Arial" w:cs="Arial"/>
                <w:sz w:val="20"/>
              </w:rPr>
              <w:t xml:space="preserve"> FMK </w:t>
            </w:r>
            <w:r w:rsidRPr="00592849">
              <w:rPr>
                <w:rFonts w:ascii="Arial" w:hAnsi="Arial" w:cs="Arial"/>
                <w:sz w:val="20"/>
              </w:rPr>
              <w:t xml:space="preserve">v rámci uměleckých fakult v ČR </w:t>
            </w:r>
            <w:r w:rsidR="008C058D" w:rsidRPr="00977EB8">
              <w:rPr>
                <w:rFonts w:ascii="Arial" w:hAnsi="Arial" w:cs="Arial"/>
                <w:sz w:val="20"/>
              </w:rPr>
              <w:t xml:space="preserve">a z toho plynoucí větší </w:t>
            </w:r>
            <w:r w:rsidR="005B60A7" w:rsidRPr="00977EB8">
              <w:rPr>
                <w:rFonts w:ascii="Arial" w:hAnsi="Arial" w:cs="Arial"/>
                <w:sz w:val="20"/>
              </w:rPr>
              <w:t>zájem kvalitních uchazečů</w:t>
            </w:r>
            <w:r w:rsidR="00BC3430">
              <w:rPr>
                <w:rFonts w:ascii="Arial" w:hAnsi="Arial" w:cs="Arial"/>
                <w:sz w:val="20"/>
              </w:rPr>
              <w:t xml:space="preserve"> o studium</w:t>
            </w:r>
            <w:r w:rsidR="00AE4471">
              <w:rPr>
                <w:rFonts w:ascii="Arial" w:hAnsi="Arial" w:cs="Arial"/>
                <w:sz w:val="20"/>
              </w:rPr>
              <w:t>.</w:t>
            </w:r>
          </w:p>
          <w:p w14:paraId="4DC52629" w14:textId="4AF6A58F" w:rsidR="008C058D" w:rsidRPr="00977EB8" w:rsidRDefault="00AE4471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5B60A7" w:rsidRPr="00977EB8">
              <w:rPr>
                <w:rFonts w:ascii="Arial" w:hAnsi="Arial" w:cs="Arial"/>
                <w:sz w:val="20"/>
              </w:rPr>
              <w:t>ozvoj pedagogů v</w:t>
            </w:r>
            <w:r w:rsidR="00F126E8">
              <w:rPr>
                <w:rFonts w:ascii="Arial" w:hAnsi="Arial" w:cs="Arial"/>
                <w:sz w:val="20"/>
              </w:rPr>
              <w:t> </w:t>
            </w:r>
            <w:r w:rsidR="00F126E8" w:rsidRPr="00592849">
              <w:rPr>
                <w:rFonts w:ascii="Arial" w:hAnsi="Arial" w:cs="Arial"/>
                <w:sz w:val="20"/>
              </w:rPr>
              <w:t>pedagogických,</w:t>
            </w:r>
            <w:r w:rsidR="00F126E8">
              <w:rPr>
                <w:rFonts w:ascii="Arial" w:hAnsi="Arial" w:cs="Arial"/>
                <w:sz w:val="20"/>
              </w:rPr>
              <w:t xml:space="preserve"> </w:t>
            </w:r>
            <w:r w:rsidR="005B60A7" w:rsidRPr="00977EB8">
              <w:rPr>
                <w:rFonts w:ascii="Arial" w:hAnsi="Arial" w:cs="Arial"/>
                <w:sz w:val="20"/>
              </w:rPr>
              <w:t>mentorských (či koučovacích) dovednostech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717F4C3" w14:textId="3752C010" w:rsidR="008C058D" w:rsidRPr="00977EB8" w:rsidRDefault="00AE4471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</w:t>
            </w:r>
            <w:r w:rsidR="008C058D" w:rsidRPr="00977EB8">
              <w:rPr>
                <w:rFonts w:ascii="Arial" w:hAnsi="Arial" w:cs="Arial"/>
                <w:sz w:val="20"/>
              </w:rPr>
              <w:t>ísk</w:t>
            </w:r>
            <w:r w:rsidR="00FD634F">
              <w:rPr>
                <w:rFonts w:ascii="Arial" w:hAnsi="Arial" w:cs="Arial"/>
                <w:sz w:val="20"/>
              </w:rPr>
              <w:t>at</w:t>
            </w:r>
            <w:r w:rsidR="008C058D" w:rsidRPr="00977EB8">
              <w:rPr>
                <w:rFonts w:ascii="Arial" w:hAnsi="Arial" w:cs="Arial"/>
                <w:sz w:val="20"/>
              </w:rPr>
              <w:t xml:space="preserve"> pro výuku </w:t>
            </w:r>
            <w:r w:rsidR="00F126E8">
              <w:rPr>
                <w:rFonts w:ascii="Arial" w:hAnsi="Arial" w:cs="Arial"/>
                <w:sz w:val="20"/>
              </w:rPr>
              <w:t>v </w:t>
            </w:r>
            <w:r w:rsidR="00F126E8" w:rsidRPr="00592849">
              <w:rPr>
                <w:rFonts w:ascii="Arial" w:hAnsi="Arial" w:cs="Arial"/>
                <w:sz w:val="20"/>
              </w:rPr>
              <w:t>dané oblasti</w:t>
            </w:r>
            <w:r w:rsidR="00F126E8" w:rsidRPr="00F126E8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5B60A7" w:rsidRPr="00977EB8">
              <w:rPr>
                <w:rFonts w:ascii="Arial" w:hAnsi="Arial" w:cs="Arial"/>
                <w:sz w:val="20"/>
              </w:rPr>
              <w:t>teoretik</w:t>
            </w:r>
            <w:r w:rsidR="008C058D" w:rsidRPr="00977EB8">
              <w:rPr>
                <w:rFonts w:ascii="Arial" w:hAnsi="Arial" w:cs="Arial"/>
                <w:sz w:val="20"/>
              </w:rPr>
              <w:t xml:space="preserve">a, který bude reflektovat </w:t>
            </w:r>
            <w:r w:rsidR="005B60A7" w:rsidRPr="00977EB8">
              <w:rPr>
                <w:rFonts w:ascii="Arial" w:hAnsi="Arial" w:cs="Arial"/>
                <w:sz w:val="20"/>
              </w:rPr>
              <w:t>tvorbu studentů / činnost ateliéru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D9F8559" w14:textId="74CE7F0E" w:rsidR="008C058D" w:rsidRDefault="00D1639F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 w:rsidRPr="00977EB8">
              <w:rPr>
                <w:rFonts w:ascii="Arial" w:hAnsi="Arial" w:cs="Arial"/>
                <w:sz w:val="20"/>
              </w:rPr>
              <w:t>Posíl</w:t>
            </w:r>
            <w:r w:rsidR="00FD634F">
              <w:rPr>
                <w:rFonts w:ascii="Arial" w:hAnsi="Arial" w:cs="Arial"/>
                <w:sz w:val="20"/>
              </w:rPr>
              <w:t>it</w:t>
            </w:r>
            <w:r w:rsidRPr="00977EB8">
              <w:rPr>
                <w:rFonts w:ascii="Arial" w:hAnsi="Arial" w:cs="Arial"/>
                <w:sz w:val="20"/>
              </w:rPr>
              <w:t xml:space="preserve"> řídící a výkonn</w:t>
            </w:r>
            <w:r w:rsidR="0016018B">
              <w:rPr>
                <w:rFonts w:ascii="Arial" w:hAnsi="Arial" w:cs="Arial"/>
                <w:sz w:val="20"/>
              </w:rPr>
              <w:t>ý</w:t>
            </w:r>
            <w:r w:rsidRPr="00977EB8">
              <w:rPr>
                <w:rFonts w:ascii="Arial" w:hAnsi="Arial" w:cs="Arial"/>
                <w:sz w:val="20"/>
              </w:rPr>
              <w:t xml:space="preserve"> tým</w:t>
            </w:r>
            <w:r w:rsidR="0016018B">
              <w:rPr>
                <w:rFonts w:ascii="Arial" w:hAnsi="Arial" w:cs="Arial"/>
                <w:sz w:val="20"/>
              </w:rPr>
              <w:t xml:space="preserve"> na ateliérech</w:t>
            </w:r>
            <w:r w:rsidRPr="00977EB8">
              <w:rPr>
                <w:rFonts w:ascii="Arial" w:hAnsi="Arial" w:cs="Arial"/>
                <w:sz w:val="20"/>
              </w:rPr>
              <w:t xml:space="preserve">, zejména směrem k internacionalizaci, tvůrčí činnosti a </w:t>
            </w:r>
            <w:r w:rsidR="0016018B">
              <w:rPr>
                <w:rFonts w:ascii="Arial" w:hAnsi="Arial" w:cs="Arial"/>
                <w:sz w:val="20"/>
              </w:rPr>
              <w:t xml:space="preserve">vypracování kvalitních žádostí </w:t>
            </w:r>
            <w:r w:rsidRPr="00977EB8">
              <w:rPr>
                <w:rFonts w:ascii="Arial" w:hAnsi="Arial" w:cs="Arial"/>
                <w:sz w:val="20"/>
              </w:rPr>
              <w:t>o granty.</w:t>
            </w:r>
          </w:p>
          <w:p w14:paraId="20A6D075" w14:textId="3007856F" w:rsidR="00CF34FE" w:rsidRPr="00977EB8" w:rsidRDefault="009416CD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Udržet stávající š</w:t>
            </w:r>
            <w:r w:rsidR="008C058D" w:rsidRPr="00977EB8">
              <w:rPr>
                <w:rFonts w:ascii="Arial" w:hAnsi="Arial" w:cs="Arial"/>
                <w:sz w:val="20"/>
              </w:rPr>
              <w:t>irok</w:t>
            </w:r>
            <w:r>
              <w:rPr>
                <w:rFonts w:ascii="Arial" w:hAnsi="Arial" w:cs="Arial"/>
                <w:sz w:val="20"/>
              </w:rPr>
              <w:t>ou</w:t>
            </w:r>
            <w:r w:rsidR="008C058D" w:rsidRPr="00977EB8">
              <w:rPr>
                <w:rFonts w:ascii="Arial" w:hAnsi="Arial" w:cs="Arial"/>
                <w:sz w:val="20"/>
              </w:rPr>
              <w:t xml:space="preserve"> škál</w:t>
            </w:r>
            <w:r>
              <w:rPr>
                <w:rFonts w:ascii="Arial" w:hAnsi="Arial" w:cs="Arial"/>
                <w:sz w:val="20"/>
              </w:rPr>
              <w:t>u</w:t>
            </w:r>
            <w:r w:rsidR="008C058D" w:rsidRPr="00977EB8">
              <w:rPr>
                <w:rFonts w:ascii="Arial" w:hAnsi="Arial" w:cs="Arial"/>
                <w:sz w:val="20"/>
              </w:rPr>
              <w:t xml:space="preserve"> možností pro uplatnění absolventů v</w:t>
            </w:r>
            <w:r w:rsidR="00AE4471">
              <w:rPr>
                <w:rFonts w:ascii="Arial" w:hAnsi="Arial" w:cs="Arial"/>
                <w:sz w:val="20"/>
              </w:rPr>
              <w:t> </w:t>
            </w:r>
            <w:r w:rsidR="008C058D" w:rsidRPr="00977EB8">
              <w:rPr>
                <w:rFonts w:ascii="Arial" w:hAnsi="Arial" w:cs="Arial"/>
                <w:sz w:val="20"/>
              </w:rPr>
              <w:t>praxi</w:t>
            </w:r>
            <w:r w:rsidR="00AE4471">
              <w:rPr>
                <w:rFonts w:ascii="Arial" w:hAnsi="Arial" w:cs="Arial"/>
                <w:sz w:val="20"/>
              </w:rPr>
              <w:t>.</w:t>
            </w:r>
          </w:p>
          <w:p w14:paraId="0D103DF7" w14:textId="2418027B" w:rsidR="00E8153B" w:rsidRPr="00BC3430" w:rsidRDefault="00E8153B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 w:rsidRPr="00977EB8">
              <w:rPr>
                <w:rFonts w:ascii="Arial" w:hAnsi="Arial" w:cs="Arial"/>
                <w:bCs/>
                <w:sz w:val="20"/>
              </w:rPr>
              <w:t>Intenzivní spolupráce s jinými podobně zaměřenými školami, stáže cizích pedagogů</w:t>
            </w:r>
            <w:r w:rsidR="00AE4471">
              <w:rPr>
                <w:rFonts w:ascii="Arial" w:hAnsi="Arial" w:cs="Arial"/>
                <w:bCs/>
                <w:sz w:val="20"/>
              </w:rPr>
              <w:t>.</w:t>
            </w:r>
          </w:p>
          <w:p w14:paraId="4823FA48" w14:textId="2AB221AE" w:rsidR="00BC3430" w:rsidRPr="00977EB8" w:rsidRDefault="00BC3430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Posilovat členství FMK ve Zlínském kreativním klastru a podporovat tak mezinárodní spolupráci a účast FMK v mezinárodních projektech. </w:t>
            </w:r>
          </w:p>
          <w:p w14:paraId="79E60154" w14:textId="7A11B099" w:rsidR="00E8153B" w:rsidRPr="00977EB8" w:rsidRDefault="00E8153B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 w:rsidRPr="00977EB8">
              <w:rPr>
                <w:rFonts w:ascii="Arial" w:hAnsi="Arial" w:cs="Arial"/>
                <w:bCs/>
                <w:sz w:val="20"/>
              </w:rPr>
              <w:t>Možnost zvyšování kvalifikace stávajících pedagogů (profesura, habilitace)</w:t>
            </w:r>
            <w:r w:rsidR="00AE4471">
              <w:rPr>
                <w:rFonts w:ascii="Arial" w:hAnsi="Arial" w:cs="Arial"/>
                <w:bCs/>
                <w:sz w:val="20"/>
              </w:rPr>
              <w:t>.</w:t>
            </w:r>
          </w:p>
          <w:p w14:paraId="3639D5EC" w14:textId="77777777" w:rsidR="00540648" w:rsidRPr="00977EB8" w:rsidRDefault="00540648" w:rsidP="00977EB8">
            <w:pPr>
              <w:pStyle w:val="Bezmezer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</w:tcPr>
          <w:p w14:paraId="4B653CED" w14:textId="27A33046" w:rsidR="008C058D" w:rsidRPr="00977EB8" w:rsidRDefault="008C058D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 w:rsidRPr="00977EB8">
              <w:rPr>
                <w:rFonts w:ascii="Arial" w:hAnsi="Arial" w:cs="Arial"/>
                <w:sz w:val="20"/>
              </w:rPr>
              <w:t>Prodlužování</w:t>
            </w:r>
            <w:r w:rsidR="00C15302">
              <w:rPr>
                <w:rFonts w:ascii="Arial" w:hAnsi="Arial" w:cs="Arial"/>
                <w:sz w:val="20"/>
              </w:rPr>
              <w:t xml:space="preserve"> </w:t>
            </w:r>
            <w:r w:rsidRPr="00977EB8">
              <w:rPr>
                <w:rFonts w:ascii="Arial" w:hAnsi="Arial" w:cs="Arial"/>
                <w:sz w:val="20"/>
              </w:rPr>
              <w:t>studi</w:t>
            </w:r>
            <w:r w:rsidR="00AE4471">
              <w:rPr>
                <w:rFonts w:ascii="Arial" w:hAnsi="Arial" w:cs="Arial"/>
                <w:sz w:val="20"/>
              </w:rPr>
              <w:t>a</w:t>
            </w:r>
            <w:r w:rsidRPr="00977EB8">
              <w:rPr>
                <w:rFonts w:ascii="Arial" w:hAnsi="Arial" w:cs="Arial"/>
                <w:sz w:val="20"/>
              </w:rPr>
              <w:t xml:space="preserve"> pro napsání diplomové práce, kdy studenti před odevzdáním diplomové práce přeruší studium. </w:t>
            </w:r>
          </w:p>
          <w:p w14:paraId="6FA7DC5C" w14:textId="1E364E3C" w:rsidR="0016018B" w:rsidRDefault="0016018B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Nutnost stále pracovat na motivování studentů </w:t>
            </w:r>
            <w:r w:rsidR="008C058D" w:rsidRPr="00977EB8">
              <w:rPr>
                <w:rFonts w:ascii="Arial" w:hAnsi="Arial" w:cs="Arial"/>
                <w:sz w:val="20"/>
              </w:rPr>
              <w:t>ke spolupráci s praxí ve vedení semestrálních i diplomových prací</w:t>
            </w:r>
            <w:r>
              <w:rPr>
                <w:rFonts w:ascii="Arial" w:hAnsi="Arial" w:cs="Arial"/>
                <w:sz w:val="20"/>
              </w:rPr>
              <w:t>. Rizikem je přetíženost mentorského týmu na ateli</w:t>
            </w:r>
            <w:r w:rsidR="004756AA">
              <w:rPr>
                <w:rFonts w:ascii="Arial" w:hAnsi="Arial" w:cs="Arial"/>
                <w:sz w:val="20"/>
              </w:rPr>
              <w:t>é</w:t>
            </w:r>
            <w:r>
              <w:rPr>
                <w:rFonts w:ascii="Arial" w:hAnsi="Arial" w:cs="Arial"/>
                <w:sz w:val="20"/>
              </w:rPr>
              <w:t xml:space="preserve">ru. </w:t>
            </w:r>
          </w:p>
          <w:p w14:paraId="6C475B39" w14:textId="18952FC3" w:rsidR="00B01590" w:rsidRPr="00977EB8" w:rsidRDefault="008C058D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 w:rsidRPr="00977EB8">
              <w:rPr>
                <w:rFonts w:ascii="Arial" w:hAnsi="Arial" w:cs="Arial"/>
                <w:sz w:val="20"/>
              </w:rPr>
              <w:t>Velká vytíženost studentů</w:t>
            </w:r>
            <w:r w:rsidR="0016018B">
              <w:rPr>
                <w:rFonts w:ascii="Arial" w:hAnsi="Arial" w:cs="Arial"/>
                <w:sz w:val="20"/>
              </w:rPr>
              <w:t xml:space="preserve"> tím, že jsou </w:t>
            </w:r>
            <w:r w:rsidRPr="00977EB8">
              <w:rPr>
                <w:rFonts w:ascii="Arial" w:hAnsi="Arial" w:cs="Arial"/>
                <w:sz w:val="20"/>
              </w:rPr>
              <w:t>požadavk</w:t>
            </w:r>
            <w:r w:rsidR="00C15302">
              <w:rPr>
                <w:rFonts w:ascii="Arial" w:hAnsi="Arial" w:cs="Arial"/>
                <w:sz w:val="20"/>
              </w:rPr>
              <w:t>y z</w:t>
            </w:r>
            <w:r w:rsidRPr="00977EB8">
              <w:rPr>
                <w:rFonts w:ascii="Arial" w:hAnsi="Arial" w:cs="Arial"/>
                <w:sz w:val="20"/>
              </w:rPr>
              <w:t xml:space="preserve"> praxe již během studia.</w:t>
            </w:r>
            <w:r w:rsidR="0016018B">
              <w:rPr>
                <w:rFonts w:ascii="Arial" w:hAnsi="Arial" w:cs="Arial"/>
                <w:sz w:val="20"/>
              </w:rPr>
              <w:t xml:space="preserve"> Rizikem je pak větší důraz studentů na práci a menší na systematické studium.</w:t>
            </w:r>
          </w:p>
          <w:p w14:paraId="107E28DC" w14:textId="33B7FF8C" w:rsidR="008C058D" w:rsidRPr="00977EB8" w:rsidRDefault="0016018B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Kvalita a udržitelnost t</w:t>
            </w:r>
            <w:r w:rsidR="00A83404" w:rsidRPr="00977EB8">
              <w:rPr>
                <w:rFonts w:ascii="Arial" w:hAnsi="Arial" w:cs="Arial"/>
                <w:sz w:val="20"/>
              </w:rPr>
              <w:t>echnické</w:t>
            </w:r>
            <w:r>
              <w:rPr>
                <w:rFonts w:ascii="Arial" w:hAnsi="Arial" w:cs="Arial"/>
                <w:sz w:val="20"/>
              </w:rPr>
              <w:t>ho</w:t>
            </w:r>
            <w:r w:rsidR="00A83404" w:rsidRPr="00977EB8">
              <w:rPr>
                <w:rFonts w:ascii="Arial" w:hAnsi="Arial" w:cs="Arial"/>
                <w:sz w:val="20"/>
              </w:rPr>
              <w:t xml:space="preserve"> vybavení je přímo závisl</w:t>
            </w:r>
            <w:r>
              <w:rPr>
                <w:rFonts w:ascii="Arial" w:hAnsi="Arial" w:cs="Arial"/>
                <w:sz w:val="20"/>
              </w:rPr>
              <w:t>á</w:t>
            </w:r>
            <w:r w:rsidR="00A83404" w:rsidRPr="00977EB8">
              <w:rPr>
                <w:rFonts w:ascii="Arial" w:hAnsi="Arial" w:cs="Arial"/>
                <w:sz w:val="20"/>
              </w:rPr>
              <w:t xml:space="preserve"> na nízké pružnosti nákupů v případě operativních potřeb (poškození, silné opotřebení techniky)</w:t>
            </w:r>
            <w:r w:rsidR="00C15302">
              <w:rPr>
                <w:rFonts w:ascii="Arial" w:hAnsi="Arial" w:cs="Arial"/>
                <w:sz w:val="20"/>
              </w:rPr>
              <w:t>.</w:t>
            </w:r>
            <w:r w:rsidR="00A83404" w:rsidRPr="00977EB8">
              <w:rPr>
                <w:rFonts w:ascii="Arial" w:hAnsi="Arial" w:cs="Arial"/>
                <w:sz w:val="20"/>
              </w:rPr>
              <w:t xml:space="preserve"> </w:t>
            </w:r>
          </w:p>
          <w:p w14:paraId="2787851B" w14:textId="38ADCBC7" w:rsidR="00A83404" w:rsidRPr="00977EB8" w:rsidRDefault="00A83404" w:rsidP="00977EB8">
            <w:pPr>
              <w:pStyle w:val="Bezmezer"/>
              <w:numPr>
                <w:ilvl w:val="0"/>
                <w:numId w:val="12"/>
              </w:numPr>
              <w:ind w:right="284"/>
              <w:jc w:val="left"/>
              <w:rPr>
                <w:rFonts w:ascii="Arial" w:hAnsi="Arial" w:cs="Arial"/>
                <w:sz w:val="20"/>
              </w:rPr>
            </w:pPr>
            <w:r w:rsidRPr="00977EB8">
              <w:rPr>
                <w:rFonts w:ascii="Arial" w:hAnsi="Arial" w:cs="Arial"/>
                <w:sz w:val="20"/>
              </w:rPr>
              <w:t>Vysoká finanční náročnost</w:t>
            </w:r>
            <w:r w:rsidR="0016018B">
              <w:rPr>
                <w:rFonts w:ascii="Arial" w:hAnsi="Arial" w:cs="Arial"/>
                <w:sz w:val="20"/>
              </w:rPr>
              <w:t xml:space="preserve"> na nákup </w:t>
            </w:r>
            <w:r w:rsidRPr="00977EB8">
              <w:rPr>
                <w:rFonts w:ascii="Arial" w:hAnsi="Arial" w:cs="Arial"/>
                <w:sz w:val="20"/>
              </w:rPr>
              <w:t>nové techniky je do jisté míry omezující</w:t>
            </w:r>
            <w:r w:rsidR="0016018B">
              <w:rPr>
                <w:rFonts w:ascii="Arial" w:hAnsi="Arial" w:cs="Arial"/>
                <w:sz w:val="20"/>
              </w:rPr>
              <w:t>, na dražší techniku jsou potřebná náročnější poptávková řízení podle zákona o zadávání veřejných zakázek.</w:t>
            </w:r>
          </w:p>
          <w:p w14:paraId="150A2F75" w14:textId="77777777" w:rsidR="00A83404" w:rsidRPr="00977EB8" w:rsidRDefault="00A83404" w:rsidP="00977EB8">
            <w:pPr>
              <w:pStyle w:val="Bezmezer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7C821AD8" w14:textId="77777777" w:rsidR="00B01590" w:rsidRPr="00977EB8" w:rsidRDefault="00B01590" w:rsidP="00977EB8">
            <w:pPr>
              <w:pStyle w:val="Bezmezer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68735F6D" w14:textId="5300D3FD" w:rsidR="00B01590" w:rsidRPr="00977EB8" w:rsidRDefault="00B01590" w:rsidP="00977EB8">
            <w:pPr>
              <w:pStyle w:val="Bezmezer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6734902" w14:textId="77777777" w:rsidR="00F4133D" w:rsidRDefault="00F4133D" w:rsidP="00F4133D">
      <w:pPr>
        <w:rPr>
          <w:rFonts w:eastAsia="Times New Roman" w:cs="Arial"/>
          <w:color w:val="000000"/>
          <w:sz w:val="16"/>
          <w:szCs w:val="16"/>
          <w:lang w:eastAsia="cs-CZ"/>
        </w:rPr>
      </w:pPr>
    </w:p>
    <w:p w14:paraId="4AB7C0FB" w14:textId="78DAC023" w:rsidR="00F4133D" w:rsidRPr="005533D1" w:rsidRDefault="00F4133D" w:rsidP="007451A3">
      <w:pPr>
        <w:rPr>
          <w:rFonts w:cs="Arial"/>
        </w:rPr>
      </w:pPr>
      <w:r w:rsidRPr="00EF6201">
        <w:rPr>
          <w:rFonts w:eastAsia="Times New Roman" w:cs="Arial"/>
          <w:color w:val="000000"/>
          <w:sz w:val="16"/>
          <w:szCs w:val="16"/>
          <w:lang w:eastAsia="cs-CZ"/>
        </w:rPr>
        <w:t>Poznámky:</w:t>
      </w:r>
      <w:r w:rsidR="007451A3">
        <w:rPr>
          <w:rFonts w:eastAsia="Times New Roman" w:cs="Arial"/>
          <w:color w:val="000000"/>
          <w:sz w:val="16"/>
          <w:szCs w:val="16"/>
          <w:lang w:eastAsia="cs-CZ"/>
        </w:rPr>
        <w:t xml:space="preserve"> </w:t>
      </w:r>
      <w:r>
        <w:rPr>
          <w:rFonts w:eastAsia="Times New Roman" w:cs="Arial"/>
          <w:color w:val="000000"/>
          <w:sz w:val="16"/>
          <w:szCs w:val="16"/>
          <w:lang w:eastAsia="cs-CZ"/>
        </w:rPr>
        <w:t xml:space="preserve">Proveďte shrnutí se zřetelem k bodům </w:t>
      </w:r>
      <w:r w:rsidR="00FA1D1D">
        <w:rPr>
          <w:rFonts w:eastAsia="Times New Roman" w:cs="Arial"/>
          <w:color w:val="000000"/>
          <w:sz w:val="16"/>
          <w:szCs w:val="16"/>
          <w:lang w:eastAsia="cs-CZ"/>
        </w:rPr>
        <w:t xml:space="preserve">1 </w:t>
      </w:r>
      <w:r>
        <w:rPr>
          <w:rFonts w:eastAsia="Times New Roman" w:cs="Arial"/>
          <w:color w:val="000000"/>
          <w:sz w:val="16"/>
          <w:szCs w:val="16"/>
          <w:lang w:eastAsia="cs-CZ"/>
        </w:rPr>
        <w:t xml:space="preserve">až </w:t>
      </w:r>
      <w:r w:rsidR="00FA1D1D">
        <w:rPr>
          <w:rFonts w:eastAsia="Times New Roman" w:cs="Arial"/>
          <w:color w:val="000000"/>
          <w:sz w:val="16"/>
          <w:szCs w:val="16"/>
          <w:lang w:eastAsia="cs-CZ"/>
        </w:rPr>
        <w:t>9</w:t>
      </w:r>
      <w:r w:rsidR="00540648">
        <w:rPr>
          <w:rFonts w:eastAsia="Times New Roman" w:cs="Arial"/>
          <w:color w:val="000000"/>
          <w:sz w:val="16"/>
          <w:szCs w:val="16"/>
          <w:lang w:eastAsia="cs-CZ"/>
        </w:rPr>
        <w:t>.</w:t>
      </w:r>
    </w:p>
    <w:p w14:paraId="5FC286CC" w14:textId="77777777" w:rsidR="00AA27FD" w:rsidRDefault="00AA27FD" w:rsidP="00AA27FD">
      <w:pPr>
        <w:pStyle w:val="Bezmezer"/>
        <w:ind w:right="283"/>
        <w:rPr>
          <w:rFonts w:ascii="Arial" w:hAnsi="Arial" w:cs="Arial"/>
        </w:rPr>
      </w:pPr>
    </w:p>
    <w:p w14:paraId="44BA3AC4" w14:textId="7FC315A6" w:rsidR="007451A3" w:rsidRDefault="007451A3">
      <w:pPr>
        <w:spacing w:after="160" w:line="259" w:lineRule="auto"/>
        <w:rPr>
          <w:rFonts w:cs="Arial"/>
          <w:sz w:val="22"/>
        </w:rPr>
      </w:pPr>
    </w:p>
    <w:p w14:paraId="6C246B96" w14:textId="77777777" w:rsidR="00D642D0" w:rsidRDefault="00D642D0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451A3" w:rsidRPr="0058573E" w14:paraId="561733CB" w14:textId="77777777" w:rsidTr="00F73483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034D13D8" w14:textId="235417DE" w:rsidR="007451A3" w:rsidRPr="00EE039E" w:rsidRDefault="007451A3" w:rsidP="00C978B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Opatření pro rozvoj SO/SP v příštích třech letech </w:t>
            </w:r>
          </w:p>
          <w:p w14:paraId="3EFEF559" w14:textId="3BBF0D4E" w:rsidR="007451A3" w:rsidRPr="00AC4575" w:rsidRDefault="007451A3" w:rsidP="007451A3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popis opatření vyvozených z analýzy realizace SO/SP za poslední tři roky, která budou přijata pro rozvoj SO/SP))</w:t>
            </w:r>
          </w:p>
        </w:tc>
      </w:tr>
      <w:tr w:rsidR="007451A3" w:rsidRPr="0058573E" w14:paraId="14676482" w14:textId="77777777" w:rsidTr="00F73483">
        <w:trPr>
          <w:trHeight w:val="2497"/>
        </w:trPr>
        <w:tc>
          <w:tcPr>
            <w:tcW w:w="9040" w:type="dxa"/>
          </w:tcPr>
          <w:p w14:paraId="532AE922" w14:textId="77777777" w:rsidR="007451A3" w:rsidRDefault="007451A3" w:rsidP="00C978B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92FA7F2" w14:textId="249E3864" w:rsidR="007C4124" w:rsidRPr="004A5946" w:rsidRDefault="00191870" w:rsidP="004A594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120"/>
              <w:ind w:right="153"/>
              <w:jc w:val="both"/>
              <w:rPr>
                <w:rFonts w:cs="Arial"/>
              </w:rPr>
            </w:pPr>
            <w:r w:rsidRPr="004A5946">
              <w:rPr>
                <w:rFonts w:cs="Arial"/>
              </w:rPr>
              <w:t xml:space="preserve">Zlínský kraj se v posledních letech intenzivně zaměřuje na kulturně kreativní průmysly. Firemní sektor jeví zájem o široké spektrum profesí z této oblasti, ke spolupráci jsou oslovováni studenti </w:t>
            </w:r>
            <w:r w:rsidR="007C4124" w:rsidRPr="004A5946">
              <w:rPr>
                <w:rFonts w:cs="Arial"/>
              </w:rPr>
              <w:t xml:space="preserve">   </w:t>
            </w:r>
            <w:r w:rsidR="00F73483" w:rsidRPr="004A5946">
              <w:rPr>
                <w:rFonts w:cs="Arial"/>
              </w:rPr>
              <w:t xml:space="preserve">    </w:t>
            </w:r>
            <w:r w:rsidRPr="004A5946">
              <w:rPr>
                <w:rFonts w:cs="Arial"/>
              </w:rPr>
              <w:t xml:space="preserve">i absolventi ať už formou stáží, tak formou smluv </w:t>
            </w:r>
            <w:r w:rsidR="008C058D" w:rsidRPr="004A5946">
              <w:rPr>
                <w:rFonts w:cs="Arial"/>
              </w:rPr>
              <w:t>OSVČ</w:t>
            </w:r>
            <w:r w:rsidRPr="004A5946">
              <w:rPr>
                <w:rFonts w:cs="Arial"/>
              </w:rPr>
              <w:t>, či jako zaměstnanci.  Dá se předpokládat</w:t>
            </w:r>
            <w:r w:rsidR="004A5946">
              <w:rPr>
                <w:rFonts w:cs="Arial"/>
              </w:rPr>
              <w:t xml:space="preserve"> </w:t>
            </w:r>
            <w:r w:rsidRPr="004A5946">
              <w:rPr>
                <w:rFonts w:cs="Arial"/>
              </w:rPr>
              <w:t xml:space="preserve">intenzivnější kooperace se Zlínským kreativním klastrem, který se především zaměřuje na networking, ale i uplatnitelnost absolventů. </w:t>
            </w:r>
          </w:p>
          <w:p w14:paraId="303E96E4" w14:textId="513C8543" w:rsidR="007451A3" w:rsidRPr="004A5946" w:rsidRDefault="00191870" w:rsidP="004A5946">
            <w:pPr>
              <w:pStyle w:val="Bezmezer"/>
              <w:spacing w:after="120"/>
              <w:ind w:right="153"/>
              <w:rPr>
                <w:rFonts w:ascii="Arial" w:hAnsi="Arial" w:cs="Arial"/>
                <w:sz w:val="20"/>
              </w:rPr>
            </w:pPr>
            <w:r w:rsidRPr="004A5946">
              <w:rPr>
                <w:rFonts w:ascii="Arial" w:hAnsi="Arial" w:cs="Arial"/>
                <w:sz w:val="20"/>
              </w:rPr>
              <w:t>FMK se dlouhodobě zajímá</w:t>
            </w:r>
            <w:r w:rsidR="007C4124" w:rsidRPr="004A5946">
              <w:rPr>
                <w:rFonts w:ascii="Arial" w:hAnsi="Arial" w:cs="Arial"/>
                <w:sz w:val="20"/>
              </w:rPr>
              <w:t xml:space="preserve"> </w:t>
            </w:r>
            <w:r w:rsidRPr="004A5946">
              <w:rPr>
                <w:rFonts w:ascii="Arial" w:hAnsi="Arial" w:cs="Arial"/>
                <w:sz w:val="20"/>
              </w:rPr>
              <w:t xml:space="preserve">o problematiku kulturně kreativních průmyslů a je aktivní v podpoře </w:t>
            </w:r>
            <w:r w:rsidR="007C4124" w:rsidRPr="004A5946">
              <w:rPr>
                <w:rFonts w:ascii="Arial" w:hAnsi="Arial" w:cs="Arial"/>
                <w:sz w:val="20"/>
              </w:rPr>
              <w:t xml:space="preserve">  </w:t>
            </w:r>
            <w:r w:rsidR="00F73483" w:rsidRPr="004A5946">
              <w:rPr>
                <w:rFonts w:ascii="Arial" w:hAnsi="Arial" w:cs="Arial"/>
                <w:sz w:val="20"/>
              </w:rPr>
              <w:t xml:space="preserve">     </w:t>
            </w:r>
            <w:r w:rsidRPr="004A5946">
              <w:rPr>
                <w:rFonts w:ascii="Arial" w:hAnsi="Arial" w:cs="Arial"/>
                <w:sz w:val="20"/>
              </w:rPr>
              <w:t xml:space="preserve">a realizaci jejich rozvoje. Snaží se rozvinout partnerské vztahy se zahraničními vzdělávacími </w:t>
            </w:r>
            <w:r w:rsidR="007C4124" w:rsidRPr="004A5946">
              <w:rPr>
                <w:rFonts w:ascii="Arial" w:hAnsi="Arial" w:cs="Arial"/>
                <w:sz w:val="20"/>
              </w:rPr>
              <w:t xml:space="preserve">            </w:t>
            </w:r>
            <w:r w:rsidR="00F73483" w:rsidRPr="004A5946">
              <w:rPr>
                <w:rFonts w:ascii="Arial" w:hAnsi="Arial" w:cs="Arial"/>
                <w:sz w:val="20"/>
              </w:rPr>
              <w:t xml:space="preserve">   </w:t>
            </w:r>
            <w:r w:rsidRPr="004A5946">
              <w:rPr>
                <w:rFonts w:ascii="Arial" w:hAnsi="Arial" w:cs="Arial"/>
                <w:sz w:val="20"/>
              </w:rPr>
              <w:t xml:space="preserve">i produkčními subjekty, aby se rozšířilo spektrum uplatnitelných míst pro absolventy. S tímto záměrem se zavádí do výuky reflexe práce s novými technologiemi, studenti se zaměřují na odbornou angličtinu a při výjezdech v rámci </w:t>
            </w:r>
            <w:r w:rsidR="002A2C12" w:rsidRPr="004A5946">
              <w:rPr>
                <w:rFonts w:ascii="Arial" w:hAnsi="Arial" w:cs="Arial"/>
                <w:sz w:val="20"/>
              </w:rPr>
              <w:t xml:space="preserve">programu </w:t>
            </w:r>
            <w:r w:rsidRPr="004A5946">
              <w:rPr>
                <w:rFonts w:ascii="Arial" w:hAnsi="Arial" w:cs="Arial"/>
                <w:sz w:val="20"/>
              </w:rPr>
              <w:t>Erasmu</w:t>
            </w:r>
            <w:r w:rsidR="002A2C12" w:rsidRPr="004A5946">
              <w:rPr>
                <w:rFonts w:ascii="Arial" w:hAnsi="Arial" w:cs="Arial"/>
                <w:sz w:val="20"/>
              </w:rPr>
              <w:t>s+</w:t>
            </w:r>
            <w:r w:rsidRPr="004A5946">
              <w:rPr>
                <w:rFonts w:ascii="Arial" w:hAnsi="Arial" w:cs="Arial"/>
                <w:sz w:val="20"/>
              </w:rPr>
              <w:t xml:space="preserve"> se klade důraz na kvalitu </w:t>
            </w:r>
            <w:r w:rsidR="00F73483" w:rsidRPr="004A5946">
              <w:rPr>
                <w:rFonts w:ascii="Arial" w:hAnsi="Arial" w:cs="Arial"/>
                <w:sz w:val="20"/>
              </w:rPr>
              <w:t xml:space="preserve">                    </w:t>
            </w:r>
            <w:r w:rsidRPr="004A5946">
              <w:rPr>
                <w:rFonts w:ascii="Arial" w:hAnsi="Arial" w:cs="Arial"/>
                <w:sz w:val="20"/>
              </w:rPr>
              <w:t>a odbornou vyhraněnost partnerské instituce. Záměr je rovněž intenzivnější spolupráce s odborníky z praxe, kteří budou nadále pravidelně zváni do výuky.</w:t>
            </w:r>
          </w:p>
          <w:p w14:paraId="2306BF55" w14:textId="3FC236B4" w:rsidR="00C93082" w:rsidRPr="004A5946" w:rsidRDefault="00C93082" w:rsidP="004A5946">
            <w:pPr>
              <w:tabs>
                <w:tab w:val="left" w:pos="8529"/>
              </w:tabs>
              <w:ind w:right="153"/>
              <w:jc w:val="both"/>
              <w:rPr>
                <w:rFonts w:cs="Arial"/>
              </w:rPr>
            </w:pPr>
            <w:r w:rsidRPr="004A5946">
              <w:rPr>
                <w:rFonts w:cs="Arial"/>
              </w:rPr>
              <w:t>FMK chce býti i nadále prestižní vzdělávací institucí, která je výjimečná nejen svým profesním zaměřením, ale i formou výuky a individuálním přístupem ke studentům, s velmi kvalitním technickým a technologickým zázemím, reflektující nejnovější požadavky kladené na současné absolventy. To vše dává předpoklady, spolu s kvalitním akademickým obsazením, aby se naši absolventi stali předními osobnostmi ve svém oboru. FMK provozuje Centrum kreativních průmyslů UPPER a fakultní galerii Galerie G18 a jejich prostřednictvím propoj</w:t>
            </w:r>
            <w:r w:rsidR="00E8153B" w:rsidRPr="004A5946">
              <w:rPr>
                <w:rFonts w:cs="Arial"/>
              </w:rPr>
              <w:t>uje</w:t>
            </w:r>
            <w:r w:rsidRPr="004A5946">
              <w:rPr>
                <w:rFonts w:cs="Arial"/>
              </w:rPr>
              <w:t xml:space="preserve"> praktickou a teoretickou výuku na vysoké úrovni. Poskytované knihovní služby, knihovní fondy a dostupnost odborných databází a dalších elektronických informačních zdrojů pro studenty fakulty jsou na vysoké úrovni </w:t>
            </w:r>
            <w:r w:rsidR="002D5519" w:rsidRPr="004A5946">
              <w:rPr>
                <w:rFonts w:cs="Arial"/>
              </w:rPr>
              <w:t xml:space="preserve">     </w:t>
            </w:r>
            <w:r w:rsidRPr="004A5946">
              <w:rPr>
                <w:rFonts w:cs="Arial"/>
              </w:rPr>
              <w:t>a našim cílem je tyto možnosti ještě více využívat.</w:t>
            </w:r>
          </w:p>
          <w:p w14:paraId="3DA8EBB5" w14:textId="77777777" w:rsidR="007451A3" w:rsidRPr="0058573E" w:rsidRDefault="007451A3" w:rsidP="00E8153B">
            <w:pPr>
              <w:tabs>
                <w:tab w:val="left" w:pos="8529"/>
              </w:tabs>
              <w:ind w:right="152"/>
              <w:jc w:val="both"/>
              <w:rPr>
                <w:rFonts w:cs="Arial"/>
              </w:rPr>
            </w:pPr>
          </w:p>
        </w:tc>
      </w:tr>
    </w:tbl>
    <w:p w14:paraId="7D096D2A" w14:textId="77777777" w:rsidR="00844938" w:rsidRDefault="00844938" w:rsidP="00A6284C">
      <w:pPr>
        <w:pStyle w:val="Bezmezer"/>
        <w:ind w:right="283"/>
        <w:rPr>
          <w:rFonts w:ascii="Arial" w:hAnsi="Arial" w:cs="Arial"/>
        </w:rPr>
      </w:pPr>
    </w:p>
    <w:p w14:paraId="7A73EA6D" w14:textId="24B2F455" w:rsidR="007451A3" w:rsidRPr="005533D1" w:rsidRDefault="007451A3" w:rsidP="007451A3">
      <w:pPr>
        <w:rPr>
          <w:rFonts w:cs="Arial"/>
        </w:rPr>
      </w:pPr>
      <w:r w:rsidRPr="00EF6201">
        <w:rPr>
          <w:rFonts w:eastAsia="Times New Roman" w:cs="Arial"/>
          <w:color w:val="000000"/>
          <w:sz w:val="16"/>
          <w:szCs w:val="16"/>
          <w:lang w:eastAsia="cs-CZ"/>
        </w:rPr>
        <w:t>Poznámky:</w:t>
      </w:r>
      <w:r>
        <w:rPr>
          <w:rFonts w:eastAsia="Times New Roman" w:cs="Arial"/>
          <w:color w:val="000000"/>
          <w:sz w:val="16"/>
          <w:szCs w:val="16"/>
          <w:lang w:eastAsia="cs-CZ"/>
        </w:rPr>
        <w:t xml:space="preserve"> Uveďte opatření k rozvoji SO/SP vzhledem k analýze v rámci části 10.)</w:t>
      </w:r>
    </w:p>
    <w:p w14:paraId="376D584E" w14:textId="42135588" w:rsidR="00844938" w:rsidRDefault="00844938" w:rsidP="00A6284C">
      <w:pPr>
        <w:pStyle w:val="Bezmezer"/>
        <w:ind w:right="283"/>
        <w:rPr>
          <w:rFonts w:ascii="Arial" w:hAnsi="Arial" w:cs="Arial"/>
        </w:rPr>
      </w:pPr>
    </w:p>
    <w:p w14:paraId="7AC50C82" w14:textId="22CE913E" w:rsidR="007451A3" w:rsidRDefault="007451A3" w:rsidP="00A6284C">
      <w:pPr>
        <w:pStyle w:val="Bezmezer"/>
        <w:ind w:right="283"/>
        <w:rPr>
          <w:rFonts w:ascii="Arial" w:hAnsi="Arial" w:cs="Arial"/>
        </w:rPr>
      </w:pPr>
    </w:p>
    <w:p w14:paraId="5BC4CBA4" w14:textId="77777777" w:rsidR="00F8483E" w:rsidRDefault="00F8483E" w:rsidP="00A6284C">
      <w:pPr>
        <w:pStyle w:val="Bezmezer"/>
        <w:ind w:right="283"/>
        <w:rPr>
          <w:rFonts w:ascii="Arial" w:hAnsi="Arial" w:cs="Arial"/>
        </w:rPr>
      </w:pPr>
    </w:p>
    <w:p w14:paraId="02B51B3E" w14:textId="6501124B" w:rsidR="007451A3" w:rsidRDefault="007451A3" w:rsidP="00A6284C">
      <w:pPr>
        <w:pStyle w:val="Bezmezer"/>
        <w:ind w:right="283"/>
        <w:rPr>
          <w:rFonts w:ascii="Arial" w:hAnsi="Arial" w:cs="Arial"/>
        </w:rPr>
      </w:pPr>
    </w:p>
    <w:p w14:paraId="7527AE58" w14:textId="77777777" w:rsidR="00733B77" w:rsidRDefault="00733B77" w:rsidP="00A6284C">
      <w:pPr>
        <w:pStyle w:val="Bezmezer"/>
        <w:ind w:right="283"/>
        <w:rPr>
          <w:rFonts w:ascii="Arial" w:hAnsi="Arial" w:cs="Arial"/>
        </w:rPr>
      </w:pPr>
    </w:p>
    <w:p w14:paraId="78E17FC6" w14:textId="5CAE2F78" w:rsidR="00A6284C" w:rsidRDefault="0031254C" w:rsidP="00A6284C">
      <w:pPr>
        <w:pStyle w:val="Bezmezer"/>
        <w:ind w:right="28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864785B" w14:textId="2530E2F8" w:rsidR="00A6284C" w:rsidRPr="00D642D0" w:rsidRDefault="00F8483E" w:rsidP="00A6284C">
      <w:pPr>
        <w:pStyle w:val="Bezmezer"/>
        <w:ind w:right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10. 2. 202</w:t>
      </w:r>
      <w:r w:rsidR="00A019C0">
        <w:rPr>
          <w:rFonts w:ascii="Arial" w:hAnsi="Arial" w:cs="Arial"/>
          <w:sz w:val="20"/>
        </w:rPr>
        <w:t>0</w:t>
      </w:r>
      <w:r w:rsidR="0031254C" w:rsidRPr="0058573E">
        <w:rPr>
          <w:rFonts w:ascii="Arial" w:hAnsi="Arial" w:cs="Arial"/>
          <w:sz w:val="20"/>
        </w:rPr>
        <w:tab/>
      </w:r>
      <w:r w:rsidR="0031254C" w:rsidRPr="0058573E">
        <w:rPr>
          <w:rFonts w:ascii="Arial" w:hAnsi="Arial" w:cs="Arial"/>
          <w:sz w:val="20"/>
        </w:rPr>
        <w:tab/>
      </w:r>
      <w:r w:rsidR="0031254C" w:rsidRPr="0058573E">
        <w:rPr>
          <w:rFonts w:ascii="Arial" w:hAnsi="Arial" w:cs="Arial"/>
          <w:sz w:val="20"/>
        </w:rPr>
        <w:tab/>
      </w:r>
      <w:r w:rsidR="0031254C" w:rsidRPr="0058573E">
        <w:rPr>
          <w:rFonts w:ascii="Arial" w:hAnsi="Arial" w:cs="Arial"/>
          <w:sz w:val="20"/>
        </w:rPr>
        <w:tab/>
      </w:r>
      <w:r w:rsidR="0031254C" w:rsidRPr="005857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8483E">
        <w:rPr>
          <w:rFonts w:ascii="Arial" w:hAnsi="Arial" w:cs="Arial"/>
          <w:sz w:val="20"/>
        </w:rPr>
        <w:t xml:space="preserve">prof. </w:t>
      </w:r>
      <w:proofErr w:type="spellStart"/>
      <w:r w:rsidRPr="00F8483E">
        <w:rPr>
          <w:rFonts w:ascii="Arial" w:hAnsi="Arial" w:cs="Arial"/>
          <w:sz w:val="20"/>
        </w:rPr>
        <w:t>MgA</w:t>
      </w:r>
      <w:proofErr w:type="spellEnd"/>
      <w:r w:rsidRPr="00F8483E">
        <w:rPr>
          <w:rFonts w:ascii="Arial" w:hAnsi="Arial" w:cs="Arial"/>
          <w:sz w:val="20"/>
        </w:rPr>
        <w:t>. Petr Stanický, M.F.A.</w:t>
      </w:r>
      <w:r w:rsidRPr="00F8483E">
        <w:rPr>
          <w:rFonts w:cs="Arial"/>
          <w:sz w:val="32"/>
          <w:szCs w:val="32"/>
        </w:rPr>
        <w:t xml:space="preserve">  </w:t>
      </w:r>
      <w:r w:rsidR="0031254C" w:rsidRPr="0058573E">
        <w:rPr>
          <w:rFonts w:ascii="Arial" w:hAnsi="Arial" w:cs="Arial"/>
          <w:sz w:val="20"/>
        </w:rPr>
        <w:tab/>
      </w:r>
      <w:r w:rsidR="0031254C" w:rsidRPr="0058573E">
        <w:rPr>
          <w:rFonts w:ascii="Arial" w:hAnsi="Arial" w:cs="Arial"/>
          <w:sz w:val="20"/>
        </w:rPr>
        <w:tab/>
      </w:r>
      <w:r w:rsidR="0031254C" w:rsidRPr="0058573E">
        <w:rPr>
          <w:rFonts w:ascii="Arial" w:hAnsi="Arial" w:cs="Arial"/>
          <w:sz w:val="20"/>
        </w:rPr>
        <w:tab/>
      </w:r>
      <w:r w:rsidR="0031254C" w:rsidRPr="0058573E">
        <w:rPr>
          <w:rFonts w:ascii="Arial" w:hAnsi="Arial" w:cs="Arial"/>
          <w:sz w:val="20"/>
        </w:rPr>
        <w:tab/>
      </w:r>
      <w:r w:rsidR="0031254C" w:rsidRPr="0058573E">
        <w:rPr>
          <w:rFonts w:ascii="Arial" w:hAnsi="Arial" w:cs="Arial"/>
          <w:sz w:val="20"/>
        </w:rPr>
        <w:tab/>
      </w:r>
      <w:r w:rsidR="0031254C" w:rsidRPr="0058573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g</w:t>
      </w:r>
      <w:r w:rsidR="0031254C" w:rsidRPr="0058573E">
        <w:rPr>
          <w:rFonts w:ascii="Arial" w:hAnsi="Arial" w:cs="Arial"/>
          <w:sz w:val="20"/>
        </w:rPr>
        <w:t>arant studijního programu</w:t>
      </w:r>
      <w:r w:rsidR="000F4FB7" w:rsidRPr="009A07FC">
        <w:rPr>
          <w:rFonts w:ascii="Arial" w:hAnsi="Arial" w:cs="Arial"/>
          <w:sz w:val="20"/>
        </w:rPr>
        <w:t>/ob</w:t>
      </w:r>
      <w:r w:rsidR="00320C04">
        <w:rPr>
          <w:rFonts w:ascii="Arial" w:hAnsi="Arial" w:cs="Arial"/>
          <w:sz w:val="20"/>
        </w:rPr>
        <w:t>oru</w:t>
      </w:r>
    </w:p>
    <w:p w14:paraId="316A11D4" w14:textId="77777777" w:rsidR="001463DE" w:rsidRDefault="001463DE"/>
    <w:sectPr w:rsidR="001463DE" w:rsidSect="002A3C5B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42A36" w14:textId="77777777" w:rsidR="00EA64D4" w:rsidRDefault="00EA64D4" w:rsidP="00A24846">
      <w:r>
        <w:separator/>
      </w:r>
    </w:p>
  </w:endnote>
  <w:endnote w:type="continuationSeparator" w:id="0">
    <w:p w14:paraId="1BB66F34" w14:textId="77777777" w:rsidR="00EA64D4" w:rsidRDefault="00EA64D4" w:rsidP="00A2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5201153"/>
      <w:docPartObj>
        <w:docPartGallery w:val="Page Numbers (Bottom of Page)"/>
        <w:docPartUnique/>
      </w:docPartObj>
    </w:sdtPr>
    <w:sdtEndPr/>
    <w:sdtContent>
      <w:p w14:paraId="2926DBB8" w14:textId="24023ED9" w:rsidR="00D9196D" w:rsidRDefault="00D919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0FE76E83" w14:textId="77777777" w:rsidR="00D9196D" w:rsidRDefault="00D919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46A1D" w14:textId="77401A84" w:rsidR="00D9196D" w:rsidRDefault="00D9196D" w:rsidP="0068593E">
    <w:pPr>
      <w:pStyle w:val="Zpat"/>
      <w:jc w:val="both"/>
    </w:pPr>
    <w:r w:rsidRPr="00083D8B">
      <w:rPr>
        <w:sz w:val="18"/>
        <w:szCs w:val="18"/>
      </w:rPr>
      <w:t>Formulář je platný</w:t>
    </w:r>
    <w:r>
      <w:rPr>
        <w:sz w:val="18"/>
        <w:szCs w:val="18"/>
      </w:rPr>
      <w:t xml:space="preserve"> pro</w:t>
    </w:r>
    <w:r w:rsidRPr="00083D8B">
      <w:rPr>
        <w:sz w:val="18"/>
        <w:szCs w:val="18"/>
      </w:rPr>
      <w:t xml:space="preserve"> </w:t>
    </w:r>
    <w:r>
      <w:rPr>
        <w:sz w:val="18"/>
        <w:szCs w:val="18"/>
      </w:rPr>
      <w:t xml:space="preserve">bakalářské, magisterské a navazující magisterské </w:t>
    </w:r>
    <w:r w:rsidRPr="00083D8B">
      <w:rPr>
        <w:sz w:val="18"/>
        <w:szCs w:val="18"/>
      </w:rPr>
      <w:t xml:space="preserve">studijní obory uskutečňované na základě akreditace udělené </w:t>
    </w:r>
    <w:r>
      <w:rPr>
        <w:sz w:val="18"/>
        <w:szCs w:val="18"/>
      </w:rPr>
      <w:t>MŠMT a</w:t>
    </w:r>
    <w:r w:rsidRPr="00083D8B">
      <w:rPr>
        <w:sz w:val="18"/>
        <w:szCs w:val="18"/>
      </w:rPr>
      <w:t xml:space="preserve"> </w:t>
    </w:r>
    <w:r>
      <w:rPr>
        <w:sz w:val="18"/>
        <w:szCs w:val="18"/>
      </w:rPr>
      <w:t xml:space="preserve">bakalářské, magisterské a navazující magisterské </w:t>
    </w:r>
    <w:r w:rsidRPr="002A5AFF">
      <w:rPr>
        <w:sz w:val="18"/>
        <w:szCs w:val="18"/>
      </w:rPr>
      <w:t xml:space="preserve">studijní programy uskutečňované na základě akreditace udělené </w:t>
    </w:r>
    <w:r>
      <w:rPr>
        <w:sz w:val="18"/>
        <w:szCs w:val="18"/>
      </w:rPr>
      <w:t>NAÚ či RVH UTB v rámci Institucionální akreditace UTB ve Zlíně.</w:t>
    </w:r>
  </w:p>
  <w:p w14:paraId="1523CFAD" w14:textId="77777777" w:rsidR="00D9196D" w:rsidRDefault="00D91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732478"/>
      <w:docPartObj>
        <w:docPartGallery w:val="Page Numbers (Bottom of Page)"/>
        <w:docPartUnique/>
      </w:docPartObj>
    </w:sdtPr>
    <w:sdtEndPr/>
    <w:sdtContent>
      <w:p w14:paraId="38611251" w14:textId="19CEE9A9" w:rsidR="00D9196D" w:rsidRDefault="00D919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6500CBB9" w14:textId="77777777" w:rsidR="00D9196D" w:rsidRDefault="00D919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45DBF" w14:textId="77777777" w:rsidR="00EA64D4" w:rsidRDefault="00EA64D4" w:rsidP="00A24846">
      <w:r>
        <w:separator/>
      </w:r>
    </w:p>
  </w:footnote>
  <w:footnote w:type="continuationSeparator" w:id="0">
    <w:p w14:paraId="78A93991" w14:textId="77777777" w:rsidR="00EA64D4" w:rsidRDefault="00EA64D4" w:rsidP="00A2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D6B52" w14:textId="77777777" w:rsidR="00D9196D" w:rsidRDefault="00D919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1C20"/>
    <w:multiLevelType w:val="hybridMultilevel"/>
    <w:tmpl w:val="3D1A7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874A2"/>
    <w:multiLevelType w:val="hybridMultilevel"/>
    <w:tmpl w:val="0772FAA6"/>
    <w:lvl w:ilvl="0" w:tplc="6D280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129AF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45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78D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D2D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47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AC5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AF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EC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B851DA4"/>
    <w:multiLevelType w:val="hybridMultilevel"/>
    <w:tmpl w:val="4DE0EFA6"/>
    <w:lvl w:ilvl="0" w:tplc="F94EC3BA">
      <w:start w:val="14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274A"/>
    <w:multiLevelType w:val="hybridMultilevel"/>
    <w:tmpl w:val="54E8CF08"/>
    <w:lvl w:ilvl="0" w:tplc="28BE629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0D3A0A"/>
    <w:multiLevelType w:val="hybridMultilevel"/>
    <w:tmpl w:val="C0224D3A"/>
    <w:lvl w:ilvl="0" w:tplc="3F2A7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60334"/>
    <w:multiLevelType w:val="hybridMultilevel"/>
    <w:tmpl w:val="02329AD0"/>
    <w:lvl w:ilvl="0" w:tplc="865AACE6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23BA"/>
    <w:multiLevelType w:val="hybridMultilevel"/>
    <w:tmpl w:val="A66AD178"/>
    <w:lvl w:ilvl="0" w:tplc="244E1B54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54B39"/>
    <w:multiLevelType w:val="hybridMultilevel"/>
    <w:tmpl w:val="100E5CFC"/>
    <w:lvl w:ilvl="0" w:tplc="85A806D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13E49"/>
    <w:multiLevelType w:val="hybridMultilevel"/>
    <w:tmpl w:val="D87485C8"/>
    <w:lvl w:ilvl="0" w:tplc="0A6AF3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030A8"/>
    <w:multiLevelType w:val="hybridMultilevel"/>
    <w:tmpl w:val="A7CE0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F7AA4"/>
    <w:multiLevelType w:val="hybridMultilevel"/>
    <w:tmpl w:val="9DEE55B6"/>
    <w:lvl w:ilvl="0" w:tplc="38F6B0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076BC"/>
    <w:multiLevelType w:val="multilevel"/>
    <w:tmpl w:val="ED7C4236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4C"/>
    <w:rsid w:val="00001CD1"/>
    <w:rsid w:val="00002641"/>
    <w:rsid w:val="00011C09"/>
    <w:rsid w:val="00012E61"/>
    <w:rsid w:val="00013CFD"/>
    <w:rsid w:val="00015660"/>
    <w:rsid w:val="00022D86"/>
    <w:rsid w:val="00023BDD"/>
    <w:rsid w:val="00024F8E"/>
    <w:rsid w:val="000259C2"/>
    <w:rsid w:val="00025D99"/>
    <w:rsid w:val="00025EFA"/>
    <w:rsid w:val="00036B5B"/>
    <w:rsid w:val="00041266"/>
    <w:rsid w:val="0004655B"/>
    <w:rsid w:val="00047DA7"/>
    <w:rsid w:val="00050E81"/>
    <w:rsid w:val="00052181"/>
    <w:rsid w:val="00056302"/>
    <w:rsid w:val="00060756"/>
    <w:rsid w:val="0006341F"/>
    <w:rsid w:val="00063A28"/>
    <w:rsid w:val="000655A6"/>
    <w:rsid w:val="00065C6E"/>
    <w:rsid w:val="00067DB8"/>
    <w:rsid w:val="0007025A"/>
    <w:rsid w:val="00071F41"/>
    <w:rsid w:val="00072A84"/>
    <w:rsid w:val="00081C47"/>
    <w:rsid w:val="00083AB7"/>
    <w:rsid w:val="00083B4C"/>
    <w:rsid w:val="00083D8B"/>
    <w:rsid w:val="00083EBE"/>
    <w:rsid w:val="000841F5"/>
    <w:rsid w:val="00087ACC"/>
    <w:rsid w:val="00090043"/>
    <w:rsid w:val="0009298E"/>
    <w:rsid w:val="000938A6"/>
    <w:rsid w:val="00095BCF"/>
    <w:rsid w:val="00096190"/>
    <w:rsid w:val="000A124A"/>
    <w:rsid w:val="000A32ED"/>
    <w:rsid w:val="000A37B7"/>
    <w:rsid w:val="000A61C5"/>
    <w:rsid w:val="000B18A2"/>
    <w:rsid w:val="000B48CA"/>
    <w:rsid w:val="000B4CB2"/>
    <w:rsid w:val="000B4D85"/>
    <w:rsid w:val="000B5C84"/>
    <w:rsid w:val="000B6C75"/>
    <w:rsid w:val="000B77EF"/>
    <w:rsid w:val="000C3DE7"/>
    <w:rsid w:val="000C56E6"/>
    <w:rsid w:val="000C5C02"/>
    <w:rsid w:val="000C6150"/>
    <w:rsid w:val="000C6563"/>
    <w:rsid w:val="000C6599"/>
    <w:rsid w:val="000C7A4B"/>
    <w:rsid w:val="000D00A5"/>
    <w:rsid w:val="000D39DF"/>
    <w:rsid w:val="000D45CF"/>
    <w:rsid w:val="000D4973"/>
    <w:rsid w:val="000D63BE"/>
    <w:rsid w:val="000D6C73"/>
    <w:rsid w:val="000D738A"/>
    <w:rsid w:val="000E0173"/>
    <w:rsid w:val="000E22FC"/>
    <w:rsid w:val="000E325B"/>
    <w:rsid w:val="000E5069"/>
    <w:rsid w:val="000E633A"/>
    <w:rsid w:val="000F15F7"/>
    <w:rsid w:val="000F4FB7"/>
    <w:rsid w:val="000F60E5"/>
    <w:rsid w:val="00104C9E"/>
    <w:rsid w:val="00106A4E"/>
    <w:rsid w:val="0011589C"/>
    <w:rsid w:val="00115B8F"/>
    <w:rsid w:val="001168F2"/>
    <w:rsid w:val="0012127F"/>
    <w:rsid w:val="00121DB4"/>
    <w:rsid w:val="001223B6"/>
    <w:rsid w:val="001226B8"/>
    <w:rsid w:val="00126BD9"/>
    <w:rsid w:val="00136655"/>
    <w:rsid w:val="001369D5"/>
    <w:rsid w:val="001413D1"/>
    <w:rsid w:val="00141DCE"/>
    <w:rsid w:val="001463DE"/>
    <w:rsid w:val="00146594"/>
    <w:rsid w:val="00147BD1"/>
    <w:rsid w:val="001504F5"/>
    <w:rsid w:val="001522FF"/>
    <w:rsid w:val="001530A4"/>
    <w:rsid w:val="00153A98"/>
    <w:rsid w:val="00154575"/>
    <w:rsid w:val="00156498"/>
    <w:rsid w:val="001575D5"/>
    <w:rsid w:val="001575F6"/>
    <w:rsid w:val="0016018B"/>
    <w:rsid w:val="00160D7F"/>
    <w:rsid w:val="00161E96"/>
    <w:rsid w:val="00163EBD"/>
    <w:rsid w:val="00163FC0"/>
    <w:rsid w:val="001664E7"/>
    <w:rsid w:val="001710EA"/>
    <w:rsid w:val="00172EAA"/>
    <w:rsid w:val="00174FCA"/>
    <w:rsid w:val="00176CC5"/>
    <w:rsid w:val="00177C7A"/>
    <w:rsid w:val="0018384D"/>
    <w:rsid w:val="00184594"/>
    <w:rsid w:val="00184CBE"/>
    <w:rsid w:val="00185AA9"/>
    <w:rsid w:val="001914EA"/>
    <w:rsid w:val="00191870"/>
    <w:rsid w:val="00191A21"/>
    <w:rsid w:val="00193F5F"/>
    <w:rsid w:val="00194A08"/>
    <w:rsid w:val="00194F07"/>
    <w:rsid w:val="00197AFD"/>
    <w:rsid w:val="001A098F"/>
    <w:rsid w:val="001A1870"/>
    <w:rsid w:val="001B3793"/>
    <w:rsid w:val="001B563F"/>
    <w:rsid w:val="001C1D2F"/>
    <w:rsid w:val="001C2DE6"/>
    <w:rsid w:val="001C35B6"/>
    <w:rsid w:val="001C5F57"/>
    <w:rsid w:val="001C61C6"/>
    <w:rsid w:val="001D25E4"/>
    <w:rsid w:val="001D597A"/>
    <w:rsid w:val="001E00AF"/>
    <w:rsid w:val="001E045C"/>
    <w:rsid w:val="001E25E1"/>
    <w:rsid w:val="001E6C57"/>
    <w:rsid w:val="001F1C30"/>
    <w:rsid w:val="001F1F8A"/>
    <w:rsid w:val="001F54C2"/>
    <w:rsid w:val="002041C0"/>
    <w:rsid w:val="00204FE9"/>
    <w:rsid w:val="0020541C"/>
    <w:rsid w:val="0021059D"/>
    <w:rsid w:val="0021154D"/>
    <w:rsid w:val="00214ECD"/>
    <w:rsid w:val="0021568F"/>
    <w:rsid w:val="00216FF0"/>
    <w:rsid w:val="0021790C"/>
    <w:rsid w:val="00221B74"/>
    <w:rsid w:val="002241BB"/>
    <w:rsid w:val="00225D15"/>
    <w:rsid w:val="00226023"/>
    <w:rsid w:val="00226DDE"/>
    <w:rsid w:val="002334A3"/>
    <w:rsid w:val="00235582"/>
    <w:rsid w:val="00240BAA"/>
    <w:rsid w:val="00241917"/>
    <w:rsid w:val="00245866"/>
    <w:rsid w:val="00247D2D"/>
    <w:rsid w:val="00251AE0"/>
    <w:rsid w:val="00255AA1"/>
    <w:rsid w:val="00256C85"/>
    <w:rsid w:val="002577DA"/>
    <w:rsid w:val="002615D8"/>
    <w:rsid w:val="00262A7C"/>
    <w:rsid w:val="00262FEA"/>
    <w:rsid w:val="00264C3A"/>
    <w:rsid w:val="00265FBB"/>
    <w:rsid w:val="00267E03"/>
    <w:rsid w:val="00271E14"/>
    <w:rsid w:val="002723A6"/>
    <w:rsid w:val="00285631"/>
    <w:rsid w:val="00287901"/>
    <w:rsid w:val="00295CE1"/>
    <w:rsid w:val="00297509"/>
    <w:rsid w:val="002A2C12"/>
    <w:rsid w:val="002A3C5B"/>
    <w:rsid w:val="002A5AFF"/>
    <w:rsid w:val="002A5C1E"/>
    <w:rsid w:val="002B24A0"/>
    <w:rsid w:val="002B4A83"/>
    <w:rsid w:val="002B6585"/>
    <w:rsid w:val="002B7262"/>
    <w:rsid w:val="002C0012"/>
    <w:rsid w:val="002C32D9"/>
    <w:rsid w:val="002C5505"/>
    <w:rsid w:val="002C68F5"/>
    <w:rsid w:val="002C71D4"/>
    <w:rsid w:val="002C736A"/>
    <w:rsid w:val="002C7478"/>
    <w:rsid w:val="002D0EE9"/>
    <w:rsid w:val="002D2CDC"/>
    <w:rsid w:val="002D32DE"/>
    <w:rsid w:val="002D533D"/>
    <w:rsid w:val="002D5519"/>
    <w:rsid w:val="002E0C02"/>
    <w:rsid w:val="002E4A96"/>
    <w:rsid w:val="002E6BFA"/>
    <w:rsid w:val="002E6DFC"/>
    <w:rsid w:val="002F0452"/>
    <w:rsid w:val="002F2099"/>
    <w:rsid w:val="002F66FA"/>
    <w:rsid w:val="002F7AC3"/>
    <w:rsid w:val="00304126"/>
    <w:rsid w:val="00307E8F"/>
    <w:rsid w:val="0031254C"/>
    <w:rsid w:val="00312910"/>
    <w:rsid w:val="00313E77"/>
    <w:rsid w:val="00315C17"/>
    <w:rsid w:val="00315E39"/>
    <w:rsid w:val="00316A4B"/>
    <w:rsid w:val="00317315"/>
    <w:rsid w:val="00320C04"/>
    <w:rsid w:val="0032128D"/>
    <w:rsid w:val="00325656"/>
    <w:rsid w:val="00326909"/>
    <w:rsid w:val="00331454"/>
    <w:rsid w:val="00331F7D"/>
    <w:rsid w:val="00333C6F"/>
    <w:rsid w:val="003371F2"/>
    <w:rsid w:val="003403F1"/>
    <w:rsid w:val="00340895"/>
    <w:rsid w:val="00340F08"/>
    <w:rsid w:val="00344781"/>
    <w:rsid w:val="00354205"/>
    <w:rsid w:val="0035569A"/>
    <w:rsid w:val="003562B9"/>
    <w:rsid w:val="00357002"/>
    <w:rsid w:val="00360299"/>
    <w:rsid w:val="003607F1"/>
    <w:rsid w:val="00364744"/>
    <w:rsid w:val="00364A07"/>
    <w:rsid w:val="00365DA2"/>
    <w:rsid w:val="00374EB7"/>
    <w:rsid w:val="003827A1"/>
    <w:rsid w:val="00385325"/>
    <w:rsid w:val="0038767B"/>
    <w:rsid w:val="00390266"/>
    <w:rsid w:val="00393FC0"/>
    <w:rsid w:val="003954B2"/>
    <w:rsid w:val="0039604B"/>
    <w:rsid w:val="003A5467"/>
    <w:rsid w:val="003A5669"/>
    <w:rsid w:val="003A5E7E"/>
    <w:rsid w:val="003A7927"/>
    <w:rsid w:val="003B19CA"/>
    <w:rsid w:val="003B2961"/>
    <w:rsid w:val="003B4596"/>
    <w:rsid w:val="003B6B3D"/>
    <w:rsid w:val="003B7688"/>
    <w:rsid w:val="003C074F"/>
    <w:rsid w:val="003D0633"/>
    <w:rsid w:val="003D1564"/>
    <w:rsid w:val="003D286E"/>
    <w:rsid w:val="003D49AA"/>
    <w:rsid w:val="003E2975"/>
    <w:rsid w:val="003E30D2"/>
    <w:rsid w:val="003E487E"/>
    <w:rsid w:val="003E4D42"/>
    <w:rsid w:val="003E4F26"/>
    <w:rsid w:val="003F14EC"/>
    <w:rsid w:val="003F1F3A"/>
    <w:rsid w:val="003F4A11"/>
    <w:rsid w:val="003F6125"/>
    <w:rsid w:val="0040044E"/>
    <w:rsid w:val="004031F3"/>
    <w:rsid w:val="00406955"/>
    <w:rsid w:val="004074EB"/>
    <w:rsid w:val="00410254"/>
    <w:rsid w:val="00417D73"/>
    <w:rsid w:val="004217AC"/>
    <w:rsid w:val="0042290D"/>
    <w:rsid w:val="00422D19"/>
    <w:rsid w:val="004251E2"/>
    <w:rsid w:val="0043058D"/>
    <w:rsid w:val="0043501D"/>
    <w:rsid w:val="00444245"/>
    <w:rsid w:val="004467BD"/>
    <w:rsid w:val="004519FF"/>
    <w:rsid w:val="004602B6"/>
    <w:rsid w:val="00465485"/>
    <w:rsid w:val="004660BD"/>
    <w:rsid w:val="004671F1"/>
    <w:rsid w:val="0046767D"/>
    <w:rsid w:val="00473E7C"/>
    <w:rsid w:val="004756AA"/>
    <w:rsid w:val="00475E32"/>
    <w:rsid w:val="004821EA"/>
    <w:rsid w:val="004835DA"/>
    <w:rsid w:val="0049438E"/>
    <w:rsid w:val="004958B7"/>
    <w:rsid w:val="00497C82"/>
    <w:rsid w:val="004A2FB3"/>
    <w:rsid w:val="004A3942"/>
    <w:rsid w:val="004A3DD1"/>
    <w:rsid w:val="004A53A2"/>
    <w:rsid w:val="004A5946"/>
    <w:rsid w:val="004B620D"/>
    <w:rsid w:val="004B789E"/>
    <w:rsid w:val="004C2425"/>
    <w:rsid w:val="004D4629"/>
    <w:rsid w:val="004D4B61"/>
    <w:rsid w:val="004D6159"/>
    <w:rsid w:val="004D7566"/>
    <w:rsid w:val="004E60E2"/>
    <w:rsid w:val="004E7679"/>
    <w:rsid w:val="004E7C7A"/>
    <w:rsid w:val="004F1AC1"/>
    <w:rsid w:val="004F3D4B"/>
    <w:rsid w:val="004F48D7"/>
    <w:rsid w:val="004F5700"/>
    <w:rsid w:val="005145EB"/>
    <w:rsid w:val="00515DB4"/>
    <w:rsid w:val="00520488"/>
    <w:rsid w:val="00520DBD"/>
    <w:rsid w:val="00523651"/>
    <w:rsid w:val="005242E9"/>
    <w:rsid w:val="00526907"/>
    <w:rsid w:val="00530412"/>
    <w:rsid w:val="005320DB"/>
    <w:rsid w:val="00534134"/>
    <w:rsid w:val="00534AC7"/>
    <w:rsid w:val="005405C0"/>
    <w:rsid w:val="00540648"/>
    <w:rsid w:val="00540B26"/>
    <w:rsid w:val="00542EA8"/>
    <w:rsid w:val="0054593A"/>
    <w:rsid w:val="00546021"/>
    <w:rsid w:val="005533D1"/>
    <w:rsid w:val="005535D9"/>
    <w:rsid w:val="0055476D"/>
    <w:rsid w:val="00555C80"/>
    <w:rsid w:val="005604D9"/>
    <w:rsid w:val="00561172"/>
    <w:rsid w:val="005628C8"/>
    <w:rsid w:val="0056376A"/>
    <w:rsid w:val="0057118F"/>
    <w:rsid w:val="005733E4"/>
    <w:rsid w:val="00573BD1"/>
    <w:rsid w:val="005748FC"/>
    <w:rsid w:val="005802F2"/>
    <w:rsid w:val="00581F99"/>
    <w:rsid w:val="00583508"/>
    <w:rsid w:val="00584C31"/>
    <w:rsid w:val="0058539C"/>
    <w:rsid w:val="0058573E"/>
    <w:rsid w:val="0058794E"/>
    <w:rsid w:val="00592849"/>
    <w:rsid w:val="00593386"/>
    <w:rsid w:val="00595A2D"/>
    <w:rsid w:val="005A0927"/>
    <w:rsid w:val="005A4040"/>
    <w:rsid w:val="005A4473"/>
    <w:rsid w:val="005A7B51"/>
    <w:rsid w:val="005B27B9"/>
    <w:rsid w:val="005B2902"/>
    <w:rsid w:val="005B3A19"/>
    <w:rsid w:val="005B3A2C"/>
    <w:rsid w:val="005B60A7"/>
    <w:rsid w:val="005C00BE"/>
    <w:rsid w:val="005C1EEE"/>
    <w:rsid w:val="005C3EEE"/>
    <w:rsid w:val="005C7F78"/>
    <w:rsid w:val="005D1AB3"/>
    <w:rsid w:val="005D3FB3"/>
    <w:rsid w:val="005D4298"/>
    <w:rsid w:val="005D4833"/>
    <w:rsid w:val="005D502D"/>
    <w:rsid w:val="005D50BF"/>
    <w:rsid w:val="005D65E8"/>
    <w:rsid w:val="005D6D24"/>
    <w:rsid w:val="005E030A"/>
    <w:rsid w:val="005E28E9"/>
    <w:rsid w:val="005E3A4B"/>
    <w:rsid w:val="005E3DA3"/>
    <w:rsid w:val="005E4E0E"/>
    <w:rsid w:val="005E538C"/>
    <w:rsid w:val="005E7ACC"/>
    <w:rsid w:val="005E7E9B"/>
    <w:rsid w:val="005F167D"/>
    <w:rsid w:val="005F35C8"/>
    <w:rsid w:val="005F3E2E"/>
    <w:rsid w:val="005F51F7"/>
    <w:rsid w:val="005F6222"/>
    <w:rsid w:val="005F7F4C"/>
    <w:rsid w:val="00602345"/>
    <w:rsid w:val="00602A82"/>
    <w:rsid w:val="00604A55"/>
    <w:rsid w:val="00604D73"/>
    <w:rsid w:val="00604F12"/>
    <w:rsid w:val="006072F1"/>
    <w:rsid w:val="00610E81"/>
    <w:rsid w:val="00614826"/>
    <w:rsid w:val="00616EA8"/>
    <w:rsid w:val="00617914"/>
    <w:rsid w:val="00617F9D"/>
    <w:rsid w:val="006203C4"/>
    <w:rsid w:val="00622114"/>
    <w:rsid w:val="00626B0F"/>
    <w:rsid w:val="00630B92"/>
    <w:rsid w:val="0063310C"/>
    <w:rsid w:val="00635706"/>
    <w:rsid w:val="00640BD0"/>
    <w:rsid w:val="0064499D"/>
    <w:rsid w:val="006528C6"/>
    <w:rsid w:val="00653A19"/>
    <w:rsid w:val="006603DC"/>
    <w:rsid w:val="006624F5"/>
    <w:rsid w:val="00664366"/>
    <w:rsid w:val="00667C6C"/>
    <w:rsid w:val="0067106B"/>
    <w:rsid w:val="0067206F"/>
    <w:rsid w:val="00677246"/>
    <w:rsid w:val="00680057"/>
    <w:rsid w:val="006821DA"/>
    <w:rsid w:val="0068302C"/>
    <w:rsid w:val="00683560"/>
    <w:rsid w:val="00685577"/>
    <w:rsid w:val="0068593E"/>
    <w:rsid w:val="006867E0"/>
    <w:rsid w:val="00691411"/>
    <w:rsid w:val="00692A0A"/>
    <w:rsid w:val="00693DFC"/>
    <w:rsid w:val="006960C3"/>
    <w:rsid w:val="006965DC"/>
    <w:rsid w:val="00697B5D"/>
    <w:rsid w:val="006A3B7A"/>
    <w:rsid w:val="006A7421"/>
    <w:rsid w:val="006B3132"/>
    <w:rsid w:val="006B4318"/>
    <w:rsid w:val="006B45D8"/>
    <w:rsid w:val="006B4AEB"/>
    <w:rsid w:val="006B735B"/>
    <w:rsid w:val="006C0124"/>
    <w:rsid w:val="006C26D8"/>
    <w:rsid w:val="006C2F13"/>
    <w:rsid w:val="006C5ED8"/>
    <w:rsid w:val="006C659D"/>
    <w:rsid w:val="006D0810"/>
    <w:rsid w:val="006D266A"/>
    <w:rsid w:val="006D2A4C"/>
    <w:rsid w:val="006D4080"/>
    <w:rsid w:val="006D5332"/>
    <w:rsid w:val="006E04A4"/>
    <w:rsid w:val="006E1824"/>
    <w:rsid w:val="006E2240"/>
    <w:rsid w:val="006E487A"/>
    <w:rsid w:val="006E6D06"/>
    <w:rsid w:val="006F1394"/>
    <w:rsid w:val="007003C5"/>
    <w:rsid w:val="007003E0"/>
    <w:rsid w:val="00702FD2"/>
    <w:rsid w:val="00705126"/>
    <w:rsid w:val="007052D8"/>
    <w:rsid w:val="00706908"/>
    <w:rsid w:val="00710916"/>
    <w:rsid w:val="00711A5D"/>
    <w:rsid w:val="007136C3"/>
    <w:rsid w:val="00713B22"/>
    <w:rsid w:val="00714A56"/>
    <w:rsid w:val="00722A93"/>
    <w:rsid w:val="00731C0C"/>
    <w:rsid w:val="00731CAB"/>
    <w:rsid w:val="00732066"/>
    <w:rsid w:val="0073231D"/>
    <w:rsid w:val="00732C83"/>
    <w:rsid w:val="00733B77"/>
    <w:rsid w:val="00736396"/>
    <w:rsid w:val="00736E03"/>
    <w:rsid w:val="00737017"/>
    <w:rsid w:val="00743C45"/>
    <w:rsid w:val="00743EE4"/>
    <w:rsid w:val="007451A3"/>
    <w:rsid w:val="00751B43"/>
    <w:rsid w:val="00753E8C"/>
    <w:rsid w:val="00754ED0"/>
    <w:rsid w:val="00755614"/>
    <w:rsid w:val="00757CC9"/>
    <w:rsid w:val="00762271"/>
    <w:rsid w:val="00763E65"/>
    <w:rsid w:val="007644E2"/>
    <w:rsid w:val="00765EE4"/>
    <w:rsid w:val="007671AA"/>
    <w:rsid w:val="00770FAD"/>
    <w:rsid w:val="0077211C"/>
    <w:rsid w:val="00773B03"/>
    <w:rsid w:val="0077514E"/>
    <w:rsid w:val="00775C8C"/>
    <w:rsid w:val="007760E0"/>
    <w:rsid w:val="00776145"/>
    <w:rsid w:val="0077659E"/>
    <w:rsid w:val="007803E2"/>
    <w:rsid w:val="00783E5F"/>
    <w:rsid w:val="00787426"/>
    <w:rsid w:val="00787F81"/>
    <w:rsid w:val="00790F8B"/>
    <w:rsid w:val="00792F01"/>
    <w:rsid w:val="007932EF"/>
    <w:rsid w:val="00797FE4"/>
    <w:rsid w:val="007A0DD5"/>
    <w:rsid w:val="007A4B11"/>
    <w:rsid w:val="007A6500"/>
    <w:rsid w:val="007B01FC"/>
    <w:rsid w:val="007B06B9"/>
    <w:rsid w:val="007B1C6A"/>
    <w:rsid w:val="007C124B"/>
    <w:rsid w:val="007C4124"/>
    <w:rsid w:val="007C66A4"/>
    <w:rsid w:val="007E1C0F"/>
    <w:rsid w:val="007E7D38"/>
    <w:rsid w:val="007F0345"/>
    <w:rsid w:val="007F4D36"/>
    <w:rsid w:val="007F4D8B"/>
    <w:rsid w:val="007F67FF"/>
    <w:rsid w:val="007F7C4E"/>
    <w:rsid w:val="0080078A"/>
    <w:rsid w:val="00800A19"/>
    <w:rsid w:val="00800EC8"/>
    <w:rsid w:val="00800EE2"/>
    <w:rsid w:val="008013BA"/>
    <w:rsid w:val="00801E8E"/>
    <w:rsid w:val="0080277D"/>
    <w:rsid w:val="008037C3"/>
    <w:rsid w:val="0080523D"/>
    <w:rsid w:val="0080553A"/>
    <w:rsid w:val="00807780"/>
    <w:rsid w:val="00811827"/>
    <w:rsid w:val="00812D6D"/>
    <w:rsid w:val="00813CE7"/>
    <w:rsid w:val="008218DD"/>
    <w:rsid w:val="0082382F"/>
    <w:rsid w:val="00825A1F"/>
    <w:rsid w:val="00826BEE"/>
    <w:rsid w:val="00833307"/>
    <w:rsid w:val="00833829"/>
    <w:rsid w:val="0083392A"/>
    <w:rsid w:val="00834B47"/>
    <w:rsid w:val="008367B0"/>
    <w:rsid w:val="0084013D"/>
    <w:rsid w:val="00840B38"/>
    <w:rsid w:val="00843053"/>
    <w:rsid w:val="008430A6"/>
    <w:rsid w:val="0084353D"/>
    <w:rsid w:val="008440B5"/>
    <w:rsid w:val="00844938"/>
    <w:rsid w:val="008517C7"/>
    <w:rsid w:val="008554F2"/>
    <w:rsid w:val="00863765"/>
    <w:rsid w:val="008644D1"/>
    <w:rsid w:val="00866F4D"/>
    <w:rsid w:val="00867F1F"/>
    <w:rsid w:val="00870FE2"/>
    <w:rsid w:val="00871695"/>
    <w:rsid w:val="00872328"/>
    <w:rsid w:val="008725C9"/>
    <w:rsid w:val="0087408C"/>
    <w:rsid w:val="00880052"/>
    <w:rsid w:val="00880861"/>
    <w:rsid w:val="00881556"/>
    <w:rsid w:val="00883C4F"/>
    <w:rsid w:val="00884D04"/>
    <w:rsid w:val="00886C25"/>
    <w:rsid w:val="0089156E"/>
    <w:rsid w:val="008920A5"/>
    <w:rsid w:val="0089541B"/>
    <w:rsid w:val="00895E2E"/>
    <w:rsid w:val="00896604"/>
    <w:rsid w:val="0089681B"/>
    <w:rsid w:val="008A0BB6"/>
    <w:rsid w:val="008A2005"/>
    <w:rsid w:val="008B2305"/>
    <w:rsid w:val="008B6655"/>
    <w:rsid w:val="008C058D"/>
    <w:rsid w:val="008C0700"/>
    <w:rsid w:val="008C0AE7"/>
    <w:rsid w:val="008C3587"/>
    <w:rsid w:val="008C5014"/>
    <w:rsid w:val="008D1005"/>
    <w:rsid w:val="008D7EB0"/>
    <w:rsid w:val="008E2A85"/>
    <w:rsid w:val="008E40A4"/>
    <w:rsid w:val="008E5A9F"/>
    <w:rsid w:val="008E6088"/>
    <w:rsid w:val="008F7697"/>
    <w:rsid w:val="008F7D88"/>
    <w:rsid w:val="00902B1D"/>
    <w:rsid w:val="009051DA"/>
    <w:rsid w:val="00905EC7"/>
    <w:rsid w:val="00913651"/>
    <w:rsid w:val="00927DFE"/>
    <w:rsid w:val="00930AA8"/>
    <w:rsid w:val="009318CA"/>
    <w:rsid w:val="0093236D"/>
    <w:rsid w:val="009326EC"/>
    <w:rsid w:val="009416CD"/>
    <w:rsid w:val="00944560"/>
    <w:rsid w:val="00951FD6"/>
    <w:rsid w:val="00953A19"/>
    <w:rsid w:val="009540ED"/>
    <w:rsid w:val="009547A6"/>
    <w:rsid w:val="00955409"/>
    <w:rsid w:val="00957BAF"/>
    <w:rsid w:val="00957C3C"/>
    <w:rsid w:val="00961C70"/>
    <w:rsid w:val="0096494D"/>
    <w:rsid w:val="00965EA3"/>
    <w:rsid w:val="00970122"/>
    <w:rsid w:val="00970BC1"/>
    <w:rsid w:val="00970F25"/>
    <w:rsid w:val="00973A67"/>
    <w:rsid w:val="009772E2"/>
    <w:rsid w:val="00977383"/>
    <w:rsid w:val="00977EB8"/>
    <w:rsid w:val="00977FE0"/>
    <w:rsid w:val="00981008"/>
    <w:rsid w:val="009810CA"/>
    <w:rsid w:val="00982B10"/>
    <w:rsid w:val="00985783"/>
    <w:rsid w:val="00986A97"/>
    <w:rsid w:val="00987490"/>
    <w:rsid w:val="0099056B"/>
    <w:rsid w:val="009908D4"/>
    <w:rsid w:val="0099094F"/>
    <w:rsid w:val="009929B4"/>
    <w:rsid w:val="0099395E"/>
    <w:rsid w:val="0099617B"/>
    <w:rsid w:val="00996A0C"/>
    <w:rsid w:val="00997BC8"/>
    <w:rsid w:val="009A07FC"/>
    <w:rsid w:val="009A15F5"/>
    <w:rsid w:val="009A414A"/>
    <w:rsid w:val="009A5732"/>
    <w:rsid w:val="009A5A6E"/>
    <w:rsid w:val="009A6380"/>
    <w:rsid w:val="009A6892"/>
    <w:rsid w:val="009C00CA"/>
    <w:rsid w:val="009C132D"/>
    <w:rsid w:val="009C1D66"/>
    <w:rsid w:val="009C3277"/>
    <w:rsid w:val="009C571C"/>
    <w:rsid w:val="009C7F37"/>
    <w:rsid w:val="009D0E01"/>
    <w:rsid w:val="009D1259"/>
    <w:rsid w:val="009D3E7F"/>
    <w:rsid w:val="009D5D17"/>
    <w:rsid w:val="009D77AF"/>
    <w:rsid w:val="009E02F9"/>
    <w:rsid w:val="009E0305"/>
    <w:rsid w:val="009E390C"/>
    <w:rsid w:val="009E6C07"/>
    <w:rsid w:val="009F0315"/>
    <w:rsid w:val="009F1B37"/>
    <w:rsid w:val="009F3D24"/>
    <w:rsid w:val="00A00080"/>
    <w:rsid w:val="00A019C0"/>
    <w:rsid w:val="00A01FC0"/>
    <w:rsid w:val="00A062C8"/>
    <w:rsid w:val="00A1314D"/>
    <w:rsid w:val="00A13A98"/>
    <w:rsid w:val="00A14430"/>
    <w:rsid w:val="00A14DB2"/>
    <w:rsid w:val="00A1617D"/>
    <w:rsid w:val="00A16B7E"/>
    <w:rsid w:val="00A16CB7"/>
    <w:rsid w:val="00A1791D"/>
    <w:rsid w:val="00A218CC"/>
    <w:rsid w:val="00A226AF"/>
    <w:rsid w:val="00A240BD"/>
    <w:rsid w:val="00A24846"/>
    <w:rsid w:val="00A3727D"/>
    <w:rsid w:val="00A37809"/>
    <w:rsid w:val="00A403A5"/>
    <w:rsid w:val="00A41CEF"/>
    <w:rsid w:val="00A4334D"/>
    <w:rsid w:val="00A43A87"/>
    <w:rsid w:val="00A44CAA"/>
    <w:rsid w:val="00A515E4"/>
    <w:rsid w:val="00A51EE9"/>
    <w:rsid w:val="00A52603"/>
    <w:rsid w:val="00A5277E"/>
    <w:rsid w:val="00A53E17"/>
    <w:rsid w:val="00A5719F"/>
    <w:rsid w:val="00A6086E"/>
    <w:rsid w:val="00A6284C"/>
    <w:rsid w:val="00A62B4F"/>
    <w:rsid w:val="00A646B3"/>
    <w:rsid w:val="00A64E4E"/>
    <w:rsid w:val="00A66C46"/>
    <w:rsid w:val="00A66F6F"/>
    <w:rsid w:val="00A71FBF"/>
    <w:rsid w:val="00A76E5D"/>
    <w:rsid w:val="00A76FAF"/>
    <w:rsid w:val="00A80411"/>
    <w:rsid w:val="00A83404"/>
    <w:rsid w:val="00A83E27"/>
    <w:rsid w:val="00A84159"/>
    <w:rsid w:val="00A979D7"/>
    <w:rsid w:val="00AA129C"/>
    <w:rsid w:val="00AA180A"/>
    <w:rsid w:val="00AA18C5"/>
    <w:rsid w:val="00AA27FD"/>
    <w:rsid w:val="00AB59C7"/>
    <w:rsid w:val="00AB6677"/>
    <w:rsid w:val="00AB6EE4"/>
    <w:rsid w:val="00AC0A3C"/>
    <w:rsid w:val="00AC1466"/>
    <w:rsid w:val="00AC2434"/>
    <w:rsid w:val="00AC4575"/>
    <w:rsid w:val="00AD16A2"/>
    <w:rsid w:val="00AD527B"/>
    <w:rsid w:val="00AE0768"/>
    <w:rsid w:val="00AE42A4"/>
    <w:rsid w:val="00AE4471"/>
    <w:rsid w:val="00AE4C8A"/>
    <w:rsid w:val="00AF1722"/>
    <w:rsid w:val="00AF4443"/>
    <w:rsid w:val="00B01352"/>
    <w:rsid w:val="00B01590"/>
    <w:rsid w:val="00B02811"/>
    <w:rsid w:val="00B04470"/>
    <w:rsid w:val="00B04FE2"/>
    <w:rsid w:val="00B05502"/>
    <w:rsid w:val="00B06F59"/>
    <w:rsid w:val="00B125F6"/>
    <w:rsid w:val="00B13CE4"/>
    <w:rsid w:val="00B15158"/>
    <w:rsid w:val="00B16EB0"/>
    <w:rsid w:val="00B20EA9"/>
    <w:rsid w:val="00B21DE5"/>
    <w:rsid w:val="00B239B4"/>
    <w:rsid w:val="00B2440E"/>
    <w:rsid w:val="00B249FB"/>
    <w:rsid w:val="00B2708E"/>
    <w:rsid w:val="00B276EA"/>
    <w:rsid w:val="00B3155C"/>
    <w:rsid w:val="00B34195"/>
    <w:rsid w:val="00B406B2"/>
    <w:rsid w:val="00B41571"/>
    <w:rsid w:val="00B42E5C"/>
    <w:rsid w:val="00B44194"/>
    <w:rsid w:val="00B446C8"/>
    <w:rsid w:val="00B44FEB"/>
    <w:rsid w:val="00B50B01"/>
    <w:rsid w:val="00B50F1E"/>
    <w:rsid w:val="00B52CC4"/>
    <w:rsid w:val="00B531D2"/>
    <w:rsid w:val="00B55A69"/>
    <w:rsid w:val="00B57FDC"/>
    <w:rsid w:val="00B60534"/>
    <w:rsid w:val="00B61735"/>
    <w:rsid w:val="00B61865"/>
    <w:rsid w:val="00B64E05"/>
    <w:rsid w:val="00B66BA7"/>
    <w:rsid w:val="00B70A2D"/>
    <w:rsid w:val="00B7100B"/>
    <w:rsid w:val="00B74694"/>
    <w:rsid w:val="00B74A85"/>
    <w:rsid w:val="00B769CE"/>
    <w:rsid w:val="00B805DB"/>
    <w:rsid w:val="00B813BA"/>
    <w:rsid w:val="00B828E6"/>
    <w:rsid w:val="00B8495E"/>
    <w:rsid w:val="00B91D40"/>
    <w:rsid w:val="00B92879"/>
    <w:rsid w:val="00B9490D"/>
    <w:rsid w:val="00B957B6"/>
    <w:rsid w:val="00B97B0C"/>
    <w:rsid w:val="00BA12B4"/>
    <w:rsid w:val="00BA3116"/>
    <w:rsid w:val="00BA4670"/>
    <w:rsid w:val="00BA482E"/>
    <w:rsid w:val="00BA6A11"/>
    <w:rsid w:val="00BB1C65"/>
    <w:rsid w:val="00BB2E32"/>
    <w:rsid w:val="00BB3668"/>
    <w:rsid w:val="00BB5A49"/>
    <w:rsid w:val="00BB6179"/>
    <w:rsid w:val="00BB6422"/>
    <w:rsid w:val="00BB6466"/>
    <w:rsid w:val="00BB743A"/>
    <w:rsid w:val="00BB7FE4"/>
    <w:rsid w:val="00BC0187"/>
    <w:rsid w:val="00BC01E1"/>
    <w:rsid w:val="00BC2B1C"/>
    <w:rsid w:val="00BC2C81"/>
    <w:rsid w:val="00BC3430"/>
    <w:rsid w:val="00BC3AD1"/>
    <w:rsid w:val="00BC5590"/>
    <w:rsid w:val="00BC5635"/>
    <w:rsid w:val="00BC71F7"/>
    <w:rsid w:val="00BD1DF0"/>
    <w:rsid w:val="00BD26EE"/>
    <w:rsid w:val="00BD3BC5"/>
    <w:rsid w:val="00BD4A4E"/>
    <w:rsid w:val="00BD62B1"/>
    <w:rsid w:val="00BD6316"/>
    <w:rsid w:val="00BD7170"/>
    <w:rsid w:val="00BE0F76"/>
    <w:rsid w:val="00BE1941"/>
    <w:rsid w:val="00BE23EA"/>
    <w:rsid w:val="00BE26FC"/>
    <w:rsid w:val="00BE6144"/>
    <w:rsid w:val="00BF3B95"/>
    <w:rsid w:val="00BF456B"/>
    <w:rsid w:val="00BF69BF"/>
    <w:rsid w:val="00BF704A"/>
    <w:rsid w:val="00C01272"/>
    <w:rsid w:val="00C02D96"/>
    <w:rsid w:val="00C03646"/>
    <w:rsid w:val="00C0472F"/>
    <w:rsid w:val="00C06CB8"/>
    <w:rsid w:val="00C110A5"/>
    <w:rsid w:val="00C13B5C"/>
    <w:rsid w:val="00C14227"/>
    <w:rsid w:val="00C15302"/>
    <w:rsid w:val="00C16822"/>
    <w:rsid w:val="00C17018"/>
    <w:rsid w:val="00C21CB4"/>
    <w:rsid w:val="00C2414C"/>
    <w:rsid w:val="00C25DC0"/>
    <w:rsid w:val="00C279E3"/>
    <w:rsid w:val="00C30DA3"/>
    <w:rsid w:val="00C334C7"/>
    <w:rsid w:val="00C3406C"/>
    <w:rsid w:val="00C36CAE"/>
    <w:rsid w:val="00C375D5"/>
    <w:rsid w:val="00C40934"/>
    <w:rsid w:val="00C41779"/>
    <w:rsid w:val="00C470D0"/>
    <w:rsid w:val="00C47E77"/>
    <w:rsid w:val="00C50C5F"/>
    <w:rsid w:val="00C51BA8"/>
    <w:rsid w:val="00C53142"/>
    <w:rsid w:val="00C54D90"/>
    <w:rsid w:val="00C61955"/>
    <w:rsid w:val="00C620F3"/>
    <w:rsid w:val="00C72F0E"/>
    <w:rsid w:val="00C74FD4"/>
    <w:rsid w:val="00C76982"/>
    <w:rsid w:val="00C77E7A"/>
    <w:rsid w:val="00C8013E"/>
    <w:rsid w:val="00C81641"/>
    <w:rsid w:val="00C854E0"/>
    <w:rsid w:val="00C85AE9"/>
    <w:rsid w:val="00C85BFF"/>
    <w:rsid w:val="00C8766F"/>
    <w:rsid w:val="00C87B33"/>
    <w:rsid w:val="00C904AA"/>
    <w:rsid w:val="00C9123F"/>
    <w:rsid w:val="00C93082"/>
    <w:rsid w:val="00C93773"/>
    <w:rsid w:val="00C96148"/>
    <w:rsid w:val="00C96711"/>
    <w:rsid w:val="00C97504"/>
    <w:rsid w:val="00C978B0"/>
    <w:rsid w:val="00C97B28"/>
    <w:rsid w:val="00C97CE2"/>
    <w:rsid w:val="00CA0694"/>
    <w:rsid w:val="00CA19BF"/>
    <w:rsid w:val="00CA2346"/>
    <w:rsid w:val="00CA45C5"/>
    <w:rsid w:val="00CA6363"/>
    <w:rsid w:val="00CB2323"/>
    <w:rsid w:val="00CB3270"/>
    <w:rsid w:val="00CB47B9"/>
    <w:rsid w:val="00CB6004"/>
    <w:rsid w:val="00CC05E3"/>
    <w:rsid w:val="00CC4E66"/>
    <w:rsid w:val="00CD1011"/>
    <w:rsid w:val="00CD427C"/>
    <w:rsid w:val="00CD51BA"/>
    <w:rsid w:val="00CD6CD1"/>
    <w:rsid w:val="00CE02AE"/>
    <w:rsid w:val="00CE21D6"/>
    <w:rsid w:val="00CE42AB"/>
    <w:rsid w:val="00CE49ED"/>
    <w:rsid w:val="00CE7DB3"/>
    <w:rsid w:val="00CF1121"/>
    <w:rsid w:val="00CF34FE"/>
    <w:rsid w:val="00CF4E5B"/>
    <w:rsid w:val="00CF520A"/>
    <w:rsid w:val="00D00C41"/>
    <w:rsid w:val="00D01BC7"/>
    <w:rsid w:val="00D03D96"/>
    <w:rsid w:val="00D068ED"/>
    <w:rsid w:val="00D10DDA"/>
    <w:rsid w:val="00D13A30"/>
    <w:rsid w:val="00D1639F"/>
    <w:rsid w:val="00D167D9"/>
    <w:rsid w:val="00D22621"/>
    <w:rsid w:val="00D31054"/>
    <w:rsid w:val="00D3137E"/>
    <w:rsid w:val="00D32581"/>
    <w:rsid w:val="00D33F9E"/>
    <w:rsid w:val="00D371E0"/>
    <w:rsid w:val="00D407EF"/>
    <w:rsid w:val="00D417F9"/>
    <w:rsid w:val="00D430C5"/>
    <w:rsid w:val="00D431A1"/>
    <w:rsid w:val="00D47F9D"/>
    <w:rsid w:val="00D50494"/>
    <w:rsid w:val="00D53B93"/>
    <w:rsid w:val="00D545B6"/>
    <w:rsid w:val="00D55098"/>
    <w:rsid w:val="00D55BA7"/>
    <w:rsid w:val="00D57122"/>
    <w:rsid w:val="00D60706"/>
    <w:rsid w:val="00D62EC9"/>
    <w:rsid w:val="00D642D0"/>
    <w:rsid w:val="00D65335"/>
    <w:rsid w:val="00D66360"/>
    <w:rsid w:val="00D711F0"/>
    <w:rsid w:val="00D72E1D"/>
    <w:rsid w:val="00D737CB"/>
    <w:rsid w:val="00D75C0D"/>
    <w:rsid w:val="00D81976"/>
    <w:rsid w:val="00D821F0"/>
    <w:rsid w:val="00D9196D"/>
    <w:rsid w:val="00D937C7"/>
    <w:rsid w:val="00D93D97"/>
    <w:rsid w:val="00DA0C1B"/>
    <w:rsid w:val="00DA4068"/>
    <w:rsid w:val="00DA4465"/>
    <w:rsid w:val="00DA7276"/>
    <w:rsid w:val="00DB0804"/>
    <w:rsid w:val="00DB4C00"/>
    <w:rsid w:val="00DB4D47"/>
    <w:rsid w:val="00DB730C"/>
    <w:rsid w:val="00DC14D2"/>
    <w:rsid w:val="00DC33CD"/>
    <w:rsid w:val="00DC3DD6"/>
    <w:rsid w:val="00DC6BC3"/>
    <w:rsid w:val="00DD1240"/>
    <w:rsid w:val="00DD1596"/>
    <w:rsid w:val="00DD179A"/>
    <w:rsid w:val="00DD1A34"/>
    <w:rsid w:val="00DD43F3"/>
    <w:rsid w:val="00DD6625"/>
    <w:rsid w:val="00DE1A5A"/>
    <w:rsid w:val="00DE46A5"/>
    <w:rsid w:val="00DE5205"/>
    <w:rsid w:val="00DE5A29"/>
    <w:rsid w:val="00DE667D"/>
    <w:rsid w:val="00DF15B0"/>
    <w:rsid w:val="00DF25A2"/>
    <w:rsid w:val="00DF61E1"/>
    <w:rsid w:val="00DF7598"/>
    <w:rsid w:val="00E00236"/>
    <w:rsid w:val="00E017DD"/>
    <w:rsid w:val="00E01D59"/>
    <w:rsid w:val="00E01EAF"/>
    <w:rsid w:val="00E0257B"/>
    <w:rsid w:val="00E06328"/>
    <w:rsid w:val="00E10E61"/>
    <w:rsid w:val="00E1191A"/>
    <w:rsid w:val="00E13859"/>
    <w:rsid w:val="00E13EC6"/>
    <w:rsid w:val="00E24725"/>
    <w:rsid w:val="00E25319"/>
    <w:rsid w:val="00E330FA"/>
    <w:rsid w:val="00E332B2"/>
    <w:rsid w:val="00E414EA"/>
    <w:rsid w:val="00E4296B"/>
    <w:rsid w:val="00E43DCD"/>
    <w:rsid w:val="00E4529D"/>
    <w:rsid w:val="00E452C1"/>
    <w:rsid w:val="00E46B4A"/>
    <w:rsid w:val="00E47B2A"/>
    <w:rsid w:val="00E57859"/>
    <w:rsid w:val="00E600AB"/>
    <w:rsid w:val="00E60429"/>
    <w:rsid w:val="00E62753"/>
    <w:rsid w:val="00E6414A"/>
    <w:rsid w:val="00E646FE"/>
    <w:rsid w:val="00E65BA8"/>
    <w:rsid w:val="00E71041"/>
    <w:rsid w:val="00E73555"/>
    <w:rsid w:val="00E76F12"/>
    <w:rsid w:val="00E774F7"/>
    <w:rsid w:val="00E779F8"/>
    <w:rsid w:val="00E77D07"/>
    <w:rsid w:val="00E8153B"/>
    <w:rsid w:val="00E815EB"/>
    <w:rsid w:val="00E83F84"/>
    <w:rsid w:val="00E8550E"/>
    <w:rsid w:val="00E864FD"/>
    <w:rsid w:val="00E90719"/>
    <w:rsid w:val="00E907FB"/>
    <w:rsid w:val="00E92BC8"/>
    <w:rsid w:val="00E95813"/>
    <w:rsid w:val="00E95C14"/>
    <w:rsid w:val="00E96964"/>
    <w:rsid w:val="00EA3AC6"/>
    <w:rsid w:val="00EA56DD"/>
    <w:rsid w:val="00EA64D4"/>
    <w:rsid w:val="00EA693B"/>
    <w:rsid w:val="00EB1397"/>
    <w:rsid w:val="00EB143E"/>
    <w:rsid w:val="00EB374F"/>
    <w:rsid w:val="00EB49ED"/>
    <w:rsid w:val="00EB640D"/>
    <w:rsid w:val="00EB7962"/>
    <w:rsid w:val="00EB7E67"/>
    <w:rsid w:val="00EC0854"/>
    <w:rsid w:val="00EC0BCB"/>
    <w:rsid w:val="00EC0E49"/>
    <w:rsid w:val="00EC4A3A"/>
    <w:rsid w:val="00ED071B"/>
    <w:rsid w:val="00ED3A04"/>
    <w:rsid w:val="00ED709B"/>
    <w:rsid w:val="00ED7B02"/>
    <w:rsid w:val="00ED7E01"/>
    <w:rsid w:val="00EE039E"/>
    <w:rsid w:val="00EE06EA"/>
    <w:rsid w:val="00EE2057"/>
    <w:rsid w:val="00EE3E55"/>
    <w:rsid w:val="00EE4DBC"/>
    <w:rsid w:val="00EF32E8"/>
    <w:rsid w:val="00EF3D49"/>
    <w:rsid w:val="00EF429E"/>
    <w:rsid w:val="00EF43BD"/>
    <w:rsid w:val="00EF4722"/>
    <w:rsid w:val="00EF5141"/>
    <w:rsid w:val="00EF580D"/>
    <w:rsid w:val="00EF6201"/>
    <w:rsid w:val="00EF65B6"/>
    <w:rsid w:val="00EF678F"/>
    <w:rsid w:val="00EF6BBF"/>
    <w:rsid w:val="00EF79D4"/>
    <w:rsid w:val="00F00999"/>
    <w:rsid w:val="00F02A05"/>
    <w:rsid w:val="00F0409C"/>
    <w:rsid w:val="00F0650F"/>
    <w:rsid w:val="00F102FB"/>
    <w:rsid w:val="00F126E8"/>
    <w:rsid w:val="00F16566"/>
    <w:rsid w:val="00F16EAF"/>
    <w:rsid w:val="00F16FAF"/>
    <w:rsid w:val="00F17978"/>
    <w:rsid w:val="00F2310B"/>
    <w:rsid w:val="00F2490C"/>
    <w:rsid w:val="00F25CD1"/>
    <w:rsid w:val="00F26E71"/>
    <w:rsid w:val="00F27D37"/>
    <w:rsid w:val="00F332BC"/>
    <w:rsid w:val="00F357D8"/>
    <w:rsid w:val="00F35BE0"/>
    <w:rsid w:val="00F37296"/>
    <w:rsid w:val="00F378C5"/>
    <w:rsid w:val="00F3791F"/>
    <w:rsid w:val="00F4133D"/>
    <w:rsid w:val="00F44347"/>
    <w:rsid w:val="00F46F33"/>
    <w:rsid w:val="00F51253"/>
    <w:rsid w:val="00F54E52"/>
    <w:rsid w:val="00F57673"/>
    <w:rsid w:val="00F6452B"/>
    <w:rsid w:val="00F66B19"/>
    <w:rsid w:val="00F70394"/>
    <w:rsid w:val="00F70BD0"/>
    <w:rsid w:val="00F71C08"/>
    <w:rsid w:val="00F73483"/>
    <w:rsid w:val="00F75C3F"/>
    <w:rsid w:val="00F76035"/>
    <w:rsid w:val="00F77FB3"/>
    <w:rsid w:val="00F812BA"/>
    <w:rsid w:val="00F82ABA"/>
    <w:rsid w:val="00F8443F"/>
    <w:rsid w:val="00F8483E"/>
    <w:rsid w:val="00F8544D"/>
    <w:rsid w:val="00F862FD"/>
    <w:rsid w:val="00F86BCD"/>
    <w:rsid w:val="00F93669"/>
    <w:rsid w:val="00F95BE8"/>
    <w:rsid w:val="00F96FEB"/>
    <w:rsid w:val="00FA1D1D"/>
    <w:rsid w:val="00FA6EF6"/>
    <w:rsid w:val="00FB0AC1"/>
    <w:rsid w:val="00FB0DF9"/>
    <w:rsid w:val="00FB11BB"/>
    <w:rsid w:val="00FB18C1"/>
    <w:rsid w:val="00FB2776"/>
    <w:rsid w:val="00FB303B"/>
    <w:rsid w:val="00FB33DA"/>
    <w:rsid w:val="00FB39C5"/>
    <w:rsid w:val="00FB55D5"/>
    <w:rsid w:val="00FB5F31"/>
    <w:rsid w:val="00FB6C46"/>
    <w:rsid w:val="00FB6FA2"/>
    <w:rsid w:val="00FC4699"/>
    <w:rsid w:val="00FC469D"/>
    <w:rsid w:val="00FC566B"/>
    <w:rsid w:val="00FC5D3B"/>
    <w:rsid w:val="00FC77BA"/>
    <w:rsid w:val="00FC7C6E"/>
    <w:rsid w:val="00FD005B"/>
    <w:rsid w:val="00FD129E"/>
    <w:rsid w:val="00FD15AB"/>
    <w:rsid w:val="00FD340B"/>
    <w:rsid w:val="00FD5D83"/>
    <w:rsid w:val="00FD634F"/>
    <w:rsid w:val="00FE038E"/>
    <w:rsid w:val="00FE2186"/>
    <w:rsid w:val="00FE3661"/>
    <w:rsid w:val="00FF2AA6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B6A5"/>
  <w15:chartTrackingRefBased/>
  <w15:docId w15:val="{EC905E1C-A894-448C-998F-269AB389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6284C"/>
    <w:pPr>
      <w:spacing w:after="0" w:line="240" w:lineRule="auto"/>
    </w:pPr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91870"/>
    <w:pPr>
      <w:keepNext/>
      <w:keepLines/>
      <w:numPr>
        <w:numId w:val="5"/>
      </w:numPr>
      <w:spacing w:before="240" w:line="259" w:lineRule="auto"/>
      <w:outlineLvl w:val="0"/>
    </w:pPr>
    <w:rPr>
      <w:rFonts w:ascii="Calibri Light" w:eastAsia="Times New Roman" w:hAnsi="Calibri Light" w:cs="Times New Roman"/>
      <w:color w:val="5B9B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6328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9308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UJEP-TEXT"/>
    <w:qFormat/>
    <w:rsid w:val="00A6284C"/>
    <w:pPr>
      <w:widowControl w:val="0"/>
      <w:spacing w:after="0" w:line="240" w:lineRule="auto"/>
      <w:jc w:val="both"/>
    </w:pPr>
    <w:rPr>
      <w:rFonts w:ascii="Arial Narrow" w:hAnsi="Arial Narrow"/>
      <w:szCs w:val="20"/>
    </w:rPr>
  </w:style>
  <w:style w:type="table" w:styleId="Mkatabulky">
    <w:name w:val="Table Grid"/>
    <w:basedOn w:val="Normlntabulka"/>
    <w:uiPriority w:val="39"/>
    <w:rsid w:val="0015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24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4846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24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846"/>
    <w:rPr>
      <w:rFonts w:ascii="Arial" w:hAnsi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1E045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E045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045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D10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1011"/>
  </w:style>
  <w:style w:type="character" w:customStyle="1" w:styleId="TextkomenteChar">
    <w:name w:val="Text komentáře Char"/>
    <w:basedOn w:val="Standardnpsmoodstavce"/>
    <w:link w:val="Textkomente"/>
    <w:uiPriority w:val="99"/>
    <w:rsid w:val="00CD101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10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1011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0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01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F4443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D3FB3"/>
    <w:pPr>
      <w:spacing w:after="0" w:line="240" w:lineRule="auto"/>
    </w:pPr>
    <w:rPr>
      <w:rFonts w:ascii="Arial" w:hAnsi="Arial"/>
      <w:sz w:val="20"/>
      <w:szCs w:val="20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087ACC"/>
    <w:pPr>
      <w:spacing w:after="120" w:line="360" w:lineRule="auto"/>
      <w:ind w:left="720"/>
      <w:contextualSpacing/>
      <w:jc w:val="both"/>
    </w:pPr>
    <w:rPr>
      <w:rFonts w:ascii="Trebuchet MS" w:eastAsia="Times New Roman" w:hAnsi="Trebuchet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191870"/>
    <w:rPr>
      <w:rFonts w:ascii="Calibri Light" w:eastAsia="Times New Roman" w:hAnsi="Calibri Light" w:cs="Times New Roman"/>
      <w:color w:val="5B9BD5"/>
      <w:sz w:val="32"/>
      <w:szCs w:val="32"/>
    </w:rPr>
  </w:style>
  <w:style w:type="character" w:customStyle="1" w:styleId="dn">
    <w:name w:val="Žádný"/>
    <w:rsid w:val="000C6150"/>
  </w:style>
  <w:style w:type="character" w:customStyle="1" w:styleId="OdstavecseseznamemChar">
    <w:name w:val="Odstavec se seznamem Char"/>
    <w:aliases w:val="nad 1 Char,Název grafu Char"/>
    <w:basedOn w:val="Standardnpsmoodstavce"/>
    <w:link w:val="Odstavecseseznamem"/>
    <w:uiPriority w:val="34"/>
    <w:locked/>
    <w:rsid w:val="00E92BC8"/>
    <w:rPr>
      <w:rFonts w:ascii="Trebuchet MS" w:eastAsia="Times New Roman" w:hAnsi="Trebuchet MS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qFormat/>
    <w:rsid w:val="00F512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D427C"/>
    <w:pPr>
      <w:widowControl w:val="0"/>
    </w:pPr>
    <w:rPr>
      <w:rFonts w:ascii="Times New Roman" w:eastAsia="Times New Roman" w:hAnsi="Times New Roman" w:cs="Times New Roman"/>
      <w:b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D427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63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ln"/>
    <w:rsid w:val="00E864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930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4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portal.k.utb.cz/databases/alphabetical/?lang=cz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upper.utb.cz/co-je-up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pper.utb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mk.utb.cz/o-fakulte/zakladni-informace/ateliery-ustavy-a-kabine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tb.cz/univerzita/mezinarodni-vztahy/partneri-a-projekty/partneri/partnerske-smlouvy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mk.utb.cz/o-fakulte/mezinarodni-vztahy/partnerske-instituc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9D87-3B27-49C7-BA5F-773CCC7B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23</Pages>
  <Words>8582</Words>
  <Characters>50640</Characters>
  <Application>Microsoft Office Word</Application>
  <DocSecurity>0</DocSecurity>
  <Lines>422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 UJEP</Company>
  <LinksUpToDate>false</LinksUpToDate>
  <CharactersWithSpaces>59104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zukersteinj</dc:creator>
  <cp:keywords/>
  <dc:description/>
  <cp:lastModifiedBy>Ponížilová Hana</cp:lastModifiedBy>
  <cp:revision>8</cp:revision>
  <cp:lastPrinted>2020-02-11T09:53:00Z</cp:lastPrinted>
  <dcterms:created xsi:type="dcterms:W3CDTF">2020-02-11T09:49:00Z</dcterms:created>
  <dcterms:modified xsi:type="dcterms:W3CDTF">2020-02-11T12:13:00Z</dcterms:modified>
</cp:coreProperties>
</file>