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DAC" w:rsidRPr="00B75C4B" w:rsidRDefault="00FB2DAC" w:rsidP="00FB2DAC">
      <w:pPr>
        <w:jc w:val="right"/>
        <w:rPr>
          <w:rFonts w:cs="Arial"/>
          <w:b/>
          <w:color w:val="7030A0"/>
        </w:rPr>
      </w:pPr>
    </w:p>
    <w:p w:rsidR="00FB2DAC" w:rsidRPr="00B75C4B" w:rsidRDefault="00FB2DAC" w:rsidP="00FB2DAC">
      <w:pPr>
        <w:ind w:right="113"/>
        <w:jc w:val="right"/>
        <w:rPr>
          <w:rFonts w:cs="Arial"/>
          <w:b/>
          <w:color w:val="7030A0"/>
        </w:rPr>
      </w:pPr>
    </w:p>
    <w:p w:rsidR="00FB2DAC" w:rsidRPr="00B75C4B" w:rsidRDefault="00FB2DAC" w:rsidP="00FB2DAC">
      <w:pPr>
        <w:ind w:right="113"/>
        <w:jc w:val="right"/>
        <w:rPr>
          <w:rFonts w:cs="Arial"/>
          <w:b/>
          <w:color w:val="7030A0"/>
        </w:rPr>
      </w:pPr>
    </w:p>
    <w:p w:rsidR="00FB2DAC" w:rsidRPr="00370010" w:rsidRDefault="00FB2DAC" w:rsidP="00FB2DAC">
      <w:pPr>
        <w:ind w:right="113"/>
        <w:jc w:val="right"/>
        <w:rPr>
          <w:rFonts w:cs="Arial"/>
          <w:b/>
          <w:color w:val="7030A0"/>
          <w:sz w:val="32"/>
        </w:rPr>
      </w:pPr>
      <w:r w:rsidRPr="00370010">
        <w:rPr>
          <w:rFonts w:cs="Arial"/>
          <w:noProof/>
          <w:lang w:eastAsia="cs-CZ"/>
        </w:rPr>
        <w:drawing>
          <wp:inline distT="0" distB="0" distL="0" distR="0" wp14:anchorId="5D9058B6" wp14:editId="05A82B5E">
            <wp:extent cx="4506037" cy="1066800"/>
            <wp:effectExtent l="0" t="0" r="889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tb40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27663" cy="1071920"/>
                    </a:xfrm>
                    <a:prstGeom prst="rect">
                      <a:avLst/>
                    </a:prstGeom>
                  </pic:spPr>
                </pic:pic>
              </a:graphicData>
            </a:graphic>
          </wp:inline>
        </w:drawing>
      </w:r>
    </w:p>
    <w:p w:rsidR="00FB2DAC" w:rsidRPr="00370010" w:rsidRDefault="00FB2DAC" w:rsidP="00FB2DAC">
      <w:pPr>
        <w:ind w:right="113"/>
        <w:jc w:val="right"/>
        <w:rPr>
          <w:rFonts w:cs="Arial"/>
          <w:b/>
          <w:color w:val="7030A0"/>
          <w:sz w:val="32"/>
        </w:rPr>
      </w:pPr>
    </w:p>
    <w:p w:rsidR="00FB2DAC" w:rsidRPr="00B75C4B" w:rsidRDefault="00FB2DAC" w:rsidP="00FB2DAC">
      <w:pPr>
        <w:ind w:right="113"/>
        <w:jc w:val="right"/>
        <w:rPr>
          <w:rFonts w:cs="Arial"/>
          <w:b/>
          <w:color w:val="7030A0"/>
          <w:sz w:val="32"/>
        </w:rPr>
      </w:pPr>
    </w:p>
    <w:p w:rsidR="00FB2DAC" w:rsidRPr="00B75C4B" w:rsidRDefault="00FB2DAC" w:rsidP="00FB2DAC">
      <w:pPr>
        <w:ind w:right="113"/>
        <w:jc w:val="right"/>
        <w:rPr>
          <w:rFonts w:cs="Arial"/>
          <w:b/>
          <w:color w:val="7030A0"/>
          <w:sz w:val="32"/>
        </w:rPr>
      </w:pPr>
    </w:p>
    <w:p w:rsidR="00FB2DAC" w:rsidRPr="00B75C4B" w:rsidRDefault="00FB2DAC" w:rsidP="00FB2DAC">
      <w:pPr>
        <w:ind w:right="113"/>
        <w:jc w:val="right"/>
        <w:rPr>
          <w:rFonts w:cs="Arial"/>
          <w:b/>
          <w:color w:val="7030A0"/>
          <w:sz w:val="32"/>
        </w:rPr>
      </w:pPr>
    </w:p>
    <w:p w:rsidR="00FB2DAC" w:rsidRPr="00B75C4B" w:rsidRDefault="00FB2DAC" w:rsidP="00FB2DAC">
      <w:pPr>
        <w:ind w:right="113"/>
        <w:jc w:val="right"/>
        <w:rPr>
          <w:rFonts w:cs="Arial"/>
          <w:b/>
          <w:color w:val="7030A0"/>
          <w:sz w:val="32"/>
        </w:rPr>
      </w:pPr>
    </w:p>
    <w:p w:rsidR="00FB2DAC" w:rsidRPr="00B75C4B" w:rsidRDefault="00FB2DAC" w:rsidP="00FB2DAC">
      <w:pPr>
        <w:ind w:right="113"/>
        <w:jc w:val="right"/>
        <w:rPr>
          <w:rFonts w:cs="Arial"/>
          <w:b/>
          <w:color w:val="7030A0"/>
          <w:sz w:val="32"/>
        </w:rPr>
      </w:pPr>
    </w:p>
    <w:p w:rsidR="00FB2DAC" w:rsidRPr="00B75C4B" w:rsidRDefault="00FB2DAC" w:rsidP="00FB2DAC">
      <w:pPr>
        <w:ind w:right="113"/>
        <w:jc w:val="right"/>
        <w:rPr>
          <w:rFonts w:cs="Arial"/>
          <w:b/>
          <w:color w:val="7030A0"/>
          <w:sz w:val="32"/>
        </w:rPr>
      </w:pPr>
    </w:p>
    <w:p w:rsidR="00FB2DAC" w:rsidRPr="00B75C4B" w:rsidRDefault="00FB2DAC" w:rsidP="00FB2DAC">
      <w:pPr>
        <w:ind w:right="454"/>
        <w:jc w:val="right"/>
        <w:rPr>
          <w:rFonts w:cs="Arial"/>
          <w:b/>
          <w:color w:val="C45911" w:themeColor="accent2" w:themeShade="BF"/>
          <w:sz w:val="56"/>
          <w:szCs w:val="56"/>
        </w:rPr>
      </w:pPr>
      <w:r w:rsidRPr="00B75C4B">
        <w:rPr>
          <w:rFonts w:cs="Arial"/>
          <w:b/>
          <w:color w:val="C45911" w:themeColor="accent2" w:themeShade="BF"/>
          <w:sz w:val="56"/>
          <w:szCs w:val="56"/>
        </w:rPr>
        <w:t xml:space="preserve">Sebehodnotící zpráva </w:t>
      </w:r>
    </w:p>
    <w:p w:rsidR="00FB2DAC" w:rsidRPr="00B75C4B" w:rsidRDefault="00FB2DAC" w:rsidP="00FB2DAC">
      <w:pPr>
        <w:ind w:right="454"/>
        <w:jc w:val="right"/>
        <w:rPr>
          <w:rFonts w:cs="Arial"/>
          <w:b/>
          <w:color w:val="C45911" w:themeColor="accent2" w:themeShade="BF"/>
          <w:sz w:val="56"/>
          <w:szCs w:val="56"/>
        </w:rPr>
      </w:pPr>
      <w:r w:rsidRPr="00B75C4B">
        <w:rPr>
          <w:rFonts w:cs="Arial"/>
          <w:b/>
          <w:color w:val="C45911" w:themeColor="accent2" w:themeShade="BF"/>
          <w:sz w:val="56"/>
          <w:szCs w:val="56"/>
        </w:rPr>
        <w:t>studijního programu/oboru</w:t>
      </w:r>
    </w:p>
    <w:p w:rsidR="00FB2DAC" w:rsidRPr="00B75C4B" w:rsidRDefault="00FB2DAC" w:rsidP="00FB2DAC">
      <w:pPr>
        <w:ind w:right="454"/>
        <w:jc w:val="right"/>
        <w:rPr>
          <w:rFonts w:cs="Arial"/>
          <w:b/>
          <w:color w:val="7030A0"/>
          <w:sz w:val="40"/>
        </w:rPr>
      </w:pPr>
    </w:p>
    <w:p w:rsidR="00FB2DAC" w:rsidRPr="00B75C4B" w:rsidRDefault="00FB2DAC" w:rsidP="00FB2DAC">
      <w:pPr>
        <w:ind w:right="454"/>
        <w:jc w:val="right"/>
        <w:rPr>
          <w:rFonts w:cs="Arial"/>
          <w:b/>
          <w:color w:val="000000" w:themeColor="text1"/>
          <w:sz w:val="36"/>
          <w:szCs w:val="36"/>
        </w:rPr>
      </w:pPr>
      <w:r w:rsidRPr="00B75C4B">
        <w:rPr>
          <w:rFonts w:cs="Arial"/>
          <w:b/>
          <w:color w:val="000000" w:themeColor="text1"/>
          <w:sz w:val="36"/>
          <w:szCs w:val="36"/>
        </w:rPr>
        <w:t xml:space="preserve">Bakalářský studijní program/obor </w:t>
      </w:r>
    </w:p>
    <w:p w:rsidR="00FB2DAC" w:rsidRPr="00B75C4B" w:rsidRDefault="00FB2DAC" w:rsidP="00FB2DAC">
      <w:pPr>
        <w:ind w:right="454"/>
        <w:jc w:val="right"/>
        <w:rPr>
          <w:rFonts w:cs="Arial"/>
          <w:b/>
          <w:color w:val="7030A0"/>
          <w:sz w:val="40"/>
        </w:rPr>
      </w:pPr>
    </w:p>
    <w:p w:rsidR="00FB2DAC" w:rsidRPr="00B75C4B" w:rsidRDefault="00FB2DAC" w:rsidP="00FB2DAC">
      <w:pPr>
        <w:ind w:right="454"/>
        <w:jc w:val="right"/>
        <w:rPr>
          <w:rFonts w:cs="Arial"/>
          <w:color w:val="C45911" w:themeColor="accent2" w:themeShade="BF"/>
          <w:sz w:val="38"/>
          <w:szCs w:val="38"/>
        </w:rPr>
      </w:pPr>
      <w:r w:rsidRPr="00B75C4B">
        <w:rPr>
          <w:rFonts w:cs="Arial"/>
          <w:color w:val="C45911" w:themeColor="accent2" w:themeShade="BF"/>
          <w:sz w:val="38"/>
          <w:szCs w:val="38"/>
        </w:rPr>
        <w:t xml:space="preserve">Univerzita Tomáše Bati ve Zlíně </w:t>
      </w:r>
    </w:p>
    <w:p w:rsidR="00FB2DAC" w:rsidRPr="00B75C4B" w:rsidRDefault="00FB2DAC" w:rsidP="00FB2DAC">
      <w:pPr>
        <w:ind w:right="454"/>
        <w:jc w:val="right"/>
        <w:rPr>
          <w:rFonts w:cs="Arial"/>
          <w:color w:val="7030A0"/>
          <w:sz w:val="38"/>
          <w:szCs w:val="38"/>
        </w:rPr>
      </w:pPr>
    </w:p>
    <w:p w:rsidR="00FB2DAC" w:rsidRPr="00B75C4B" w:rsidRDefault="00FB2DAC" w:rsidP="00FB2DAC">
      <w:pPr>
        <w:ind w:right="454"/>
        <w:rPr>
          <w:rFonts w:cs="Arial"/>
          <w:b/>
          <w:color w:val="7030A0"/>
          <w:sz w:val="40"/>
          <w:szCs w:val="40"/>
        </w:rPr>
      </w:pPr>
    </w:p>
    <w:p w:rsidR="00FB2DAC" w:rsidRPr="00B75C4B" w:rsidRDefault="00FB2DAC" w:rsidP="00FB2DAC">
      <w:pPr>
        <w:ind w:right="454"/>
        <w:jc w:val="right"/>
        <w:rPr>
          <w:rFonts w:cs="Arial"/>
          <w:b/>
          <w:color w:val="7030A0"/>
          <w:sz w:val="52"/>
        </w:rPr>
      </w:pPr>
    </w:p>
    <w:p w:rsidR="00FB2DAC" w:rsidRPr="00B75C4B" w:rsidRDefault="00FB2DAC" w:rsidP="00FB2DAC">
      <w:pPr>
        <w:ind w:right="454"/>
        <w:jc w:val="right"/>
        <w:rPr>
          <w:rFonts w:cs="Arial"/>
          <w:color w:val="C45911" w:themeColor="accent2" w:themeShade="BF"/>
          <w:sz w:val="44"/>
          <w:szCs w:val="44"/>
        </w:rPr>
      </w:pPr>
      <w:r w:rsidRPr="00B75C4B">
        <w:rPr>
          <w:rFonts w:cs="Arial"/>
          <w:color w:val="C45911" w:themeColor="accent2" w:themeShade="BF"/>
          <w:sz w:val="44"/>
          <w:szCs w:val="44"/>
        </w:rPr>
        <w:t>11/2019</w:t>
      </w:r>
    </w:p>
    <w:p w:rsidR="00FB2DAC" w:rsidRPr="00B75C4B" w:rsidRDefault="00FB2DAC" w:rsidP="00FB2DAC">
      <w:pPr>
        <w:pStyle w:val="Bezmezer"/>
        <w:ind w:right="113"/>
        <w:rPr>
          <w:rFonts w:ascii="Arial" w:hAnsi="Arial" w:cs="Arial"/>
          <w:color w:val="800080"/>
        </w:rPr>
      </w:pPr>
    </w:p>
    <w:p w:rsidR="00FB2DAC" w:rsidRPr="00B75C4B" w:rsidRDefault="00FB2DAC" w:rsidP="00FB2DAC">
      <w:pPr>
        <w:pStyle w:val="Bezmezer"/>
        <w:rPr>
          <w:rFonts w:ascii="Arial" w:hAnsi="Arial" w:cs="Arial"/>
          <w:b/>
          <w:color w:val="6D1F80"/>
        </w:rPr>
      </w:pPr>
    </w:p>
    <w:p w:rsidR="00FB2DAC" w:rsidRPr="00B75C4B" w:rsidRDefault="00FB2DAC" w:rsidP="00FB2DAC">
      <w:pPr>
        <w:pStyle w:val="Bezmezer"/>
        <w:rPr>
          <w:rFonts w:ascii="Arial" w:hAnsi="Arial" w:cs="Arial"/>
          <w:b/>
          <w:color w:val="6D1F80"/>
        </w:rPr>
      </w:pPr>
    </w:p>
    <w:p w:rsidR="00FB2DAC" w:rsidRPr="00B75C4B" w:rsidRDefault="00FB2DAC" w:rsidP="00FB2DAC">
      <w:pPr>
        <w:pStyle w:val="Bezmezer"/>
        <w:rPr>
          <w:rFonts w:ascii="Arial" w:hAnsi="Arial" w:cs="Arial"/>
          <w:b/>
          <w:color w:val="6D1F80"/>
        </w:rPr>
      </w:pPr>
    </w:p>
    <w:p w:rsidR="00FB2DAC" w:rsidRPr="00B75C4B" w:rsidRDefault="00FB2DAC" w:rsidP="00FB2DAC">
      <w:pPr>
        <w:ind w:right="454"/>
        <w:rPr>
          <w:rFonts w:cs="Arial"/>
          <w:color w:val="7030A0"/>
          <w:sz w:val="38"/>
          <w:szCs w:val="38"/>
        </w:rPr>
      </w:pPr>
    </w:p>
    <w:p w:rsidR="00FB2DAC" w:rsidRPr="00B75C4B" w:rsidRDefault="00FB2DAC" w:rsidP="00FB2DAC">
      <w:pPr>
        <w:ind w:right="454"/>
        <w:rPr>
          <w:rFonts w:cs="Arial"/>
          <w:color w:val="7030A0"/>
          <w:sz w:val="32"/>
          <w:szCs w:val="32"/>
        </w:rPr>
      </w:pPr>
    </w:p>
    <w:p w:rsidR="00FB2DAC" w:rsidRPr="00B75C4B" w:rsidRDefault="00FB2DAC" w:rsidP="00FB2DAC">
      <w:pPr>
        <w:ind w:right="454"/>
        <w:rPr>
          <w:rFonts w:cs="Arial"/>
          <w:color w:val="C45911" w:themeColor="accent2" w:themeShade="BF"/>
          <w:sz w:val="32"/>
          <w:szCs w:val="32"/>
        </w:rPr>
      </w:pPr>
      <w:r w:rsidRPr="00B75C4B">
        <w:rPr>
          <w:rFonts w:cs="Arial"/>
          <w:color w:val="C45911" w:themeColor="accent2" w:themeShade="BF"/>
          <w:sz w:val="32"/>
          <w:szCs w:val="32"/>
        </w:rPr>
        <w:t>Fakulta: humanitních studií</w:t>
      </w:r>
    </w:p>
    <w:p w:rsidR="00FB2DAC" w:rsidRPr="00B75C4B" w:rsidRDefault="00FB2DAC" w:rsidP="00FB2DAC">
      <w:pPr>
        <w:tabs>
          <w:tab w:val="left" w:pos="8618"/>
        </w:tabs>
        <w:ind w:right="454"/>
        <w:rPr>
          <w:rFonts w:cs="Arial"/>
          <w:color w:val="C45911" w:themeColor="accent2" w:themeShade="BF"/>
          <w:sz w:val="32"/>
          <w:szCs w:val="32"/>
        </w:rPr>
      </w:pPr>
      <w:r w:rsidRPr="00B75C4B">
        <w:rPr>
          <w:rFonts w:cs="Arial"/>
          <w:color w:val="C45911" w:themeColor="accent2" w:themeShade="BF"/>
          <w:sz w:val="32"/>
          <w:szCs w:val="32"/>
        </w:rPr>
        <w:t>Studijní program: Zdravotně sociální péče / studijní obor: Zdravotně sociální pracovník</w:t>
      </w:r>
    </w:p>
    <w:p w:rsidR="00FB2DAC" w:rsidRPr="00B75C4B" w:rsidRDefault="00FB2DAC" w:rsidP="00FB2DAC">
      <w:pPr>
        <w:ind w:right="454"/>
        <w:rPr>
          <w:rFonts w:cs="Arial"/>
          <w:color w:val="C45911" w:themeColor="accent2" w:themeShade="BF"/>
          <w:sz w:val="32"/>
          <w:szCs w:val="32"/>
        </w:rPr>
      </w:pPr>
      <w:r w:rsidRPr="00B75C4B">
        <w:rPr>
          <w:rFonts w:cs="Arial"/>
          <w:color w:val="C45911" w:themeColor="accent2" w:themeShade="BF"/>
          <w:sz w:val="32"/>
          <w:szCs w:val="32"/>
        </w:rPr>
        <w:t xml:space="preserve">Garant studijního programu/oboru: PhDr. Lucia Elsner, PhD.  </w:t>
      </w:r>
    </w:p>
    <w:p w:rsidR="00FB2DAC" w:rsidRPr="00B75C4B" w:rsidRDefault="00FB2DAC" w:rsidP="00FB2DAC">
      <w:pPr>
        <w:pStyle w:val="Bezmezer"/>
        <w:ind w:right="283"/>
        <w:rPr>
          <w:rFonts w:ascii="Arial" w:hAnsi="Arial" w:cs="Arial"/>
        </w:rPr>
        <w:sectPr w:rsidR="00FB2DAC" w:rsidRPr="00B75C4B" w:rsidSect="00FB2DAC">
          <w:footerReference w:type="default" r:id="rId8"/>
          <w:footerReference w:type="first" r:id="rId9"/>
          <w:pgSz w:w="11906" w:h="16838"/>
          <w:pgMar w:top="1417" w:right="1417" w:bottom="1417" w:left="1417" w:header="708" w:footer="708" w:gutter="0"/>
          <w:cols w:space="708"/>
          <w:titlePg/>
          <w:docGrid w:linePitch="360"/>
        </w:sectPr>
      </w:pPr>
    </w:p>
    <w:p w:rsidR="00FB2DAC" w:rsidRPr="00FB2DAC" w:rsidRDefault="00FB2DAC" w:rsidP="00FB2DAC">
      <w:pPr>
        <w:ind w:right="454"/>
        <w:rPr>
          <w:rFonts w:cs="Arial"/>
          <w:b/>
          <w:color w:val="C45911" w:themeColor="accent2" w:themeShade="BF"/>
          <w:sz w:val="24"/>
          <w:szCs w:val="24"/>
        </w:rPr>
      </w:pPr>
      <w:r w:rsidRPr="00FB2DAC">
        <w:rPr>
          <w:rFonts w:cs="Arial"/>
          <w:b/>
          <w:color w:val="C45911" w:themeColor="accent2" w:themeShade="BF"/>
          <w:sz w:val="24"/>
          <w:szCs w:val="24"/>
        </w:rPr>
        <w:lastRenderedPageBreak/>
        <w:t>Část 1) Základní údaje o studijním oboru/programu</w:t>
      </w:r>
    </w:p>
    <w:p w:rsidR="00FB2DAC" w:rsidRPr="00370010" w:rsidRDefault="00FB2DAC" w:rsidP="00FB2DAC">
      <w:pPr>
        <w:pStyle w:val="Bezmezer"/>
        <w:ind w:right="283"/>
        <w:rPr>
          <w:rFonts w:ascii="Arial" w:hAnsi="Arial" w:cs="Arial"/>
          <w:sz w:val="20"/>
        </w:rPr>
      </w:pPr>
    </w:p>
    <w:tbl>
      <w:tblPr>
        <w:tblStyle w:val="Mkatabulky"/>
        <w:tblW w:w="0" w:type="auto"/>
        <w:tblLook w:val="04A0" w:firstRow="1" w:lastRow="0" w:firstColumn="1" w:lastColumn="0" w:noHBand="0" w:noVBand="1"/>
      </w:tblPr>
      <w:tblGrid>
        <w:gridCol w:w="3805"/>
        <w:gridCol w:w="5221"/>
      </w:tblGrid>
      <w:tr w:rsidR="00FB2DAC" w:rsidRPr="00B75C4B" w:rsidTr="00FB2DAC">
        <w:trPr>
          <w:trHeight w:val="357"/>
        </w:trPr>
        <w:tc>
          <w:tcPr>
            <w:tcW w:w="3805" w:type="dxa"/>
            <w:shd w:val="clear" w:color="auto" w:fill="F7CAAC" w:themeFill="accent2" w:themeFillTint="66"/>
          </w:tcPr>
          <w:p w:rsidR="00FB2DAC" w:rsidRPr="00B75C4B" w:rsidRDefault="00FB2DAC" w:rsidP="00FB2DAC">
            <w:pPr>
              <w:pStyle w:val="Bezmezer"/>
              <w:ind w:right="284"/>
              <w:rPr>
                <w:rFonts w:ascii="Arial" w:hAnsi="Arial" w:cs="Arial"/>
                <w:b/>
                <w:sz w:val="20"/>
              </w:rPr>
            </w:pPr>
            <w:r w:rsidRPr="00370010">
              <w:rPr>
                <w:rFonts w:ascii="Arial" w:hAnsi="Arial" w:cs="Arial"/>
                <w:b/>
                <w:sz w:val="20"/>
              </w:rPr>
              <w:t>Název studijního programu</w:t>
            </w:r>
            <w:r w:rsidRPr="00B75C4B">
              <w:rPr>
                <w:rFonts w:ascii="Arial" w:hAnsi="Arial" w:cs="Arial"/>
                <w:b/>
                <w:sz w:val="20"/>
              </w:rPr>
              <w:t>/oboru</w:t>
            </w:r>
          </w:p>
        </w:tc>
        <w:tc>
          <w:tcPr>
            <w:tcW w:w="5221" w:type="dxa"/>
            <w:shd w:val="clear" w:color="auto" w:fill="F7CAAC" w:themeFill="accent2" w:themeFillTint="66"/>
          </w:tcPr>
          <w:p w:rsidR="00FB2DAC" w:rsidRPr="00B75C4B" w:rsidRDefault="00FB2DAC" w:rsidP="00FB2DAC">
            <w:pPr>
              <w:pStyle w:val="Bezmezer"/>
              <w:ind w:right="284"/>
              <w:rPr>
                <w:rFonts w:ascii="Arial" w:hAnsi="Arial" w:cs="Arial"/>
                <w:sz w:val="20"/>
              </w:rPr>
            </w:pPr>
          </w:p>
        </w:tc>
      </w:tr>
      <w:tr w:rsidR="00FB2DAC" w:rsidRPr="00B75C4B" w:rsidTr="00FB2DAC">
        <w:trPr>
          <w:trHeight w:val="357"/>
        </w:trPr>
        <w:tc>
          <w:tcPr>
            <w:tcW w:w="3805" w:type="dxa"/>
          </w:tcPr>
          <w:p w:rsidR="00FB2DAC" w:rsidRPr="00B75C4B" w:rsidRDefault="00FB2DAC" w:rsidP="00FB2DAC">
            <w:pPr>
              <w:pStyle w:val="Bezmezer"/>
              <w:ind w:right="284"/>
              <w:rPr>
                <w:rFonts w:ascii="Arial" w:hAnsi="Arial" w:cs="Arial"/>
                <w:sz w:val="20"/>
              </w:rPr>
            </w:pPr>
            <w:r w:rsidRPr="00B75C4B">
              <w:rPr>
                <w:rFonts w:ascii="Arial" w:hAnsi="Arial" w:cs="Arial"/>
                <w:sz w:val="20"/>
              </w:rPr>
              <w:t>Typ studijního programu/oboru</w:t>
            </w:r>
          </w:p>
        </w:tc>
        <w:tc>
          <w:tcPr>
            <w:tcW w:w="5221" w:type="dxa"/>
          </w:tcPr>
          <w:p w:rsidR="00FB2DAC" w:rsidRPr="00B75C4B" w:rsidRDefault="00FB2DAC" w:rsidP="00FB2DAC">
            <w:pPr>
              <w:pStyle w:val="Bezmezer"/>
              <w:ind w:right="284"/>
              <w:rPr>
                <w:rFonts w:ascii="Arial" w:hAnsi="Arial" w:cs="Arial"/>
                <w:sz w:val="20"/>
              </w:rPr>
            </w:pPr>
            <w:r w:rsidRPr="00B75C4B">
              <w:rPr>
                <w:rFonts w:ascii="Arial" w:hAnsi="Arial" w:cs="Arial"/>
                <w:sz w:val="20"/>
              </w:rPr>
              <w:t>Bakalářský</w:t>
            </w:r>
          </w:p>
        </w:tc>
      </w:tr>
      <w:tr w:rsidR="00FB2DAC" w:rsidRPr="00B75C4B" w:rsidTr="00FB2DAC">
        <w:trPr>
          <w:trHeight w:val="357"/>
        </w:trPr>
        <w:tc>
          <w:tcPr>
            <w:tcW w:w="3805" w:type="dxa"/>
          </w:tcPr>
          <w:p w:rsidR="00FB2DAC" w:rsidRPr="00B75C4B" w:rsidRDefault="00FB2DAC" w:rsidP="00FB2DAC">
            <w:pPr>
              <w:pStyle w:val="Bezmezer"/>
              <w:ind w:right="284"/>
              <w:rPr>
                <w:rFonts w:ascii="Arial" w:hAnsi="Arial" w:cs="Arial"/>
                <w:sz w:val="20"/>
              </w:rPr>
            </w:pPr>
            <w:r w:rsidRPr="00B75C4B">
              <w:rPr>
                <w:rFonts w:ascii="Arial" w:hAnsi="Arial" w:cs="Arial"/>
                <w:sz w:val="20"/>
              </w:rPr>
              <w:t>Profil studijního programu/oboru</w:t>
            </w:r>
          </w:p>
        </w:tc>
        <w:tc>
          <w:tcPr>
            <w:tcW w:w="5221" w:type="dxa"/>
          </w:tcPr>
          <w:p w:rsidR="00FB2DAC" w:rsidRPr="00B75C4B" w:rsidRDefault="00FB2DAC" w:rsidP="00FB2DAC">
            <w:pPr>
              <w:pStyle w:val="Bezmezer"/>
              <w:ind w:right="284"/>
              <w:rPr>
                <w:rFonts w:ascii="Arial" w:hAnsi="Arial" w:cs="Arial"/>
                <w:sz w:val="20"/>
              </w:rPr>
            </w:pPr>
            <w:r w:rsidRPr="00B75C4B">
              <w:rPr>
                <w:rFonts w:ascii="Arial" w:hAnsi="Arial" w:cs="Arial"/>
                <w:sz w:val="20"/>
              </w:rPr>
              <w:t>profesně zaměřený</w:t>
            </w:r>
          </w:p>
        </w:tc>
      </w:tr>
      <w:tr w:rsidR="00FB2DAC" w:rsidRPr="00B75C4B" w:rsidTr="00FB2DAC">
        <w:trPr>
          <w:trHeight w:val="357"/>
        </w:trPr>
        <w:tc>
          <w:tcPr>
            <w:tcW w:w="3805" w:type="dxa"/>
          </w:tcPr>
          <w:p w:rsidR="00FB2DAC" w:rsidRPr="00B75C4B" w:rsidRDefault="00FB2DAC" w:rsidP="00FB2DAC">
            <w:pPr>
              <w:pStyle w:val="Bezmezer"/>
              <w:ind w:right="284"/>
              <w:rPr>
                <w:rFonts w:ascii="Arial" w:hAnsi="Arial" w:cs="Arial"/>
                <w:sz w:val="20"/>
              </w:rPr>
            </w:pPr>
            <w:r w:rsidRPr="00B75C4B">
              <w:rPr>
                <w:rFonts w:ascii="Arial" w:hAnsi="Arial" w:cs="Arial"/>
                <w:sz w:val="20"/>
              </w:rPr>
              <w:t>Forma studia</w:t>
            </w:r>
          </w:p>
        </w:tc>
        <w:tc>
          <w:tcPr>
            <w:tcW w:w="5221" w:type="dxa"/>
          </w:tcPr>
          <w:p w:rsidR="00FB2DAC" w:rsidRPr="00B75C4B" w:rsidRDefault="00FB2DAC" w:rsidP="00FB2DAC">
            <w:pPr>
              <w:pStyle w:val="Bezmezer"/>
              <w:ind w:right="284"/>
              <w:rPr>
                <w:rFonts w:ascii="Arial" w:hAnsi="Arial" w:cs="Arial"/>
                <w:sz w:val="20"/>
              </w:rPr>
            </w:pPr>
            <w:r w:rsidRPr="00B75C4B">
              <w:rPr>
                <w:rFonts w:ascii="Arial" w:hAnsi="Arial" w:cs="Arial"/>
                <w:sz w:val="20"/>
              </w:rPr>
              <w:t>prezenční, kombinovaná</w:t>
            </w:r>
          </w:p>
        </w:tc>
      </w:tr>
      <w:tr w:rsidR="00FB2DAC" w:rsidRPr="00B75C4B" w:rsidTr="00FB2DAC">
        <w:trPr>
          <w:trHeight w:val="357"/>
        </w:trPr>
        <w:tc>
          <w:tcPr>
            <w:tcW w:w="3805" w:type="dxa"/>
          </w:tcPr>
          <w:p w:rsidR="00FB2DAC" w:rsidRPr="00B75C4B" w:rsidRDefault="00FB2DAC" w:rsidP="00FB2DAC">
            <w:pPr>
              <w:pStyle w:val="Bezmezer"/>
              <w:ind w:right="284"/>
              <w:rPr>
                <w:rFonts w:ascii="Arial" w:hAnsi="Arial" w:cs="Arial"/>
                <w:sz w:val="20"/>
              </w:rPr>
            </w:pPr>
            <w:r w:rsidRPr="00B75C4B">
              <w:rPr>
                <w:rFonts w:ascii="Arial" w:hAnsi="Arial" w:cs="Arial"/>
                <w:sz w:val="20"/>
              </w:rPr>
              <w:t>Standardní doba studia</w:t>
            </w:r>
          </w:p>
        </w:tc>
        <w:tc>
          <w:tcPr>
            <w:tcW w:w="5221" w:type="dxa"/>
          </w:tcPr>
          <w:p w:rsidR="00FB2DAC" w:rsidRPr="00B75C4B" w:rsidRDefault="00FB2DAC" w:rsidP="00FB2DAC">
            <w:pPr>
              <w:pStyle w:val="Bezmezer"/>
              <w:ind w:right="284"/>
              <w:rPr>
                <w:rFonts w:ascii="Arial" w:hAnsi="Arial" w:cs="Arial"/>
                <w:sz w:val="20"/>
              </w:rPr>
            </w:pPr>
            <w:r w:rsidRPr="00B75C4B">
              <w:rPr>
                <w:rFonts w:ascii="Arial" w:hAnsi="Arial" w:cs="Arial"/>
                <w:sz w:val="20"/>
              </w:rPr>
              <w:t>3 roky</w:t>
            </w:r>
          </w:p>
        </w:tc>
      </w:tr>
      <w:tr w:rsidR="00FB2DAC" w:rsidRPr="00B75C4B" w:rsidTr="00FB2DAC">
        <w:trPr>
          <w:trHeight w:val="357"/>
        </w:trPr>
        <w:tc>
          <w:tcPr>
            <w:tcW w:w="3805" w:type="dxa"/>
          </w:tcPr>
          <w:p w:rsidR="00FB2DAC" w:rsidRPr="00B75C4B" w:rsidRDefault="00FB2DAC" w:rsidP="00FB2DAC">
            <w:pPr>
              <w:pStyle w:val="Bezmezer"/>
              <w:ind w:right="284"/>
              <w:rPr>
                <w:rFonts w:ascii="Arial" w:hAnsi="Arial" w:cs="Arial"/>
                <w:sz w:val="20"/>
              </w:rPr>
            </w:pPr>
            <w:r w:rsidRPr="00B75C4B">
              <w:rPr>
                <w:rFonts w:ascii="Arial" w:hAnsi="Arial" w:cs="Arial"/>
                <w:sz w:val="20"/>
              </w:rPr>
              <w:t>Jazyk výuky</w:t>
            </w:r>
          </w:p>
        </w:tc>
        <w:tc>
          <w:tcPr>
            <w:tcW w:w="5221" w:type="dxa"/>
          </w:tcPr>
          <w:p w:rsidR="00FB2DAC" w:rsidRPr="00B75C4B" w:rsidRDefault="00FB2DAC" w:rsidP="00FB2DAC">
            <w:pPr>
              <w:pStyle w:val="Bezmezer"/>
              <w:ind w:right="284"/>
              <w:rPr>
                <w:rFonts w:ascii="Arial" w:hAnsi="Arial" w:cs="Arial"/>
                <w:sz w:val="20"/>
              </w:rPr>
            </w:pPr>
            <w:r w:rsidRPr="00B75C4B">
              <w:rPr>
                <w:rFonts w:ascii="Arial" w:hAnsi="Arial" w:cs="Arial"/>
                <w:sz w:val="20"/>
              </w:rPr>
              <w:t>Český</w:t>
            </w:r>
          </w:p>
        </w:tc>
      </w:tr>
      <w:tr w:rsidR="00FB2DAC" w:rsidRPr="00B75C4B" w:rsidTr="00FB2DAC">
        <w:trPr>
          <w:trHeight w:val="357"/>
        </w:trPr>
        <w:tc>
          <w:tcPr>
            <w:tcW w:w="3805" w:type="dxa"/>
          </w:tcPr>
          <w:p w:rsidR="00FB2DAC" w:rsidRPr="00B75C4B" w:rsidRDefault="00FB2DAC" w:rsidP="00FB2DAC">
            <w:pPr>
              <w:pStyle w:val="Bezmezer"/>
              <w:ind w:right="284"/>
              <w:rPr>
                <w:rFonts w:ascii="Arial" w:hAnsi="Arial" w:cs="Arial"/>
                <w:sz w:val="20"/>
              </w:rPr>
            </w:pPr>
            <w:r w:rsidRPr="00B75C4B">
              <w:rPr>
                <w:rFonts w:ascii="Arial" w:hAnsi="Arial" w:cs="Arial"/>
                <w:sz w:val="20"/>
              </w:rPr>
              <w:t xml:space="preserve">Oblast/oblasti vzdělávání s uvedením jejich procentuálního podílu na výuce </w:t>
            </w:r>
          </w:p>
        </w:tc>
        <w:tc>
          <w:tcPr>
            <w:tcW w:w="5221" w:type="dxa"/>
          </w:tcPr>
          <w:p w:rsidR="00FB2DAC" w:rsidRPr="00B75C4B" w:rsidRDefault="00FB2DAC" w:rsidP="00FB2DAC">
            <w:pPr>
              <w:pStyle w:val="Bezmezer"/>
              <w:ind w:right="284"/>
              <w:rPr>
                <w:rFonts w:ascii="Arial" w:hAnsi="Arial" w:cs="Arial"/>
                <w:sz w:val="20"/>
              </w:rPr>
            </w:pPr>
            <w:r w:rsidRPr="00B75C4B">
              <w:rPr>
                <w:rFonts w:ascii="Arial" w:hAnsi="Arial" w:cs="Arial"/>
                <w:sz w:val="20"/>
              </w:rPr>
              <w:t>36. Zdravotnické obory (50</w:t>
            </w:r>
            <w:r>
              <w:rPr>
                <w:rFonts w:ascii="Arial" w:hAnsi="Arial" w:cs="Arial"/>
                <w:sz w:val="20"/>
              </w:rPr>
              <w:t xml:space="preserve"> </w:t>
            </w:r>
            <w:r w:rsidRPr="00B75C4B">
              <w:rPr>
                <w:rFonts w:ascii="Arial" w:hAnsi="Arial" w:cs="Arial"/>
                <w:sz w:val="20"/>
              </w:rPr>
              <w:t>%)</w:t>
            </w:r>
          </w:p>
          <w:p w:rsidR="00FB2DAC" w:rsidRPr="00B75C4B" w:rsidRDefault="00FB2DAC" w:rsidP="00FB2DAC">
            <w:pPr>
              <w:pStyle w:val="Bezmezer"/>
              <w:ind w:right="284"/>
              <w:rPr>
                <w:rFonts w:ascii="Arial" w:hAnsi="Arial" w:cs="Arial"/>
                <w:sz w:val="20"/>
              </w:rPr>
            </w:pPr>
            <w:r w:rsidRPr="00B75C4B">
              <w:rPr>
                <w:rFonts w:ascii="Arial" w:hAnsi="Arial" w:cs="Arial"/>
                <w:sz w:val="20"/>
              </w:rPr>
              <w:t>24. Sociální práce (50</w:t>
            </w:r>
            <w:r>
              <w:rPr>
                <w:rFonts w:ascii="Arial" w:hAnsi="Arial" w:cs="Arial"/>
                <w:sz w:val="20"/>
              </w:rPr>
              <w:t xml:space="preserve"> </w:t>
            </w:r>
            <w:r w:rsidRPr="00B75C4B">
              <w:rPr>
                <w:rFonts w:ascii="Arial" w:hAnsi="Arial" w:cs="Arial"/>
                <w:sz w:val="20"/>
              </w:rPr>
              <w:t>%)</w:t>
            </w:r>
          </w:p>
        </w:tc>
      </w:tr>
      <w:tr w:rsidR="00FB2DAC" w:rsidRPr="00B75C4B" w:rsidTr="00FB2DAC">
        <w:trPr>
          <w:trHeight w:val="357"/>
        </w:trPr>
        <w:tc>
          <w:tcPr>
            <w:tcW w:w="3805" w:type="dxa"/>
          </w:tcPr>
          <w:p w:rsidR="00FB2DAC" w:rsidRPr="00B75C4B" w:rsidRDefault="00FB2DAC" w:rsidP="00FB2DAC">
            <w:pPr>
              <w:pStyle w:val="Bezmezer"/>
              <w:ind w:right="284"/>
              <w:rPr>
                <w:rFonts w:ascii="Arial" w:hAnsi="Arial" w:cs="Arial"/>
                <w:sz w:val="20"/>
              </w:rPr>
            </w:pPr>
            <w:r w:rsidRPr="00B75C4B">
              <w:rPr>
                <w:rFonts w:ascii="Arial" w:hAnsi="Arial" w:cs="Arial"/>
                <w:sz w:val="20"/>
              </w:rPr>
              <w:t>Datum udělení akreditace, resp. poslední reakreditace</w:t>
            </w:r>
          </w:p>
        </w:tc>
        <w:tc>
          <w:tcPr>
            <w:tcW w:w="5221" w:type="dxa"/>
          </w:tcPr>
          <w:p w:rsidR="00FB2DAC" w:rsidRPr="00B75C4B" w:rsidRDefault="00FB2DAC" w:rsidP="00FB2DAC">
            <w:pPr>
              <w:pStyle w:val="Bezmezer"/>
              <w:ind w:right="284"/>
              <w:rPr>
                <w:rFonts w:ascii="Arial" w:hAnsi="Arial" w:cs="Arial"/>
                <w:sz w:val="20"/>
              </w:rPr>
            </w:pPr>
            <w:r w:rsidRPr="00B75C4B">
              <w:rPr>
                <w:rFonts w:ascii="Arial" w:hAnsi="Arial" w:cs="Arial"/>
                <w:sz w:val="20"/>
              </w:rPr>
              <w:t>11. 1. 2011 pro prezenční formu studia</w:t>
            </w:r>
          </w:p>
          <w:p w:rsidR="00FB2DAC" w:rsidRPr="00B75C4B" w:rsidRDefault="00FB2DAC" w:rsidP="00FB2DAC">
            <w:pPr>
              <w:pStyle w:val="Bezmezer"/>
              <w:ind w:right="284"/>
              <w:rPr>
                <w:rFonts w:ascii="Arial" w:eastAsia="Times New Roman" w:hAnsi="Arial" w:cs="Arial"/>
                <w:color w:val="000000"/>
                <w:sz w:val="20"/>
                <w:lang w:eastAsia="cs-CZ"/>
              </w:rPr>
            </w:pPr>
            <w:r w:rsidRPr="00B75C4B">
              <w:rPr>
                <w:rFonts w:ascii="Arial" w:hAnsi="Arial" w:cs="Arial"/>
                <w:sz w:val="20"/>
              </w:rPr>
              <w:t>4. 2. 2013 pro kombinovanou formu studia</w:t>
            </w:r>
          </w:p>
        </w:tc>
      </w:tr>
      <w:tr w:rsidR="00FB2DAC" w:rsidRPr="00B75C4B" w:rsidTr="00FB2DAC">
        <w:trPr>
          <w:trHeight w:val="357"/>
        </w:trPr>
        <w:tc>
          <w:tcPr>
            <w:tcW w:w="3805" w:type="dxa"/>
          </w:tcPr>
          <w:p w:rsidR="00FB2DAC" w:rsidRPr="00B75C4B" w:rsidRDefault="00FB2DAC" w:rsidP="00FB2DAC">
            <w:pPr>
              <w:pStyle w:val="Bezmezer"/>
              <w:ind w:right="284"/>
              <w:rPr>
                <w:rFonts w:ascii="Arial" w:hAnsi="Arial" w:cs="Arial"/>
                <w:sz w:val="20"/>
              </w:rPr>
            </w:pPr>
            <w:r w:rsidRPr="00B75C4B">
              <w:rPr>
                <w:rFonts w:ascii="Arial" w:hAnsi="Arial" w:cs="Arial"/>
                <w:sz w:val="20"/>
              </w:rPr>
              <w:t xml:space="preserve">Datum, ke kterému končí platnost akreditace </w:t>
            </w:r>
          </w:p>
        </w:tc>
        <w:tc>
          <w:tcPr>
            <w:tcW w:w="5221" w:type="dxa"/>
          </w:tcPr>
          <w:p w:rsidR="00FB2DAC" w:rsidRPr="00B75C4B" w:rsidRDefault="00FB2DAC" w:rsidP="00FB2DAC">
            <w:pPr>
              <w:pStyle w:val="Bezmezer"/>
              <w:ind w:right="284"/>
              <w:rPr>
                <w:rFonts w:ascii="Arial" w:hAnsi="Arial" w:cs="Arial"/>
                <w:sz w:val="20"/>
              </w:rPr>
            </w:pPr>
            <w:r w:rsidRPr="00B75C4B">
              <w:rPr>
                <w:rFonts w:ascii="Arial" w:hAnsi="Arial" w:cs="Arial"/>
                <w:sz w:val="20"/>
              </w:rPr>
              <w:t>31. 12. 2024</w:t>
            </w:r>
          </w:p>
        </w:tc>
      </w:tr>
      <w:tr w:rsidR="00FB2DAC" w:rsidRPr="00B75C4B" w:rsidTr="00FB2DAC">
        <w:trPr>
          <w:trHeight w:val="357"/>
        </w:trPr>
        <w:tc>
          <w:tcPr>
            <w:tcW w:w="3805" w:type="dxa"/>
          </w:tcPr>
          <w:p w:rsidR="00FB2DAC" w:rsidRPr="00B75C4B" w:rsidRDefault="00FB2DAC" w:rsidP="00FB2DAC">
            <w:pPr>
              <w:pStyle w:val="Bezmezer"/>
              <w:ind w:right="284"/>
              <w:rPr>
                <w:rFonts w:ascii="Arial" w:hAnsi="Arial" w:cs="Arial"/>
                <w:sz w:val="20"/>
              </w:rPr>
            </w:pPr>
            <w:r w:rsidRPr="00B75C4B">
              <w:rPr>
                <w:rFonts w:ascii="Arial" w:hAnsi="Arial" w:cs="Arial"/>
                <w:sz w:val="20"/>
              </w:rPr>
              <w:t xml:space="preserve">Garant/garanti studijního programu/oboru působící během platnosti akreditace (od-do) </w:t>
            </w:r>
          </w:p>
        </w:tc>
        <w:tc>
          <w:tcPr>
            <w:tcW w:w="5221" w:type="dxa"/>
          </w:tcPr>
          <w:p w:rsidR="00FB2DAC" w:rsidRPr="00B75C4B" w:rsidRDefault="00FB2DAC" w:rsidP="00FB2DAC">
            <w:pPr>
              <w:pStyle w:val="Bezmezer"/>
              <w:ind w:right="284"/>
              <w:rPr>
                <w:rFonts w:ascii="Arial" w:hAnsi="Arial" w:cs="Arial"/>
                <w:sz w:val="20"/>
                <w:shd w:val="clear" w:color="auto" w:fill="FFFFFF"/>
              </w:rPr>
            </w:pPr>
            <w:r w:rsidRPr="00B75C4B">
              <w:rPr>
                <w:rFonts w:ascii="Arial" w:hAnsi="Arial" w:cs="Arial"/>
                <w:sz w:val="20"/>
                <w:shd w:val="clear" w:color="auto" w:fill="FFFFFF"/>
              </w:rPr>
              <w:t>doc. Mgr. Martina Cichá, Ph.D. (2011 /resp. 2013 u KS/ - 2016)</w:t>
            </w:r>
          </w:p>
          <w:p w:rsidR="00FB2DAC" w:rsidRPr="00B75C4B" w:rsidRDefault="00FB2DAC" w:rsidP="00FB2DAC">
            <w:pPr>
              <w:pStyle w:val="Bezmezer"/>
              <w:ind w:right="284"/>
              <w:rPr>
                <w:rFonts w:ascii="Arial" w:hAnsi="Arial" w:cs="Arial"/>
                <w:sz w:val="20"/>
              </w:rPr>
            </w:pPr>
            <w:r w:rsidRPr="00B75C4B">
              <w:rPr>
                <w:rFonts w:ascii="Arial" w:hAnsi="Arial" w:cs="Arial"/>
                <w:sz w:val="20"/>
              </w:rPr>
              <w:t>Mgr. Zlatica Dorková, Ph.D. (2016 - 2018)</w:t>
            </w:r>
          </w:p>
          <w:p w:rsidR="00FB2DAC" w:rsidRPr="00B75C4B" w:rsidRDefault="00FB2DAC" w:rsidP="00FB2DAC">
            <w:pPr>
              <w:pStyle w:val="Bezmezer"/>
              <w:ind w:right="284"/>
              <w:rPr>
                <w:rFonts w:ascii="Arial" w:hAnsi="Arial" w:cs="Arial"/>
                <w:sz w:val="20"/>
              </w:rPr>
            </w:pPr>
            <w:r w:rsidRPr="00B75C4B">
              <w:rPr>
                <w:rFonts w:ascii="Arial" w:hAnsi="Arial" w:cs="Arial"/>
                <w:sz w:val="20"/>
              </w:rPr>
              <w:t>PhDr. Lucia Elsner, PhD. (od 2018 - trvá)</w:t>
            </w:r>
          </w:p>
        </w:tc>
      </w:tr>
      <w:tr w:rsidR="00FB2DAC" w:rsidRPr="00B75C4B" w:rsidTr="00FB2DAC">
        <w:trPr>
          <w:trHeight w:val="357"/>
        </w:trPr>
        <w:tc>
          <w:tcPr>
            <w:tcW w:w="3805" w:type="dxa"/>
          </w:tcPr>
          <w:p w:rsidR="00FB2DAC" w:rsidRPr="00B75C4B" w:rsidRDefault="00FB2DAC" w:rsidP="00FB2DAC">
            <w:pPr>
              <w:pStyle w:val="Bezmezer"/>
              <w:ind w:right="284"/>
              <w:rPr>
                <w:rFonts w:ascii="Arial" w:hAnsi="Arial" w:cs="Arial"/>
                <w:sz w:val="20"/>
              </w:rPr>
            </w:pPr>
            <w:r w:rsidRPr="00B75C4B">
              <w:rPr>
                <w:rFonts w:ascii="Arial" w:hAnsi="Arial" w:cs="Arial"/>
                <w:sz w:val="20"/>
              </w:rPr>
              <w:t>Webová stránka pracoviště</w:t>
            </w:r>
          </w:p>
        </w:tc>
        <w:tc>
          <w:tcPr>
            <w:tcW w:w="5221" w:type="dxa"/>
          </w:tcPr>
          <w:p w:rsidR="00FB2DAC" w:rsidRPr="00370010" w:rsidRDefault="00940639" w:rsidP="00FB2DAC">
            <w:pPr>
              <w:pStyle w:val="Bezmezer"/>
              <w:ind w:right="284"/>
              <w:rPr>
                <w:rFonts w:ascii="Arial" w:hAnsi="Arial" w:cs="Arial"/>
                <w:sz w:val="20"/>
              </w:rPr>
            </w:pPr>
            <w:hyperlink r:id="rId10" w:history="1">
              <w:r w:rsidR="00FB2DAC" w:rsidRPr="00B75C4B">
                <w:rPr>
                  <w:rStyle w:val="Hypertextovodkaz"/>
                  <w:rFonts w:cs="Arial"/>
                </w:rPr>
                <w:t>https://fhs.utb.cz/o-fakulte/zakladni-informace/ustavy/ustav-zdravotnickych-ved/o-ustavu/</w:t>
              </w:r>
            </w:hyperlink>
          </w:p>
        </w:tc>
      </w:tr>
    </w:tbl>
    <w:p w:rsidR="00FB2DAC" w:rsidRPr="00B75C4B" w:rsidRDefault="00FB2DAC" w:rsidP="00FB2DAC">
      <w:pPr>
        <w:jc w:val="both"/>
        <w:rPr>
          <w:rFonts w:cs="Arial"/>
        </w:rPr>
      </w:pPr>
      <w:r w:rsidRPr="00B75C4B">
        <w:rPr>
          <w:rFonts w:cs="Arial"/>
        </w:rPr>
        <w:t>Poznámky: Navazuje na indikátor A</w:t>
      </w:r>
      <w:r w:rsidRPr="00B75C4B">
        <w:rPr>
          <w:rFonts w:cs="Arial"/>
          <w:vertAlign w:val="subscript"/>
        </w:rPr>
        <w:t>1</w:t>
      </w:r>
      <w:r w:rsidRPr="00B75C4B">
        <w:rPr>
          <w:rFonts w:cs="Arial"/>
        </w:rPr>
        <w:t xml:space="preserve"> </w:t>
      </w:r>
      <w:r w:rsidRPr="00B75C4B">
        <w:rPr>
          <w:rFonts w:eastAsia="Times New Roman" w:cs="Arial"/>
          <w:color w:val="000000"/>
          <w:lang w:eastAsia="cs-CZ"/>
        </w:rPr>
        <w:t xml:space="preserve">Zprávy o vnitřním hodnocení </w:t>
      </w:r>
      <w:r w:rsidRPr="00B75C4B">
        <w:rPr>
          <w:rFonts w:cs="Arial"/>
        </w:rPr>
        <w:t>kvality vzdělávací, tvůrčí a s nimi souvisejících činností Univerzity Tomáše Bati ve Zlíně (dále jen „ZVH UTB“).</w:t>
      </w:r>
    </w:p>
    <w:p w:rsidR="00FB2DAC" w:rsidRPr="00B75C4B" w:rsidRDefault="00FB2DAC" w:rsidP="00FB2DAC">
      <w:pPr>
        <w:pStyle w:val="Bezmezer"/>
        <w:ind w:right="283"/>
        <w:rPr>
          <w:rFonts w:ascii="Arial" w:hAnsi="Arial" w:cs="Arial"/>
          <w:sz w:val="20"/>
        </w:rPr>
      </w:pPr>
    </w:p>
    <w:p w:rsidR="00FB2DAC" w:rsidRPr="00B75C4B" w:rsidRDefault="00FB2DAC" w:rsidP="00FB2DAC">
      <w:pPr>
        <w:pStyle w:val="Bezmezer"/>
        <w:ind w:right="283"/>
        <w:rPr>
          <w:rFonts w:ascii="Arial" w:hAnsi="Arial" w:cs="Arial"/>
          <w:sz w:val="20"/>
        </w:rPr>
      </w:pPr>
    </w:p>
    <w:p w:rsidR="00FB2DAC" w:rsidRPr="00FB2DAC" w:rsidRDefault="00FB2DAC" w:rsidP="00FB2DAC">
      <w:pPr>
        <w:pStyle w:val="Bezmezer"/>
        <w:rPr>
          <w:rFonts w:ascii="Arial" w:hAnsi="Arial" w:cs="Arial"/>
          <w:b/>
          <w:color w:val="C45911" w:themeColor="accent2" w:themeShade="BF"/>
          <w:sz w:val="24"/>
          <w:szCs w:val="24"/>
        </w:rPr>
      </w:pPr>
      <w:r w:rsidRPr="00FB2DAC">
        <w:rPr>
          <w:rFonts w:ascii="Arial" w:hAnsi="Arial" w:cs="Arial"/>
          <w:b/>
          <w:color w:val="C45911" w:themeColor="accent2" w:themeShade="BF"/>
          <w:sz w:val="24"/>
          <w:szCs w:val="24"/>
        </w:rPr>
        <w:t>Část 1a) Statistická část - počty studentů a absolventů SP/SO</w:t>
      </w:r>
    </w:p>
    <w:p w:rsidR="00FB2DAC" w:rsidRPr="00370010" w:rsidRDefault="00FB2DAC" w:rsidP="00FB2DAC">
      <w:pPr>
        <w:rPr>
          <w:rFonts w:cs="Arial"/>
        </w:rPr>
      </w:pPr>
    </w:p>
    <w:tbl>
      <w:tblPr>
        <w:tblStyle w:val="Mkatabulky"/>
        <w:tblW w:w="9074" w:type="dxa"/>
        <w:tblLook w:val="04A0" w:firstRow="1" w:lastRow="0" w:firstColumn="1" w:lastColumn="0" w:noHBand="0" w:noVBand="1"/>
      </w:tblPr>
      <w:tblGrid>
        <w:gridCol w:w="762"/>
        <w:gridCol w:w="2604"/>
        <w:gridCol w:w="1372"/>
        <w:gridCol w:w="1556"/>
        <w:gridCol w:w="1372"/>
        <w:gridCol w:w="1408"/>
      </w:tblGrid>
      <w:tr w:rsidR="00FB2DAC" w:rsidRPr="00B75C4B" w:rsidTr="00FB2DAC">
        <w:trPr>
          <w:trHeight w:val="381"/>
        </w:trPr>
        <w:tc>
          <w:tcPr>
            <w:tcW w:w="3366" w:type="dxa"/>
            <w:gridSpan w:val="2"/>
            <w:shd w:val="clear" w:color="auto" w:fill="F7CAAC" w:themeFill="accent2" w:themeFillTint="66"/>
            <w:hideMark/>
          </w:tcPr>
          <w:p w:rsidR="00FB2DAC" w:rsidRPr="00B75C4B" w:rsidRDefault="00FB2DAC" w:rsidP="00FB2DAC">
            <w:pPr>
              <w:jc w:val="center"/>
              <w:rPr>
                <w:rFonts w:eastAsia="Times New Roman" w:cs="Arial"/>
                <w:b/>
                <w:bCs/>
                <w:color w:val="000000"/>
                <w:lang w:eastAsia="cs-CZ"/>
              </w:rPr>
            </w:pPr>
            <w:r w:rsidRPr="00B75C4B">
              <w:rPr>
                <w:rFonts w:eastAsia="Times New Roman" w:cs="Arial"/>
                <w:b/>
                <w:bCs/>
                <w:color w:val="000000"/>
                <w:lang w:eastAsia="cs-CZ"/>
              </w:rPr>
              <w:t>Počet studentů</w:t>
            </w:r>
            <w:r w:rsidRPr="00B75C4B">
              <w:rPr>
                <w:rFonts w:eastAsia="Times New Roman" w:cs="Arial"/>
                <w:b/>
                <w:bCs/>
                <w:color w:val="000000"/>
                <w:vertAlign w:val="superscript"/>
                <w:lang w:eastAsia="cs-CZ"/>
              </w:rPr>
              <w:t>1)</w:t>
            </w:r>
          </w:p>
        </w:tc>
        <w:tc>
          <w:tcPr>
            <w:tcW w:w="1372" w:type="dxa"/>
            <w:shd w:val="clear" w:color="auto" w:fill="F7CAAC" w:themeFill="accent2" w:themeFillTint="66"/>
            <w:hideMark/>
          </w:tcPr>
          <w:p w:rsidR="00FB2DAC" w:rsidRPr="00B75C4B" w:rsidRDefault="00FB2DAC" w:rsidP="00FB2DAC">
            <w:pPr>
              <w:jc w:val="center"/>
              <w:rPr>
                <w:rFonts w:eastAsia="Times New Roman" w:cs="Arial"/>
                <w:b/>
                <w:bCs/>
                <w:color w:val="000000"/>
                <w:lang w:eastAsia="cs-CZ"/>
              </w:rPr>
            </w:pPr>
            <w:r w:rsidRPr="00B75C4B">
              <w:rPr>
                <w:rFonts w:eastAsia="Times New Roman" w:cs="Arial"/>
                <w:b/>
                <w:bCs/>
                <w:color w:val="000000"/>
                <w:lang w:eastAsia="cs-CZ"/>
              </w:rPr>
              <w:t>2016/2017</w:t>
            </w:r>
          </w:p>
        </w:tc>
        <w:tc>
          <w:tcPr>
            <w:tcW w:w="1556" w:type="dxa"/>
            <w:shd w:val="clear" w:color="auto" w:fill="F7CAAC" w:themeFill="accent2" w:themeFillTint="66"/>
            <w:hideMark/>
          </w:tcPr>
          <w:p w:rsidR="00FB2DAC" w:rsidRPr="00B75C4B" w:rsidRDefault="00FB2DAC" w:rsidP="00FB2DAC">
            <w:pPr>
              <w:jc w:val="center"/>
              <w:rPr>
                <w:rFonts w:eastAsia="Times New Roman" w:cs="Arial"/>
                <w:b/>
                <w:bCs/>
                <w:color w:val="000000"/>
                <w:lang w:eastAsia="cs-CZ"/>
              </w:rPr>
            </w:pPr>
            <w:r w:rsidRPr="00B75C4B">
              <w:rPr>
                <w:rFonts w:eastAsia="Times New Roman" w:cs="Arial"/>
                <w:b/>
                <w:bCs/>
                <w:color w:val="000000"/>
                <w:lang w:eastAsia="cs-CZ"/>
              </w:rPr>
              <w:t>2017/2018</w:t>
            </w:r>
          </w:p>
        </w:tc>
        <w:tc>
          <w:tcPr>
            <w:tcW w:w="1372" w:type="dxa"/>
            <w:shd w:val="clear" w:color="auto" w:fill="F7CAAC" w:themeFill="accent2" w:themeFillTint="66"/>
            <w:hideMark/>
          </w:tcPr>
          <w:p w:rsidR="00FB2DAC" w:rsidRPr="00B75C4B" w:rsidRDefault="00FB2DAC" w:rsidP="00FB2DAC">
            <w:pPr>
              <w:jc w:val="center"/>
              <w:rPr>
                <w:rFonts w:eastAsia="Times New Roman" w:cs="Arial"/>
                <w:b/>
                <w:bCs/>
                <w:color w:val="000000"/>
                <w:lang w:eastAsia="cs-CZ"/>
              </w:rPr>
            </w:pPr>
            <w:r w:rsidRPr="00B75C4B">
              <w:rPr>
                <w:rFonts w:eastAsia="Times New Roman" w:cs="Arial"/>
                <w:b/>
                <w:bCs/>
                <w:color w:val="000000"/>
                <w:lang w:eastAsia="cs-CZ"/>
              </w:rPr>
              <w:t>2018/2019</w:t>
            </w:r>
          </w:p>
        </w:tc>
        <w:tc>
          <w:tcPr>
            <w:tcW w:w="1408" w:type="dxa"/>
            <w:shd w:val="clear" w:color="auto" w:fill="F7CAAC" w:themeFill="accent2" w:themeFillTint="66"/>
            <w:hideMark/>
          </w:tcPr>
          <w:p w:rsidR="00FB2DAC" w:rsidRPr="00B75C4B" w:rsidRDefault="00FB2DAC" w:rsidP="00FB2DAC">
            <w:pPr>
              <w:jc w:val="center"/>
              <w:rPr>
                <w:rFonts w:eastAsia="Times New Roman" w:cs="Arial"/>
                <w:b/>
                <w:bCs/>
                <w:color w:val="000000"/>
                <w:lang w:eastAsia="cs-CZ"/>
              </w:rPr>
            </w:pPr>
            <w:r w:rsidRPr="00B75C4B">
              <w:rPr>
                <w:rFonts w:eastAsia="Times New Roman" w:cs="Arial"/>
                <w:b/>
                <w:bCs/>
                <w:color w:val="000000"/>
                <w:lang w:eastAsia="cs-CZ"/>
              </w:rPr>
              <w:t>2019/2020</w:t>
            </w:r>
          </w:p>
          <w:p w:rsidR="00FB2DAC" w:rsidRPr="00B75C4B" w:rsidRDefault="00FB2DAC" w:rsidP="00FB2DAC">
            <w:pPr>
              <w:jc w:val="center"/>
              <w:rPr>
                <w:rFonts w:eastAsia="Times New Roman" w:cs="Arial"/>
                <w:b/>
                <w:bCs/>
                <w:color w:val="000000"/>
                <w:lang w:eastAsia="cs-CZ"/>
              </w:rPr>
            </w:pPr>
          </w:p>
        </w:tc>
      </w:tr>
      <w:tr w:rsidR="00FB2DAC" w:rsidRPr="00B75C4B" w:rsidTr="00FB2DAC">
        <w:trPr>
          <w:trHeight w:val="267"/>
        </w:trPr>
        <w:tc>
          <w:tcPr>
            <w:tcW w:w="762" w:type="dxa"/>
            <w:vMerge w:val="restart"/>
            <w:noWrap/>
            <w:textDirection w:val="btLr"/>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Studium</w:t>
            </w:r>
          </w:p>
        </w:tc>
        <w:tc>
          <w:tcPr>
            <w:tcW w:w="2604"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Prezenční</w:t>
            </w:r>
          </w:p>
        </w:tc>
        <w:tc>
          <w:tcPr>
            <w:tcW w:w="1372"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55</w:t>
            </w:r>
          </w:p>
        </w:tc>
        <w:tc>
          <w:tcPr>
            <w:tcW w:w="1556"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39</w:t>
            </w:r>
          </w:p>
        </w:tc>
        <w:tc>
          <w:tcPr>
            <w:tcW w:w="1372"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36</w:t>
            </w:r>
          </w:p>
        </w:tc>
        <w:tc>
          <w:tcPr>
            <w:tcW w:w="1408"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27</w:t>
            </w:r>
          </w:p>
        </w:tc>
      </w:tr>
      <w:tr w:rsidR="00FB2DAC" w:rsidRPr="00B75C4B" w:rsidTr="00FB2DAC">
        <w:trPr>
          <w:trHeight w:val="267"/>
        </w:trPr>
        <w:tc>
          <w:tcPr>
            <w:tcW w:w="762" w:type="dxa"/>
            <w:vMerge/>
            <w:hideMark/>
          </w:tcPr>
          <w:p w:rsidR="00FB2DAC" w:rsidRPr="00B75C4B" w:rsidRDefault="00FB2DAC" w:rsidP="00FB2DAC">
            <w:pPr>
              <w:jc w:val="center"/>
              <w:rPr>
                <w:rFonts w:eastAsia="Times New Roman" w:cs="Arial"/>
                <w:color w:val="000000"/>
                <w:lang w:eastAsia="cs-CZ"/>
              </w:rPr>
            </w:pPr>
          </w:p>
        </w:tc>
        <w:tc>
          <w:tcPr>
            <w:tcW w:w="2604"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Kombinované</w:t>
            </w:r>
          </w:p>
        </w:tc>
        <w:tc>
          <w:tcPr>
            <w:tcW w:w="1372"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50</w:t>
            </w:r>
          </w:p>
        </w:tc>
        <w:tc>
          <w:tcPr>
            <w:tcW w:w="1556"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43</w:t>
            </w:r>
          </w:p>
        </w:tc>
        <w:tc>
          <w:tcPr>
            <w:tcW w:w="1372"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44</w:t>
            </w:r>
          </w:p>
        </w:tc>
        <w:tc>
          <w:tcPr>
            <w:tcW w:w="1408"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44</w:t>
            </w:r>
          </w:p>
        </w:tc>
      </w:tr>
      <w:tr w:rsidR="00FB2DAC" w:rsidRPr="00B75C4B" w:rsidTr="00FB2DAC">
        <w:trPr>
          <w:trHeight w:val="267"/>
        </w:trPr>
        <w:tc>
          <w:tcPr>
            <w:tcW w:w="762" w:type="dxa"/>
            <w:vMerge/>
            <w:hideMark/>
          </w:tcPr>
          <w:p w:rsidR="00FB2DAC" w:rsidRPr="00B75C4B" w:rsidRDefault="00FB2DAC" w:rsidP="00FB2DAC">
            <w:pPr>
              <w:jc w:val="center"/>
              <w:rPr>
                <w:rFonts w:eastAsia="Times New Roman" w:cs="Arial"/>
                <w:color w:val="000000"/>
                <w:lang w:eastAsia="cs-CZ"/>
              </w:rPr>
            </w:pPr>
          </w:p>
        </w:tc>
        <w:tc>
          <w:tcPr>
            <w:tcW w:w="2604"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Celkem</w:t>
            </w:r>
          </w:p>
        </w:tc>
        <w:tc>
          <w:tcPr>
            <w:tcW w:w="1372"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105</w:t>
            </w:r>
          </w:p>
        </w:tc>
        <w:tc>
          <w:tcPr>
            <w:tcW w:w="1556"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82</w:t>
            </w:r>
          </w:p>
        </w:tc>
        <w:tc>
          <w:tcPr>
            <w:tcW w:w="1372"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80</w:t>
            </w:r>
          </w:p>
        </w:tc>
        <w:tc>
          <w:tcPr>
            <w:tcW w:w="1408"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71</w:t>
            </w:r>
          </w:p>
        </w:tc>
      </w:tr>
      <w:tr w:rsidR="00FB2DAC" w:rsidRPr="00B75C4B" w:rsidTr="00FB2DAC">
        <w:trPr>
          <w:trHeight w:val="381"/>
        </w:trPr>
        <w:tc>
          <w:tcPr>
            <w:tcW w:w="3366" w:type="dxa"/>
            <w:gridSpan w:val="2"/>
            <w:shd w:val="clear" w:color="auto" w:fill="F7CAAC" w:themeFill="accent2" w:themeFillTint="66"/>
            <w:hideMark/>
          </w:tcPr>
          <w:p w:rsidR="00FB2DAC" w:rsidRPr="00B75C4B" w:rsidRDefault="00FB2DAC" w:rsidP="00FB2DAC">
            <w:pPr>
              <w:jc w:val="center"/>
              <w:rPr>
                <w:rFonts w:eastAsia="Times New Roman" w:cs="Arial"/>
                <w:b/>
                <w:bCs/>
                <w:color w:val="000000"/>
                <w:lang w:eastAsia="cs-CZ"/>
              </w:rPr>
            </w:pPr>
            <w:r w:rsidRPr="00B75C4B">
              <w:rPr>
                <w:rFonts w:eastAsia="Times New Roman" w:cs="Arial"/>
                <w:b/>
                <w:bCs/>
                <w:color w:val="000000"/>
                <w:lang w:eastAsia="cs-CZ"/>
              </w:rPr>
              <w:t>Počet absolventů  (kalendářně)</w:t>
            </w:r>
          </w:p>
        </w:tc>
        <w:tc>
          <w:tcPr>
            <w:tcW w:w="1372" w:type="dxa"/>
            <w:shd w:val="clear" w:color="auto" w:fill="F7CAAC" w:themeFill="accent2" w:themeFillTint="66"/>
            <w:hideMark/>
          </w:tcPr>
          <w:p w:rsidR="00FB2DAC" w:rsidRPr="00B75C4B" w:rsidRDefault="00FB2DAC" w:rsidP="00FB2DAC">
            <w:pPr>
              <w:jc w:val="center"/>
              <w:rPr>
                <w:rFonts w:eastAsia="Times New Roman" w:cs="Arial"/>
                <w:b/>
                <w:bCs/>
                <w:color w:val="000000"/>
                <w:lang w:eastAsia="cs-CZ"/>
              </w:rPr>
            </w:pPr>
            <w:r w:rsidRPr="00B75C4B">
              <w:rPr>
                <w:rFonts w:eastAsia="Times New Roman" w:cs="Arial"/>
                <w:b/>
                <w:bCs/>
                <w:color w:val="000000"/>
                <w:lang w:eastAsia="cs-CZ"/>
              </w:rPr>
              <w:t>2016/2017</w:t>
            </w:r>
          </w:p>
        </w:tc>
        <w:tc>
          <w:tcPr>
            <w:tcW w:w="1556" w:type="dxa"/>
            <w:shd w:val="clear" w:color="auto" w:fill="F7CAAC" w:themeFill="accent2" w:themeFillTint="66"/>
            <w:hideMark/>
          </w:tcPr>
          <w:p w:rsidR="00FB2DAC" w:rsidRPr="00B75C4B" w:rsidRDefault="00FB2DAC" w:rsidP="00FB2DAC">
            <w:pPr>
              <w:jc w:val="center"/>
              <w:rPr>
                <w:rFonts w:eastAsia="Times New Roman" w:cs="Arial"/>
                <w:b/>
                <w:bCs/>
                <w:color w:val="000000"/>
                <w:lang w:eastAsia="cs-CZ"/>
              </w:rPr>
            </w:pPr>
            <w:r w:rsidRPr="00B75C4B">
              <w:rPr>
                <w:rFonts w:eastAsia="Times New Roman" w:cs="Arial"/>
                <w:b/>
                <w:bCs/>
                <w:color w:val="000000"/>
                <w:lang w:eastAsia="cs-CZ"/>
              </w:rPr>
              <w:t>2017/2018</w:t>
            </w:r>
          </w:p>
        </w:tc>
        <w:tc>
          <w:tcPr>
            <w:tcW w:w="1372" w:type="dxa"/>
            <w:shd w:val="clear" w:color="auto" w:fill="F7CAAC" w:themeFill="accent2" w:themeFillTint="66"/>
            <w:hideMark/>
          </w:tcPr>
          <w:p w:rsidR="00FB2DAC" w:rsidRPr="00B75C4B" w:rsidRDefault="00FB2DAC" w:rsidP="00FB2DAC">
            <w:pPr>
              <w:jc w:val="center"/>
              <w:rPr>
                <w:rFonts w:eastAsia="Times New Roman" w:cs="Arial"/>
                <w:b/>
                <w:bCs/>
                <w:color w:val="000000"/>
                <w:lang w:eastAsia="cs-CZ"/>
              </w:rPr>
            </w:pPr>
            <w:r w:rsidRPr="00B75C4B">
              <w:rPr>
                <w:rFonts w:eastAsia="Times New Roman" w:cs="Arial"/>
                <w:b/>
                <w:bCs/>
                <w:color w:val="000000"/>
                <w:lang w:eastAsia="cs-CZ"/>
              </w:rPr>
              <w:t>2018/2019</w:t>
            </w:r>
          </w:p>
        </w:tc>
        <w:tc>
          <w:tcPr>
            <w:tcW w:w="1408" w:type="dxa"/>
            <w:shd w:val="clear" w:color="auto" w:fill="F7CAAC" w:themeFill="accent2" w:themeFillTint="66"/>
            <w:hideMark/>
          </w:tcPr>
          <w:p w:rsidR="00FB2DAC" w:rsidRPr="00B75C4B" w:rsidRDefault="00FB2DAC" w:rsidP="00FB2DAC">
            <w:pPr>
              <w:jc w:val="center"/>
              <w:rPr>
                <w:rFonts w:eastAsia="Times New Roman" w:cs="Arial"/>
                <w:b/>
                <w:bCs/>
                <w:color w:val="000000"/>
                <w:lang w:eastAsia="cs-CZ"/>
              </w:rPr>
            </w:pPr>
            <w:r w:rsidRPr="00B75C4B">
              <w:rPr>
                <w:rFonts w:eastAsia="Times New Roman" w:cs="Arial"/>
                <w:b/>
                <w:bCs/>
                <w:color w:val="000000"/>
                <w:lang w:eastAsia="cs-CZ"/>
              </w:rPr>
              <w:t>2019/2020</w:t>
            </w:r>
          </w:p>
        </w:tc>
      </w:tr>
      <w:tr w:rsidR="00FB2DAC" w:rsidRPr="00B75C4B" w:rsidTr="00FB2DAC">
        <w:trPr>
          <w:trHeight w:val="267"/>
        </w:trPr>
        <w:tc>
          <w:tcPr>
            <w:tcW w:w="762" w:type="dxa"/>
            <w:vMerge w:val="restart"/>
            <w:noWrap/>
            <w:textDirection w:val="btLr"/>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Studium</w:t>
            </w:r>
          </w:p>
        </w:tc>
        <w:tc>
          <w:tcPr>
            <w:tcW w:w="2604"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Prezenční</w:t>
            </w:r>
          </w:p>
        </w:tc>
        <w:tc>
          <w:tcPr>
            <w:tcW w:w="1372"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21</w:t>
            </w:r>
          </w:p>
        </w:tc>
        <w:tc>
          <w:tcPr>
            <w:tcW w:w="1556"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7</w:t>
            </w:r>
          </w:p>
        </w:tc>
        <w:tc>
          <w:tcPr>
            <w:tcW w:w="1372"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16</w:t>
            </w:r>
          </w:p>
        </w:tc>
        <w:tc>
          <w:tcPr>
            <w:tcW w:w="1408"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X</w:t>
            </w:r>
          </w:p>
        </w:tc>
      </w:tr>
      <w:tr w:rsidR="00FB2DAC" w:rsidRPr="00B75C4B" w:rsidTr="00FB2DAC">
        <w:trPr>
          <w:trHeight w:val="267"/>
        </w:trPr>
        <w:tc>
          <w:tcPr>
            <w:tcW w:w="762" w:type="dxa"/>
            <w:vMerge/>
            <w:hideMark/>
          </w:tcPr>
          <w:p w:rsidR="00FB2DAC" w:rsidRPr="00B75C4B" w:rsidRDefault="00FB2DAC" w:rsidP="00FB2DAC">
            <w:pPr>
              <w:jc w:val="center"/>
              <w:rPr>
                <w:rFonts w:eastAsia="Times New Roman" w:cs="Arial"/>
                <w:color w:val="000000"/>
                <w:lang w:eastAsia="cs-CZ"/>
              </w:rPr>
            </w:pPr>
          </w:p>
        </w:tc>
        <w:tc>
          <w:tcPr>
            <w:tcW w:w="2604"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Kombinované</w:t>
            </w:r>
          </w:p>
        </w:tc>
        <w:tc>
          <w:tcPr>
            <w:tcW w:w="1372"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12</w:t>
            </w:r>
          </w:p>
        </w:tc>
        <w:tc>
          <w:tcPr>
            <w:tcW w:w="1556"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10</w:t>
            </w:r>
          </w:p>
        </w:tc>
        <w:tc>
          <w:tcPr>
            <w:tcW w:w="1372"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15</w:t>
            </w:r>
          </w:p>
        </w:tc>
        <w:tc>
          <w:tcPr>
            <w:tcW w:w="1408"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X</w:t>
            </w:r>
          </w:p>
        </w:tc>
      </w:tr>
      <w:tr w:rsidR="00FB2DAC" w:rsidRPr="00B75C4B" w:rsidTr="00FB2DAC">
        <w:trPr>
          <w:trHeight w:val="267"/>
        </w:trPr>
        <w:tc>
          <w:tcPr>
            <w:tcW w:w="762" w:type="dxa"/>
            <w:vMerge/>
            <w:hideMark/>
          </w:tcPr>
          <w:p w:rsidR="00FB2DAC" w:rsidRPr="00B75C4B" w:rsidRDefault="00FB2DAC" w:rsidP="00FB2DAC">
            <w:pPr>
              <w:jc w:val="center"/>
              <w:rPr>
                <w:rFonts w:eastAsia="Times New Roman" w:cs="Arial"/>
                <w:color w:val="000000"/>
                <w:lang w:eastAsia="cs-CZ"/>
              </w:rPr>
            </w:pPr>
          </w:p>
        </w:tc>
        <w:tc>
          <w:tcPr>
            <w:tcW w:w="2604"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Celkem</w:t>
            </w:r>
          </w:p>
        </w:tc>
        <w:tc>
          <w:tcPr>
            <w:tcW w:w="1372"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33</w:t>
            </w:r>
          </w:p>
        </w:tc>
        <w:tc>
          <w:tcPr>
            <w:tcW w:w="1556"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17</w:t>
            </w:r>
          </w:p>
        </w:tc>
        <w:tc>
          <w:tcPr>
            <w:tcW w:w="1372"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31</w:t>
            </w:r>
          </w:p>
        </w:tc>
        <w:tc>
          <w:tcPr>
            <w:tcW w:w="1408"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X</w:t>
            </w:r>
          </w:p>
        </w:tc>
      </w:tr>
    </w:tbl>
    <w:p w:rsidR="00FB2DAC" w:rsidRPr="00B75C4B" w:rsidRDefault="00FB2DAC" w:rsidP="00FB2DAC">
      <w:pPr>
        <w:rPr>
          <w:rFonts w:cs="Arial"/>
        </w:rPr>
      </w:pPr>
    </w:p>
    <w:p w:rsidR="00FB2DAC" w:rsidRPr="00B75C4B" w:rsidRDefault="00FB2DAC" w:rsidP="00FB2DAC">
      <w:pPr>
        <w:rPr>
          <w:rFonts w:eastAsia="Times New Roman" w:cs="Arial"/>
          <w:color w:val="000000"/>
          <w:lang w:eastAsia="cs-CZ"/>
        </w:rPr>
      </w:pPr>
      <w:r w:rsidRPr="00B75C4B">
        <w:rPr>
          <w:rFonts w:cs="Arial"/>
        </w:rPr>
        <w:t xml:space="preserve">Poznámky: </w:t>
      </w:r>
      <w:r w:rsidRPr="00B75C4B">
        <w:rPr>
          <w:rFonts w:eastAsia="Times New Roman" w:cs="Arial"/>
          <w:color w:val="000000"/>
          <w:vertAlign w:val="superscript"/>
          <w:lang w:eastAsia="cs-CZ"/>
        </w:rPr>
        <w:t>1)</w:t>
      </w:r>
      <w:r w:rsidRPr="00B75C4B">
        <w:rPr>
          <w:rFonts w:eastAsia="Times New Roman" w:cs="Arial"/>
          <w:color w:val="000000"/>
          <w:lang w:eastAsia="cs-CZ"/>
        </w:rPr>
        <w:t xml:space="preserve"> Data k 31. 10. daného roku</w:t>
      </w:r>
    </w:p>
    <w:p w:rsidR="00FB2DAC" w:rsidRPr="00B75C4B" w:rsidRDefault="00FB2DAC" w:rsidP="00FB2DAC">
      <w:pPr>
        <w:rPr>
          <w:rFonts w:eastAsia="Times New Roman" w:cs="Arial"/>
          <w:color w:val="000000"/>
          <w:lang w:eastAsia="cs-CZ"/>
        </w:rPr>
      </w:pPr>
      <w:r w:rsidRPr="00B75C4B">
        <w:rPr>
          <w:rFonts w:cs="Arial"/>
        </w:rPr>
        <w:t>Navazuje na indikátor A</w:t>
      </w:r>
      <w:r w:rsidRPr="00B75C4B">
        <w:rPr>
          <w:rFonts w:cs="Arial"/>
          <w:vertAlign w:val="subscript"/>
        </w:rPr>
        <w:t>2</w:t>
      </w:r>
      <w:r w:rsidRPr="00B75C4B">
        <w:rPr>
          <w:rFonts w:cs="Arial"/>
        </w:rPr>
        <w:t xml:space="preserve"> a A</w:t>
      </w:r>
      <w:r w:rsidRPr="00B75C4B">
        <w:rPr>
          <w:rFonts w:cs="Arial"/>
          <w:vertAlign w:val="subscript"/>
        </w:rPr>
        <w:t>7</w:t>
      </w:r>
      <w:r w:rsidRPr="00B75C4B">
        <w:rPr>
          <w:rFonts w:cs="Arial"/>
        </w:rPr>
        <w:t xml:space="preserve"> ZVH UTB.</w:t>
      </w:r>
    </w:p>
    <w:p w:rsidR="00FB2DAC" w:rsidRPr="00370010" w:rsidRDefault="00FB2DAC" w:rsidP="00FB2DAC">
      <w:pPr>
        <w:rPr>
          <w:rFonts w:cs="Arial"/>
        </w:rPr>
      </w:pPr>
    </w:p>
    <w:p w:rsidR="00FB2DAC" w:rsidRPr="00370010" w:rsidRDefault="00FB2DAC" w:rsidP="00FB2DAC">
      <w:pPr>
        <w:rPr>
          <w:rFonts w:cs="Arial"/>
        </w:rPr>
      </w:pPr>
    </w:p>
    <w:p w:rsidR="00FB2DAC" w:rsidRPr="00B75C4B" w:rsidRDefault="00FB2DAC" w:rsidP="00FB2DAC">
      <w:pPr>
        <w:rPr>
          <w:rFonts w:cs="Arial"/>
        </w:rPr>
      </w:pPr>
    </w:p>
    <w:p w:rsidR="00FB2DAC" w:rsidRPr="00B75C4B" w:rsidRDefault="00FB2DAC" w:rsidP="00FB2DAC">
      <w:pPr>
        <w:rPr>
          <w:rFonts w:cs="Arial"/>
        </w:rPr>
      </w:pPr>
    </w:p>
    <w:p w:rsidR="00FB2DAC" w:rsidRPr="00B75C4B" w:rsidRDefault="00FB2DAC" w:rsidP="00FB2DAC">
      <w:pPr>
        <w:rPr>
          <w:rFonts w:cs="Arial"/>
        </w:rPr>
      </w:pPr>
    </w:p>
    <w:p w:rsidR="00FB2DAC" w:rsidRPr="00B75C4B" w:rsidRDefault="00FB2DAC" w:rsidP="00FB2DAC">
      <w:pPr>
        <w:rPr>
          <w:rFonts w:cs="Arial"/>
        </w:rPr>
      </w:pPr>
    </w:p>
    <w:p w:rsidR="00FB2DAC" w:rsidRPr="00B75C4B" w:rsidRDefault="00FB2DAC" w:rsidP="00FB2DAC">
      <w:pPr>
        <w:tabs>
          <w:tab w:val="left" w:pos="3255"/>
        </w:tabs>
        <w:rPr>
          <w:rFonts w:cs="Arial"/>
        </w:rPr>
      </w:pPr>
      <w:r w:rsidRPr="00B75C4B">
        <w:rPr>
          <w:rFonts w:cs="Arial"/>
        </w:rPr>
        <w:tab/>
      </w:r>
    </w:p>
    <w:p w:rsidR="00FB2DAC" w:rsidRPr="00B75C4B" w:rsidRDefault="00FB2DAC" w:rsidP="00FB2DAC">
      <w:pPr>
        <w:tabs>
          <w:tab w:val="left" w:pos="3255"/>
        </w:tabs>
        <w:rPr>
          <w:rFonts w:cs="Arial"/>
        </w:rPr>
        <w:sectPr w:rsidR="00FB2DAC" w:rsidRPr="00B75C4B" w:rsidSect="00FB2DAC">
          <w:headerReference w:type="first" r:id="rId11"/>
          <w:footerReference w:type="first" r:id="rId12"/>
          <w:pgSz w:w="11906" w:h="16838"/>
          <w:pgMar w:top="1417" w:right="1417" w:bottom="1417" w:left="1417" w:header="708" w:footer="708" w:gutter="0"/>
          <w:cols w:space="708"/>
          <w:titlePg/>
          <w:docGrid w:linePitch="360"/>
        </w:sectPr>
      </w:pPr>
      <w:r w:rsidRPr="00B75C4B">
        <w:rPr>
          <w:rFonts w:cs="Arial"/>
        </w:rPr>
        <w:tab/>
      </w:r>
    </w:p>
    <w:p w:rsidR="00FB2DAC" w:rsidRPr="00FB2DAC" w:rsidRDefault="00FB2DAC" w:rsidP="00FB2DAC">
      <w:pPr>
        <w:pStyle w:val="Bezmezer"/>
        <w:ind w:right="283"/>
        <w:rPr>
          <w:rFonts w:ascii="Arial" w:hAnsi="Arial" w:cs="Arial"/>
          <w:b/>
          <w:color w:val="C45911" w:themeColor="accent2" w:themeShade="BF"/>
          <w:sz w:val="24"/>
          <w:szCs w:val="24"/>
        </w:rPr>
      </w:pPr>
      <w:r w:rsidRPr="00FB2DAC">
        <w:rPr>
          <w:rFonts w:ascii="Arial" w:hAnsi="Arial" w:cs="Arial"/>
          <w:b/>
          <w:color w:val="C45911" w:themeColor="accent2" w:themeShade="BF"/>
          <w:sz w:val="24"/>
          <w:szCs w:val="24"/>
        </w:rPr>
        <w:lastRenderedPageBreak/>
        <w:t>Část 2) Výsledky šetření zpětné vazby</w:t>
      </w:r>
    </w:p>
    <w:p w:rsidR="00FB2DAC" w:rsidRPr="00B75C4B" w:rsidRDefault="00FB2DAC" w:rsidP="00FB2DAC">
      <w:pPr>
        <w:ind w:right="454"/>
        <w:rPr>
          <w:rFonts w:cs="Arial"/>
          <w:b/>
          <w:color w:val="C45911" w:themeColor="accent2" w:themeShade="BF"/>
        </w:rPr>
      </w:pPr>
    </w:p>
    <w:p w:rsidR="00FB2DAC" w:rsidRPr="00FB2DAC" w:rsidRDefault="00FB2DAC" w:rsidP="00FB2DAC">
      <w:pPr>
        <w:ind w:right="454"/>
        <w:rPr>
          <w:rFonts w:cs="Arial"/>
          <w:b/>
          <w:color w:val="C45911" w:themeColor="accent2" w:themeShade="BF"/>
          <w:sz w:val="24"/>
          <w:szCs w:val="24"/>
        </w:rPr>
      </w:pPr>
      <w:r w:rsidRPr="00FB2DAC">
        <w:rPr>
          <w:rFonts w:cs="Arial"/>
          <w:b/>
          <w:color w:val="C45911" w:themeColor="accent2" w:themeShade="BF"/>
          <w:sz w:val="24"/>
          <w:szCs w:val="24"/>
        </w:rPr>
        <w:t>2a) Hodnocení výuky ve studijním programu/oboru studenty</w:t>
      </w:r>
    </w:p>
    <w:p w:rsidR="00FB2DAC" w:rsidRPr="00370010" w:rsidRDefault="00FB2DAC" w:rsidP="00FB2DAC">
      <w:pPr>
        <w:ind w:right="454"/>
        <w:rPr>
          <w:rFonts w:cs="Arial"/>
          <w:b/>
          <w:color w:val="7030A0"/>
        </w:rPr>
      </w:pPr>
    </w:p>
    <w:tbl>
      <w:tblPr>
        <w:tblStyle w:val="Mkatabulky"/>
        <w:tblW w:w="0" w:type="auto"/>
        <w:tblLook w:val="04A0" w:firstRow="1" w:lastRow="0" w:firstColumn="1" w:lastColumn="0" w:noHBand="0" w:noVBand="1"/>
      </w:tblPr>
      <w:tblGrid>
        <w:gridCol w:w="3954"/>
        <w:gridCol w:w="5088"/>
      </w:tblGrid>
      <w:tr w:rsidR="00FB2DAC" w:rsidRPr="00B75C4B" w:rsidTr="00FB2DAC">
        <w:trPr>
          <w:trHeight w:val="376"/>
        </w:trPr>
        <w:tc>
          <w:tcPr>
            <w:tcW w:w="9042" w:type="dxa"/>
            <w:gridSpan w:val="2"/>
            <w:shd w:val="clear" w:color="auto" w:fill="F7CAAC" w:themeFill="accent2" w:themeFillTint="66"/>
          </w:tcPr>
          <w:p w:rsidR="00FB2DAC" w:rsidRPr="00B75C4B" w:rsidRDefault="00FB2DAC" w:rsidP="00FB2DAC">
            <w:pPr>
              <w:pStyle w:val="Bezmezer"/>
              <w:ind w:right="284"/>
              <w:rPr>
                <w:rFonts w:ascii="Arial" w:hAnsi="Arial" w:cs="Arial"/>
                <w:b/>
                <w:sz w:val="20"/>
              </w:rPr>
            </w:pPr>
            <w:r w:rsidRPr="00370010">
              <w:rPr>
                <w:rFonts w:ascii="Arial" w:hAnsi="Arial" w:cs="Arial"/>
                <w:b/>
                <w:color w:val="000000" w:themeColor="text1"/>
                <w:sz w:val="20"/>
              </w:rPr>
              <w:t xml:space="preserve">Výsledky hodnocení výuky </w:t>
            </w:r>
            <w:r>
              <w:rPr>
                <w:rFonts w:ascii="Arial" w:hAnsi="Arial" w:cs="Arial"/>
                <w:b/>
                <w:color w:val="000000" w:themeColor="text1"/>
                <w:sz w:val="20"/>
              </w:rPr>
              <w:t xml:space="preserve">studenty </w:t>
            </w:r>
            <w:r w:rsidRPr="00370010">
              <w:rPr>
                <w:rFonts w:ascii="Arial" w:hAnsi="Arial" w:cs="Arial"/>
                <w:b/>
                <w:color w:val="000000" w:themeColor="text1"/>
                <w:sz w:val="20"/>
              </w:rPr>
              <w:t>– hodnoc</w:t>
            </w:r>
            <w:r w:rsidRPr="00B75C4B">
              <w:rPr>
                <w:rFonts w:ascii="Arial" w:hAnsi="Arial" w:cs="Arial"/>
                <w:b/>
                <w:color w:val="000000" w:themeColor="text1"/>
                <w:sz w:val="20"/>
              </w:rPr>
              <w:t>ení ze strany studentů v rámci indikátoru C</w:t>
            </w:r>
            <w:r w:rsidRPr="00B75C4B">
              <w:rPr>
                <w:rFonts w:ascii="Arial" w:hAnsi="Arial" w:cs="Arial"/>
                <w:b/>
                <w:color w:val="000000" w:themeColor="text1"/>
                <w:sz w:val="20"/>
                <w:vertAlign w:val="subscript"/>
              </w:rPr>
              <w:t>1</w:t>
            </w:r>
            <w:r w:rsidRPr="00B75C4B">
              <w:rPr>
                <w:rFonts w:ascii="Arial" w:hAnsi="Arial" w:cs="Arial"/>
                <w:b/>
                <w:color w:val="000000" w:themeColor="text1"/>
                <w:sz w:val="20"/>
              </w:rPr>
              <w:t xml:space="preserve"> ZVH UTB (hodnocení výuky prostřednictvím IS/STAG)</w:t>
            </w:r>
          </w:p>
        </w:tc>
      </w:tr>
      <w:tr w:rsidR="00FB2DAC" w:rsidRPr="00B75C4B" w:rsidTr="00FB2DAC">
        <w:trPr>
          <w:trHeight w:val="396"/>
        </w:trPr>
        <w:tc>
          <w:tcPr>
            <w:tcW w:w="3954" w:type="dxa"/>
          </w:tcPr>
          <w:p w:rsidR="00FB2DAC" w:rsidRPr="00B75C4B" w:rsidRDefault="00FB2DAC" w:rsidP="00FB2DAC">
            <w:pPr>
              <w:pStyle w:val="Bezmezer"/>
              <w:ind w:right="284"/>
              <w:rPr>
                <w:rFonts w:ascii="Arial" w:hAnsi="Arial" w:cs="Arial"/>
                <w:sz w:val="20"/>
              </w:rPr>
            </w:pPr>
            <w:r w:rsidRPr="00B75C4B">
              <w:rPr>
                <w:rFonts w:ascii="Arial" w:hAnsi="Arial" w:cs="Arial"/>
                <w:sz w:val="20"/>
              </w:rPr>
              <w:t>Rok/roky realizace</w:t>
            </w:r>
          </w:p>
        </w:tc>
        <w:tc>
          <w:tcPr>
            <w:tcW w:w="5088" w:type="dxa"/>
          </w:tcPr>
          <w:p w:rsidR="00FB2DAC" w:rsidRPr="00B75C4B" w:rsidRDefault="00FB2DAC" w:rsidP="00FB2DAC">
            <w:pPr>
              <w:pStyle w:val="Bezmezer"/>
              <w:ind w:right="284"/>
              <w:rPr>
                <w:rFonts w:ascii="Arial" w:hAnsi="Arial" w:cs="Arial"/>
                <w:sz w:val="20"/>
              </w:rPr>
            </w:pPr>
            <w:r w:rsidRPr="00B75C4B">
              <w:rPr>
                <w:rFonts w:ascii="Arial" w:hAnsi="Arial" w:cs="Arial"/>
                <w:sz w:val="20"/>
              </w:rPr>
              <w:t>Letní semestr 2018/2019</w:t>
            </w:r>
          </w:p>
        </w:tc>
      </w:tr>
      <w:tr w:rsidR="00FB2DAC" w:rsidRPr="00B75C4B" w:rsidTr="00FB2DAC">
        <w:trPr>
          <w:trHeight w:val="396"/>
        </w:trPr>
        <w:tc>
          <w:tcPr>
            <w:tcW w:w="3954" w:type="dxa"/>
          </w:tcPr>
          <w:p w:rsidR="00FB2DAC" w:rsidRPr="00B75C4B" w:rsidRDefault="00FB2DAC" w:rsidP="00FB2DAC">
            <w:pPr>
              <w:pStyle w:val="Bezmezer"/>
              <w:ind w:right="284"/>
              <w:rPr>
                <w:rFonts w:ascii="Arial" w:hAnsi="Arial" w:cs="Arial"/>
                <w:sz w:val="20"/>
              </w:rPr>
            </w:pPr>
            <w:r w:rsidRPr="00B75C4B">
              <w:rPr>
                <w:rFonts w:ascii="Arial" w:hAnsi="Arial" w:cs="Arial"/>
                <w:sz w:val="20"/>
              </w:rPr>
              <w:t>Předmět hodnocení</w:t>
            </w:r>
          </w:p>
          <w:p w:rsidR="00FB2DAC" w:rsidRPr="00370010" w:rsidRDefault="00FB2DAC" w:rsidP="00FB2DAC">
            <w:pPr>
              <w:pStyle w:val="Bezmezer"/>
              <w:ind w:right="284"/>
              <w:rPr>
                <w:rFonts w:ascii="Arial" w:hAnsi="Arial" w:cs="Arial"/>
                <w:sz w:val="20"/>
              </w:rPr>
            </w:pPr>
            <w:r w:rsidRPr="00B75C4B">
              <w:rPr>
                <w:rFonts w:ascii="Arial" w:hAnsi="Arial" w:cs="Arial"/>
                <w:i/>
                <w:sz w:val="20"/>
              </w:rPr>
              <w:t>(výsledky hodnocení studijních předmětů náležejících k hodnocenému studijnímu programu)</w:t>
            </w:r>
          </w:p>
        </w:tc>
        <w:tc>
          <w:tcPr>
            <w:tcW w:w="5088" w:type="dxa"/>
          </w:tcPr>
          <w:p w:rsidR="00FB2DAC" w:rsidRPr="00370010" w:rsidRDefault="00FB2DAC" w:rsidP="00FB2DAC">
            <w:pPr>
              <w:pStyle w:val="Bezmezer"/>
              <w:ind w:right="284"/>
              <w:rPr>
                <w:rFonts w:ascii="Arial" w:hAnsi="Arial" w:cs="Arial"/>
                <w:sz w:val="20"/>
              </w:rPr>
            </w:pPr>
            <w:r w:rsidRPr="00370010">
              <w:rPr>
                <w:rFonts w:ascii="Arial" w:hAnsi="Arial" w:cs="Arial"/>
                <w:sz w:val="20"/>
              </w:rPr>
              <w:t>Hodnocení kvality výuky na základě položek v systému IS/STAG:</w:t>
            </w:r>
          </w:p>
          <w:tbl>
            <w:tblPr>
              <w:tblW w:w="0" w:type="auto"/>
              <w:tblInd w:w="150" w:type="dxa"/>
              <w:shd w:val="clear" w:color="auto" w:fill="FFFFFF"/>
              <w:tblCellMar>
                <w:left w:w="0" w:type="dxa"/>
                <w:right w:w="0" w:type="dxa"/>
              </w:tblCellMar>
              <w:tblLook w:val="04A0" w:firstRow="1" w:lastRow="0" w:firstColumn="1" w:lastColumn="0" w:noHBand="0" w:noVBand="1"/>
            </w:tblPr>
            <w:tblGrid>
              <w:gridCol w:w="4706"/>
            </w:tblGrid>
            <w:tr w:rsidR="00FB2DAC" w:rsidRPr="00B75C4B" w:rsidTr="00FB2DAC">
              <w:tc>
                <w:tcPr>
                  <w:tcW w:w="0" w:type="auto"/>
                  <w:tcBorders>
                    <w:top w:val="single" w:sz="6" w:space="0" w:color="DBD9D9"/>
                    <w:left w:val="single" w:sz="6" w:space="0" w:color="DBD9D9"/>
                    <w:bottom w:val="single" w:sz="6" w:space="0" w:color="DBD9D9"/>
                    <w:right w:val="single" w:sz="6" w:space="0" w:color="DBD9D9"/>
                  </w:tcBorders>
                  <w:shd w:val="clear" w:color="auto" w:fill="FFFFFF"/>
                  <w:tcMar>
                    <w:top w:w="15" w:type="dxa"/>
                    <w:left w:w="75" w:type="dxa"/>
                    <w:bottom w:w="30" w:type="dxa"/>
                    <w:right w:w="60" w:type="dxa"/>
                  </w:tcMar>
                  <w:vAlign w:val="center"/>
                  <w:hideMark/>
                </w:tcPr>
                <w:p w:rsidR="00FB2DAC" w:rsidRPr="00B75C4B" w:rsidRDefault="00FB2DAC" w:rsidP="00FB2DAC">
                  <w:pPr>
                    <w:rPr>
                      <w:rFonts w:eastAsia="Times New Roman" w:cs="Arial"/>
                      <w:color w:val="000000"/>
                      <w:lang w:eastAsia="cs-CZ"/>
                    </w:rPr>
                  </w:pPr>
                  <w:r w:rsidRPr="00B75C4B">
                    <w:rPr>
                      <w:rFonts w:eastAsia="Times New Roman" w:cs="Arial"/>
                      <w:color w:val="000000"/>
                      <w:lang w:eastAsia="cs-CZ"/>
                    </w:rPr>
                    <w:t>Byl/a vyučující na výuku připraven/a?</w:t>
                  </w:r>
                </w:p>
              </w:tc>
            </w:tr>
            <w:tr w:rsidR="00FB2DAC" w:rsidRPr="00B75C4B" w:rsidTr="00FB2DAC">
              <w:tc>
                <w:tcPr>
                  <w:tcW w:w="0" w:type="auto"/>
                  <w:tcBorders>
                    <w:top w:val="single" w:sz="6" w:space="0" w:color="DBD9D9"/>
                    <w:left w:val="single" w:sz="6" w:space="0" w:color="DBD9D9"/>
                    <w:bottom w:val="single" w:sz="6" w:space="0" w:color="DBD9D9"/>
                    <w:right w:val="single" w:sz="6" w:space="0" w:color="DBD9D9"/>
                  </w:tcBorders>
                  <w:shd w:val="clear" w:color="auto" w:fill="FFFFFF"/>
                  <w:tcMar>
                    <w:top w:w="15" w:type="dxa"/>
                    <w:left w:w="75" w:type="dxa"/>
                    <w:bottom w:w="30" w:type="dxa"/>
                    <w:right w:w="60" w:type="dxa"/>
                  </w:tcMar>
                  <w:vAlign w:val="center"/>
                  <w:hideMark/>
                </w:tcPr>
                <w:p w:rsidR="00FB2DAC" w:rsidRPr="00B75C4B" w:rsidRDefault="00FB2DAC" w:rsidP="00FB2DAC">
                  <w:pPr>
                    <w:rPr>
                      <w:rFonts w:eastAsia="Times New Roman" w:cs="Arial"/>
                      <w:color w:val="000000"/>
                      <w:lang w:eastAsia="cs-CZ"/>
                    </w:rPr>
                  </w:pPr>
                  <w:r w:rsidRPr="00B75C4B">
                    <w:rPr>
                      <w:rFonts w:eastAsia="Times New Roman" w:cs="Arial"/>
                      <w:color w:val="000000"/>
                      <w:lang w:eastAsia="cs-CZ"/>
                    </w:rPr>
                    <w:t>Vysvětloval/a vyučující učivo jasně a srozumitelně?</w:t>
                  </w:r>
                </w:p>
              </w:tc>
            </w:tr>
            <w:tr w:rsidR="00FB2DAC" w:rsidRPr="00B75C4B" w:rsidTr="00FB2DAC">
              <w:tc>
                <w:tcPr>
                  <w:tcW w:w="0" w:type="auto"/>
                  <w:tcBorders>
                    <w:top w:val="single" w:sz="6" w:space="0" w:color="DBD9D9"/>
                    <w:left w:val="single" w:sz="6" w:space="0" w:color="DBD9D9"/>
                    <w:bottom w:val="single" w:sz="6" w:space="0" w:color="DBD9D9"/>
                    <w:right w:val="single" w:sz="6" w:space="0" w:color="DBD9D9"/>
                  </w:tcBorders>
                  <w:shd w:val="clear" w:color="auto" w:fill="FFFFFF"/>
                  <w:tcMar>
                    <w:top w:w="15" w:type="dxa"/>
                    <w:left w:w="75" w:type="dxa"/>
                    <w:bottom w:w="30" w:type="dxa"/>
                    <w:right w:w="60" w:type="dxa"/>
                  </w:tcMar>
                  <w:vAlign w:val="center"/>
                  <w:hideMark/>
                </w:tcPr>
                <w:p w:rsidR="00FB2DAC" w:rsidRPr="00B75C4B" w:rsidRDefault="00FB2DAC" w:rsidP="00FB2DAC">
                  <w:pPr>
                    <w:rPr>
                      <w:rFonts w:eastAsia="Times New Roman" w:cs="Arial"/>
                      <w:color w:val="000000"/>
                      <w:lang w:eastAsia="cs-CZ"/>
                    </w:rPr>
                  </w:pPr>
                  <w:r w:rsidRPr="00B75C4B">
                    <w:rPr>
                      <w:rFonts w:eastAsia="Times New Roman" w:cs="Arial"/>
                      <w:color w:val="000000"/>
                      <w:lang w:eastAsia="cs-CZ"/>
                    </w:rPr>
                    <w:t>Objasňoval/a vyučující studentům to, co jim nebylo jasné?</w:t>
                  </w:r>
                </w:p>
              </w:tc>
            </w:tr>
            <w:tr w:rsidR="00FB2DAC" w:rsidRPr="00B75C4B" w:rsidTr="00FB2DAC">
              <w:tc>
                <w:tcPr>
                  <w:tcW w:w="0" w:type="auto"/>
                  <w:tcBorders>
                    <w:top w:val="single" w:sz="6" w:space="0" w:color="DBD9D9"/>
                    <w:left w:val="single" w:sz="6" w:space="0" w:color="DBD9D9"/>
                    <w:bottom w:val="single" w:sz="6" w:space="0" w:color="DBD9D9"/>
                    <w:right w:val="single" w:sz="6" w:space="0" w:color="DBD9D9"/>
                  </w:tcBorders>
                  <w:shd w:val="clear" w:color="auto" w:fill="FFFFFF"/>
                  <w:tcMar>
                    <w:top w:w="15" w:type="dxa"/>
                    <w:left w:w="75" w:type="dxa"/>
                    <w:bottom w:w="30" w:type="dxa"/>
                    <w:right w:w="60" w:type="dxa"/>
                  </w:tcMar>
                  <w:vAlign w:val="center"/>
                  <w:hideMark/>
                </w:tcPr>
                <w:p w:rsidR="00FB2DAC" w:rsidRPr="00B75C4B" w:rsidRDefault="00FB2DAC" w:rsidP="00FB2DAC">
                  <w:pPr>
                    <w:rPr>
                      <w:rFonts w:eastAsia="Times New Roman" w:cs="Arial"/>
                      <w:color w:val="000000"/>
                      <w:lang w:eastAsia="cs-CZ"/>
                    </w:rPr>
                  </w:pPr>
                  <w:r w:rsidRPr="00B75C4B">
                    <w:rPr>
                      <w:rFonts w:eastAsia="Times New Roman" w:cs="Arial"/>
                      <w:color w:val="000000"/>
                      <w:lang w:eastAsia="cs-CZ"/>
                    </w:rPr>
                    <w:t>Působil/a vyučující jako odborník na vyučovanou problematiku?</w:t>
                  </w:r>
                </w:p>
              </w:tc>
            </w:tr>
            <w:tr w:rsidR="00FB2DAC" w:rsidRPr="00B75C4B" w:rsidTr="00FB2DAC">
              <w:tc>
                <w:tcPr>
                  <w:tcW w:w="0" w:type="auto"/>
                  <w:tcBorders>
                    <w:top w:val="single" w:sz="6" w:space="0" w:color="DBD9D9"/>
                    <w:left w:val="single" w:sz="6" w:space="0" w:color="DBD9D9"/>
                    <w:bottom w:val="single" w:sz="6" w:space="0" w:color="DBD9D9"/>
                    <w:right w:val="single" w:sz="6" w:space="0" w:color="DBD9D9"/>
                  </w:tcBorders>
                  <w:shd w:val="clear" w:color="auto" w:fill="FFFFFF"/>
                  <w:tcMar>
                    <w:top w:w="15" w:type="dxa"/>
                    <w:left w:w="75" w:type="dxa"/>
                    <w:bottom w:w="30" w:type="dxa"/>
                    <w:right w:w="60" w:type="dxa"/>
                  </w:tcMar>
                  <w:vAlign w:val="center"/>
                  <w:hideMark/>
                </w:tcPr>
                <w:p w:rsidR="00FB2DAC" w:rsidRPr="00B75C4B" w:rsidRDefault="00FB2DAC" w:rsidP="00FB2DAC">
                  <w:pPr>
                    <w:rPr>
                      <w:rFonts w:eastAsia="Times New Roman" w:cs="Arial"/>
                      <w:color w:val="000000"/>
                      <w:lang w:eastAsia="cs-CZ"/>
                    </w:rPr>
                  </w:pPr>
                  <w:r w:rsidRPr="00B75C4B">
                    <w:rPr>
                      <w:rFonts w:eastAsia="Times New Roman" w:cs="Arial"/>
                      <w:color w:val="000000"/>
                      <w:lang w:eastAsia="cs-CZ"/>
                    </w:rPr>
                    <w:t>Vyvolával/a vyučující u studentů zájem o učivo a o samotný předmět?</w:t>
                  </w:r>
                </w:p>
              </w:tc>
            </w:tr>
            <w:tr w:rsidR="00FB2DAC" w:rsidRPr="00B75C4B" w:rsidTr="00FB2DAC">
              <w:tc>
                <w:tcPr>
                  <w:tcW w:w="0" w:type="auto"/>
                  <w:tcBorders>
                    <w:top w:val="single" w:sz="6" w:space="0" w:color="DBD9D9"/>
                    <w:left w:val="single" w:sz="6" w:space="0" w:color="DBD9D9"/>
                    <w:bottom w:val="single" w:sz="6" w:space="0" w:color="DBD9D9"/>
                    <w:right w:val="single" w:sz="6" w:space="0" w:color="DBD9D9"/>
                  </w:tcBorders>
                  <w:shd w:val="clear" w:color="auto" w:fill="FFFFFF"/>
                  <w:tcMar>
                    <w:top w:w="15" w:type="dxa"/>
                    <w:left w:w="75" w:type="dxa"/>
                    <w:bottom w:w="30" w:type="dxa"/>
                    <w:right w:w="60" w:type="dxa"/>
                  </w:tcMar>
                  <w:vAlign w:val="center"/>
                  <w:hideMark/>
                </w:tcPr>
                <w:p w:rsidR="00FB2DAC" w:rsidRPr="00B75C4B" w:rsidRDefault="00FB2DAC" w:rsidP="00FB2DAC">
                  <w:pPr>
                    <w:rPr>
                      <w:rFonts w:eastAsia="Times New Roman" w:cs="Arial"/>
                      <w:color w:val="000000"/>
                      <w:lang w:eastAsia="cs-CZ"/>
                    </w:rPr>
                  </w:pPr>
                  <w:r w:rsidRPr="00B75C4B">
                    <w:rPr>
                      <w:rFonts w:eastAsia="Times New Roman" w:cs="Arial"/>
                      <w:color w:val="000000"/>
                      <w:lang w:eastAsia="cs-CZ"/>
                    </w:rPr>
                    <w:t>Umožňoval/a vyučující studentům vyjadřovat jejich názory a diskutovat?</w:t>
                  </w:r>
                </w:p>
              </w:tc>
            </w:tr>
            <w:tr w:rsidR="00FB2DAC" w:rsidRPr="00B75C4B" w:rsidTr="00FB2DAC">
              <w:tc>
                <w:tcPr>
                  <w:tcW w:w="0" w:type="auto"/>
                  <w:tcBorders>
                    <w:top w:val="single" w:sz="6" w:space="0" w:color="DBD9D9"/>
                    <w:left w:val="single" w:sz="6" w:space="0" w:color="DBD9D9"/>
                    <w:bottom w:val="single" w:sz="6" w:space="0" w:color="DBD9D9"/>
                    <w:right w:val="single" w:sz="6" w:space="0" w:color="DBD9D9"/>
                  </w:tcBorders>
                  <w:shd w:val="clear" w:color="auto" w:fill="FFFFFF"/>
                  <w:tcMar>
                    <w:top w:w="15" w:type="dxa"/>
                    <w:left w:w="75" w:type="dxa"/>
                    <w:bottom w:w="30" w:type="dxa"/>
                    <w:right w:w="60" w:type="dxa"/>
                  </w:tcMar>
                  <w:vAlign w:val="center"/>
                  <w:hideMark/>
                </w:tcPr>
                <w:p w:rsidR="00FB2DAC" w:rsidRPr="00B75C4B" w:rsidRDefault="00FB2DAC" w:rsidP="00FB2DAC">
                  <w:pPr>
                    <w:rPr>
                      <w:rFonts w:eastAsia="Times New Roman" w:cs="Arial"/>
                      <w:color w:val="000000"/>
                      <w:lang w:eastAsia="cs-CZ"/>
                    </w:rPr>
                  </w:pPr>
                  <w:r w:rsidRPr="00B75C4B">
                    <w:rPr>
                      <w:rFonts w:eastAsia="Times New Roman" w:cs="Arial"/>
                      <w:color w:val="000000"/>
                      <w:lang w:eastAsia="cs-CZ"/>
                    </w:rPr>
                    <w:t>Doporučil/a (poskytl/a) vyučující studentům vhodné studijní materiály?</w:t>
                  </w:r>
                </w:p>
              </w:tc>
            </w:tr>
            <w:tr w:rsidR="00FB2DAC" w:rsidRPr="00B75C4B" w:rsidTr="00FB2DAC">
              <w:tc>
                <w:tcPr>
                  <w:tcW w:w="0" w:type="auto"/>
                  <w:tcBorders>
                    <w:top w:val="single" w:sz="6" w:space="0" w:color="DBD9D9"/>
                    <w:left w:val="single" w:sz="6" w:space="0" w:color="DBD9D9"/>
                    <w:bottom w:val="single" w:sz="6" w:space="0" w:color="DBD9D9"/>
                    <w:right w:val="single" w:sz="6" w:space="0" w:color="DBD9D9"/>
                  </w:tcBorders>
                  <w:shd w:val="clear" w:color="auto" w:fill="FFFFFF"/>
                  <w:tcMar>
                    <w:top w:w="15" w:type="dxa"/>
                    <w:left w:w="75" w:type="dxa"/>
                    <w:bottom w:w="30" w:type="dxa"/>
                    <w:right w:w="60" w:type="dxa"/>
                  </w:tcMar>
                  <w:vAlign w:val="center"/>
                  <w:hideMark/>
                </w:tcPr>
                <w:p w:rsidR="00FB2DAC" w:rsidRPr="00B75C4B" w:rsidRDefault="00FB2DAC" w:rsidP="00FB2DAC">
                  <w:pPr>
                    <w:rPr>
                      <w:rFonts w:eastAsia="Times New Roman" w:cs="Arial"/>
                      <w:color w:val="000000"/>
                      <w:lang w:eastAsia="cs-CZ"/>
                    </w:rPr>
                  </w:pPr>
                  <w:r w:rsidRPr="00B75C4B">
                    <w:rPr>
                      <w:rFonts w:eastAsia="Times New Roman" w:cs="Arial"/>
                      <w:color w:val="000000"/>
                      <w:lang w:eastAsia="cs-CZ"/>
                    </w:rPr>
                    <w:t>Měl předmět jasnou a ucelenou koncepci?</w:t>
                  </w:r>
                </w:p>
              </w:tc>
            </w:tr>
            <w:tr w:rsidR="00FB2DAC" w:rsidRPr="00B75C4B" w:rsidTr="00FB2DAC">
              <w:tc>
                <w:tcPr>
                  <w:tcW w:w="0" w:type="auto"/>
                  <w:tcBorders>
                    <w:top w:val="single" w:sz="6" w:space="0" w:color="DBD9D9"/>
                    <w:left w:val="single" w:sz="6" w:space="0" w:color="DBD9D9"/>
                    <w:bottom w:val="single" w:sz="6" w:space="0" w:color="DBD9D9"/>
                    <w:right w:val="single" w:sz="6" w:space="0" w:color="DBD9D9"/>
                  </w:tcBorders>
                  <w:shd w:val="clear" w:color="auto" w:fill="FFFFFF"/>
                  <w:tcMar>
                    <w:top w:w="15" w:type="dxa"/>
                    <w:left w:w="75" w:type="dxa"/>
                    <w:bottom w:w="30" w:type="dxa"/>
                    <w:right w:w="60" w:type="dxa"/>
                  </w:tcMar>
                  <w:vAlign w:val="center"/>
                  <w:hideMark/>
                </w:tcPr>
                <w:p w:rsidR="00FB2DAC" w:rsidRPr="00B75C4B" w:rsidRDefault="00FB2DAC" w:rsidP="00FB2DAC">
                  <w:pPr>
                    <w:rPr>
                      <w:rFonts w:eastAsia="Times New Roman" w:cs="Arial"/>
                      <w:color w:val="000000"/>
                      <w:lang w:eastAsia="cs-CZ"/>
                    </w:rPr>
                  </w:pPr>
                  <w:r w:rsidRPr="00B75C4B">
                    <w:rPr>
                      <w:rFonts w:eastAsia="Times New Roman" w:cs="Arial"/>
                      <w:color w:val="000000"/>
                      <w:lang w:eastAsia="cs-CZ"/>
                    </w:rPr>
                    <w:t>Byly jasně definovány požadavky pro úspěšné zakončení předmětu?</w:t>
                  </w:r>
                </w:p>
              </w:tc>
            </w:tr>
            <w:tr w:rsidR="00FB2DAC" w:rsidRPr="00B75C4B" w:rsidTr="00FB2DAC">
              <w:tc>
                <w:tcPr>
                  <w:tcW w:w="0" w:type="auto"/>
                  <w:tcBorders>
                    <w:top w:val="single" w:sz="6" w:space="0" w:color="DBD9D9"/>
                    <w:left w:val="single" w:sz="6" w:space="0" w:color="DBD9D9"/>
                    <w:bottom w:val="single" w:sz="6" w:space="0" w:color="DBD9D9"/>
                    <w:right w:val="single" w:sz="6" w:space="0" w:color="DBD9D9"/>
                  </w:tcBorders>
                  <w:shd w:val="clear" w:color="auto" w:fill="FFFFFF"/>
                  <w:tcMar>
                    <w:top w:w="15" w:type="dxa"/>
                    <w:left w:w="75" w:type="dxa"/>
                    <w:bottom w:w="30" w:type="dxa"/>
                    <w:right w:w="60" w:type="dxa"/>
                  </w:tcMar>
                  <w:vAlign w:val="center"/>
                  <w:hideMark/>
                </w:tcPr>
                <w:p w:rsidR="00FB2DAC" w:rsidRPr="00B75C4B" w:rsidRDefault="00FB2DAC" w:rsidP="00FB2DAC">
                  <w:pPr>
                    <w:rPr>
                      <w:rFonts w:eastAsia="Times New Roman" w:cs="Arial"/>
                      <w:color w:val="000000"/>
                      <w:lang w:eastAsia="cs-CZ"/>
                    </w:rPr>
                  </w:pPr>
                  <w:r w:rsidRPr="00B75C4B">
                    <w:rPr>
                      <w:rFonts w:eastAsia="Times New Roman" w:cs="Arial"/>
                      <w:color w:val="000000"/>
                      <w:lang w:eastAsia="cs-CZ"/>
                    </w:rPr>
                    <w:t>Obohatil Vás předmět o nové znalosti, dovednosti, postoje?</w:t>
                  </w:r>
                </w:p>
              </w:tc>
            </w:tr>
          </w:tbl>
          <w:p w:rsidR="00FB2DAC" w:rsidRPr="00B75C4B" w:rsidRDefault="00FB2DAC" w:rsidP="00FB2DAC">
            <w:pPr>
              <w:pStyle w:val="Bezmezer"/>
              <w:ind w:right="284"/>
              <w:rPr>
                <w:rFonts w:ascii="Arial" w:hAnsi="Arial" w:cs="Arial"/>
                <w:sz w:val="20"/>
              </w:rPr>
            </w:pPr>
          </w:p>
        </w:tc>
      </w:tr>
      <w:tr w:rsidR="00FB2DAC" w:rsidRPr="00B75C4B" w:rsidTr="00FB2DAC">
        <w:trPr>
          <w:trHeight w:val="401"/>
        </w:trPr>
        <w:tc>
          <w:tcPr>
            <w:tcW w:w="3954" w:type="dxa"/>
          </w:tcPr>
          <w:p w:rsidR="00FB2DAC" w:rsidRPr="00B75C4B" w:rsidRDefault="00FB2DAC" w:rsidP="00FB2DAC">
            <w:pPr>
              <w:pStyle w:val="Bezmezer"/>
              <w:ind w:right="284"/>
              <w:rPr>
                <w:rFonts w:ascii="Arial" w:hAnsi="Arial" w:cs="Arial"/>
                <w:sz w:val="20"/>
              </w:rPr>
            </w:pPr>
            <w:r w:rsidRPr="00B75C4B">
              <w:rPr>
                <w:rFonts w:ascii="Arial" w:hAnsi="Arial" w:cs="Arial"/>
                <w:sz w:val="20"/>
              </w:rPr>
              <w:t>Cílová skupina</w:t>
            </w:r>
          </w:p>
          <w:p w:rsidR="00FB2DAC" w:rsidRPr="00370010" w:rsidRDefault="00FB2DAC" w:rsidP="00FB2DAC">
            <w:pPr>
              <w:pStyle w:val="Bezmezer"/>
              <w:ind w:right="284"/>
              <w:rPr>
                <w:rFonts w:ascii="Arial" w:hAnsi="Arial" w:cs="Arial"/>
                <w:sz w:val="20"/>
              </w:rPr>
            </w:pPr>
            <w:r w:rsidRPr="00B75C4B">
              <w:rPr>
                <w:rFonts w:ascii="Arial" w:hAnsi="Arial" w:cs="Arial"/>
                <w:i/>
                <w:sz w:val="20"/>
              </w:rPr>
              <w:t>(např. všichni studenti, studenti v kombinované formě studia, studenti v určitém roce studia aj..)</w:t>
            </w:r>
          </w:p>
        </w:tc>
        <w:tc>
          <w:tcPr>
            <w:tcW w:w="5088" w:type="dxa"/>
          </w:tcPr>
          <w:p w:rsidR="00FB2DAC" w:rsidRPr="00B75C4B" w:rsidRDefault="00FB2DAC" w:rsidP="00FB2DAC">
            <w:pPr>
              <w:pStyle w:val="Bezmezer"/>
              <w:ind w:right="284"/>
              <w:rPr>
                <w:rFonts w:ascii="Arial" w:hAnsi="Arial" w:cs="Arial"/>
                <w:sz w:val="20"/>
              </w:rPr>
            </w:pPr>
            <w:r w:rsidRPr="00370010">
              <w:rPr>
                <w:rFonts w:ascii="Arial" w:hAnsi="Arial" w:cs="Arial"/>
                <w:sz w:val="20"/>
              </w:rPr>
              <w:t>Všichni studenti studijního oboru/programu</w:t>
            </w:r>
          </w:p>
        </w:tc>
      </w:tr>
      <w:tr w:rsidR="00FB2DAC" w:rsidRPr="00B75C4B" w:rsidTr="00FB2DAC">
        <w:trPr>
          <w:trHeight w:val="394"/>
        </w:trPr>
        <w:tc>
          <w:tcPr>
            <w:tcW w:w="3954" w:type="dxa"/>
          </w:tcPr>
          <w:p w:rsidR="00FB2DAC" w:rsidRPr="00B75C4B" w:rsidRDefault="00FB2DAC" w:rsidP="00FB2DAC">
            <w:pPr>
              <w:pStyle w:val="Bezmezer"/>
              <w:ind w:right="284"/>
              <w:rPr>
                <w:rFonts w:ascii="Arial" w:hAnsi="Arial" w:cs="Arial"/>
                <w:sz w:val="20"/>
              </w:rPr>
            </w:pPr>
            <w:r w:rsidRPr="00B75C4B">
              <w:rPr>
                <w:rFonts w:ascii="Arial" w:hAnsi="Arial" w:cs="Arial"/>
                <w:sz w:val="20"/>
              </w:rPr>
              <w:t>Způsob sběru dat</w:t>
            </w:r>
          </w:p>
          <w:p w:rsidR="00FB2DAC" w:rsidRPr="00B75C4B" w:rsidRDefault="00FB2DAC" w:rsidP="00FB2DAC">
            <w:pPr>
              <w:pStyle w:val="Bezmezer"/>
              <w:ind w:right="284"/>
              <w:rPr>
                <w:rFonts w:ascii="Arial" w:hAnsi="Arial" w:cs="Arial"/>
                <w:i/>
                <w:sz w:val="20"/>
              </w:rPr>
            </w:pPr>
            <w:r w:rsidRPr="00B75C4B">
              <w:rPr>
                <w:rFonts w:ascii="Arial" w:hAnsi="Arial" w:cs="Arial"/>
                <w:i/>
                <w:sz w:val="20"/>
              </w:rPr>
              <w:t>(elektronická nebo listinná podoba)</w:t>
            </w:r>
          </w:p>
        </w:tc>
        <w:tc>
          <w:tcPr>
            <w:tcW w:w="5088" w:type="dxa"/>
          </w:tcPr>
          <w:p w:rsidR="00FB2DAC" w:rsidRPr="00370010" w:rsidRDefault="00FB2DAC" w:rsidP="00FB2DAC">
            <w:pPr>
              <w:pStyle w:val="Bezmezer"/>
              <w:ind w:right="284"/>
              <w:rPr>
                <w:rFonts w:ascii="Arial" w:hAnsi="Arial" w:cs="Arial"/>
                <w:sz w:val="20"/>
              </w:rPr>
            </w:pPr>
            <w:r w:rsidRPr="00370010">
              <w:rPr>
                <w:rFonts w:ascii="Arial" w:hAnsi="Arial" w:cs="Arial"/>
                <w:sz w:val="20"/>
              </w:rPr>
              <w:t>Modul hodnocení výuky prostřednictvím systému IS/STAG</w:t>
            </w:r>
          </w:p>
        </w:tc>
      </w:tr>
      <w:tr w:rsidR="00FB2DAC" w:rsidRPr="00B75C4B" w:rsidTr="00FB2DAC">
        <w:trPr>
          <w:trHeight w:val="50"/>
        </w:trPr>
        <w:tc>
          <w:tcPr>
            <w:tcW w:w="3954" w:type="dxa"/>
          </w:tcPr>
          <w:p w:rsidR="00FB2DAC" w:rsidRPr="00B75C4B" w:rsidRDefault="00FB2DAC" w:rsidP="00FB2DAC">
            <w:pPr>
              <w:pStyle w:val="Bezmezer"/>
              <w:ind w:right="284"/>
              <w:rPr>
                <w:rFonts w:ascii="Arial" w:hAnsi="Arial" w:cs="Arial"/>
                <w:sz w:val="20"/>
              </w:rPr>
            </w:pPr>
            <w:r w:rsidRPr="00B75C4B">
              <w:rPr>
                <w:rFonts w:ascii="Arial" w:hAnsi="Arial" w:cs="Arial"/>
                <w:sz w:val="20"/>
              </w:rPr>
              <w:t>Frekvence sběru dat</w:t>
            </w:r>
          </w:p>
          <w:p w:rsidR="00FB2DAC" w:rsidRPr="00B75C4B" w:rsidRDefault="00FB2DAC" w:rsidP="00FB2DAC">
            <w:pPr>
              <w:pStyle w:val="Bezmezer"/>
              <w:ind w:right="284"/>
              <w:rPr>
                <w:rFonts w:ascii="Arial" w:hAnsi="Arial" w:cs="Arial"/>
                <w:i/>
                <w:sz w:val="20"/>
              </w:rPr>
            </w:pPr>
            <w:r w:rsidRPr="00B75C4B">
              <w:rPr>
                <w:rFonts w:ascii="Arial" w:hAnsi="Arial" w:cs="Arial"/>
                <w:i/>
                <w:sz w:val="20"/>
              </w:rPr>
              <w:t xml:space="preserve">(jednou za semestr, jednou za akademický rok, jednorázový sběr aj.) </w:t>
            </w:r>
          </w:p>
        </w:tc>
        <w:tc>
          <w:tcPr>
            <w:tcW w:w="5088" w:type="dxa"/>
          </w:tcPr>
          <w:p w:rsidR="00FB2DAC" w:rsidRPr="00370010" w:rsidRDefault="00FB2DAC" w:rsidP="00FB2DAC">
            <w:pPr>
              <w:pStyle w:val="Bezmezer"/>
              <w:ind w:right="284"/>
              <w:rPr>
                <w:rFonts w:ascii="Arial" w:hAnsi="Arial" w:cs="Arial"/>
                <w:sz w:val="20"/>
              </w:rPr>
            </w:pPr>
            <w:r w:rsidRPr="00370010">
              <w:rPr>
                <w:rFonts w:ascii="Arial" w:hAnsi="Arial" w:cs="Arial"/>
                <w:sz w:val="20"/>
              </w:rPr>
              <w:t>1</w:t>
            </w:r>
            <w:r>
              <w:rPr>
                <w:rFonts w:ascii="Arial" w:hAnsi="Arial" w:cs="Arial"/>
                <w:sz w:val="20"/>
              </w:rPr>
              <w:t>×</w:t>
            </w:r>
            <w:r w:rsidRPr="00370010">
              <w:rPr>
                <w:rFonts w:ascii="Arial" w:hAnsi="Arial" w:cs="Arial"/>
                <w:sz w:val="20"/>
              </w:rPr>
              <w:t xml:space="preserve"> semestr</w:t>
            </w:r>
          </w:p>
        </w:tc>
      </w:tr>
      <w:tr w:rsidR="00FB2DAC" w:rsidRPr="00B75C4B" w:rsidTr="00FB2DAC">
        <w:trPr>
          <w:trHeight w:val="50"/>
        </w:trPr>
        <w:tc>
          <w:tcPr>
            <w:tcW w:w="3954" w:type="dxa"/>
            <w:shd w:val="clear" w:color="auto" w:fill="FFFFFF" w:themeFill="background1"/>
          </w:tcPr>
          <w:p w:rsidR="00FB2DAC" w:rsidRPr="00B75C4B" w:rsidRDefault="00FB2DAC" w:rsidP="00FB2DAC">
            <w:pPr>
              <w:pStyle w:val="Bezmezer"/>
              <w:ind w:right="284"/>
              <w:rPr>
                <w:rFonts w:ascii="Arial" w:hAnsi="Arial" w:cs="Arial"/>
                <w:sz w:val="20"/>
              </w:rPr>
            </w:pPr>
            <w:r w:rsidRPr="00B75C4B">
              <w:rPr>
                <w:rFonts w:ascii="Arial" w:hAnsi="Arial" w:cs="Arial"/>
                <w:sz w:val="20"/>
              </w:rPr>
              <w:t>Návratnost dotazníků</w:t>
            </w:r>
          </w:p>
        </w:tc>
        <w:tc>
          <w:tcPr>
            <w:tcW w:w="5088" w:type="dxa"/>
            <w:shd w:val="clear" w:color="auto" w:fill="FFFFFF" w:themeFill="background1"/>
          </w:tcPr>
          <w:p w:rsidR="00FB2DAC" w:rsidRPr="00B75C4B" w:rsidRDefault="00FB2DAC" w:rsidP="00FB2DAC">
            <w:pPr>
              <w:pStyle w:val="Bezmezer"/>
              <w:ind w:right="284"/>
              <w:rPr>
                <w:rFonts w:ascii="Arial" w:hAnsi="Arial" w:cs="Arial"/>
                <w:sz w:val="20"/>
              </w:rPr>
            </w:pPr>
            <w:r w:rsidRPr="00B75C4B">
              <w:rPr>
                <w:rFonts w:ascii="Arial" w:hAnsi="Arial" w:cs="Arial"/>
                <w:sz w:val="20"/>
              </w:rPr>
              <w:t>3,1</w:t>
            </w:r>
            <w:r>
              <w:rPr>
                <w:rFonts w:ascii="Arial" w:hAnsi="Arial" w:cs="Arial"/>
                <w:sz w:val="20"/>
              </w:rPr>
              <w:t xml:space="preserve"> </w:t>
            </w:r>
            <w:r w:rsidRPr="00B75C4B">
              <w:rPr>
                <w:rFonts w:ascii="Arial" w:hAnsi="Arial" w:cs="Arial"/>
                <w:sz w:val="20"/>
              </w:rPr>
              <w:t>%</w:t>
            </w:r>
          </w:p>
        </w:tc>
      </w:tr>
      <w:tr w:rsidR="00FB2DAC" w:rsidRPr="00B75C4B" w:rsidTr="00FB2DAC">
        <w:trPr>
          <w:trHeight w:val="50"/>
        </w:trPr>
        <w:tc>
          <w:tcPr>
            <w:tcW w:w="9042" w:type="dxa"/>
            <w:gridSpan w:val="2"/>
          </w:tcPr>
          <w:p w:rsidR="00FB2DAC" w:rsidRPr="00B75C4B" w:rsidRDefault="00FB2DAC" w:rsidP="00FB2DAC">
            <w:pPr>
              <w:pStyle w:val="Bezmezer"/>
              <w:ind w:right="284"/>
              <w:rPr>
                <w:rFonts w:ascii="Arial" w:hAnsi="Arial" w:cs="Arial"/>
                <w:b/>
                <w:sz w:val="20"/>
              </w:rPr>
            </w:pPr>
            <w:r w:rsidRPr="00B75C4B">
              <w:rPr>
                <w:rFonts w:ascii="Arial" w:hAnsi="Arial" w:cs="Arial"/>
                <w:b/>
                <w:sz w:val="20"/>
              </w:rPr>
              <w:t xml:space="preserve">Dostupnost výsledků hodnocení pro studenty a akademické pracovníky </w:t>
            </w:r>
          </w:p>
          <w:p w:rsidR="00FB2DAC" w:rsidRPr="00370010" w:rsidRDefault="00FB2DAC" w:rsidP="00FB2DAC">
            <w:pPr>
              <w:pStyle w:val="Bezmezer"/>
              <w:ind w:right="284"/>
              <w:rPr>
                <w:rFonts w:ascii="Arial" w:hAnsi="Arial" w:cs="Arial"/>
                <w:sz w:val="20"/>
              </w:rPr>
            </w:pPr>
            <w:r w:rsidRPr="00B75C4B">
              <w:rPr>
                <w:rFonts w:ascii="Arial" w:hAnsi="Arial" w:cs="Arial"/>
                <w:i/>
                <w:sz w:val="20"/>
              </w:rPr>
              <w:t>(popis způsobu sdílení a prezentace výsledků)</w:t>
            </w:r>
          </w:p>
        </w:tc>
      </w:tr>
      <w:tr w:rsidR="00FB2DAC" w:rsidRPr="00B75C4B" w:rsidTr="00FB2DAC">
        <w:trPr>
          <w:trHeight w:val="50"/>
        </w:trPr>
        <w:tc>
          <w:tcPr>
            <w:tcW w:w="9042" w:type="dxa"/>
            <w:gridSpan w:val="2"/>
            <w:shd w:val="clear" w:color="auto" w:fill="FFFFFF" w:themeFill="background1"/>
          </w:tcPr>
          <w:p w:rsidR="00FB2DAC" w:rsidRPr="00B75C4B" w:rsidRDefault="00FB2DAC" w:rsidP="00FB2DAC">
            <w:pPr>
              <w:pStyle w:val="Bezmezer"/>
              <w:ind w:right="284"/>
              <w:rPr>
                <w:rFonts w:ascii="Arial" w:hAnsi="Arial" w:cs="Arial"/>
                <w:sz w:val="20"/>
                <w:highlight w:val="yellow"/>
              </w:rPr>
            </w:pPr>
            <w:r w:rsidRPr="00B75C4B">
              <w:rPr>
                <w:rFonts w:ascii="Arial" w:hAnsi="Arial" w:cs="Arial"/>
                <w:sz w:val="20"/>
              </w:rPr>
              <w:t>Hodnocení výuky se uskutečnilo v závěru LS 2018/2019 a bylo realizováno od 15. 4. 2019 do 12. 5. 2019. Ohledně možnosti zapojit se do hodnocení výuky byli studenti informování skrze IS/STAG, webové stránky UTB ve Zlíně, jednotlivými vyučujícími a prostřednictvím ročníkových mailů.</w:t>
            </w:r>
          </w:p>
          <w:p w:rsidR="00FB2DAC" w:rsidRPr="00B75C4B" w:rsidRDefault="00FB2DAC" w:rsidP="00FB2DAC">
            <w:pPr>
              <w:pStyle w:val="Bezmezer"/>
              <w:ind w:right="284"/>
              <w:rPr>
                <w:rFonts w:ascii="Arial" w:hAnsi="Arial" w:cs="Arial"/>
                <w:sz w:val="20"/>
              </w:rPr>
            </w:pPr>
            <w:r w:rsidRPr="00B75C4B">
              <w:rPr>
                <w:rFonts w:ascii="Arial" w:hAnsi="Arial" w:cs="Arial"/>
                <w:sz w:val="20"/>
              </w:rPr>
              <w:t>Výsledky hodnocení jsou sdíleny prostřednictvím několika zdrojů, zejména:</w:t>
            </w:r>
          </w:p>
          <w:p w:rsidR="00FB2DAC" w:rsidRPr="00370010" w:rsidRDefault="00FB2DAC" w:rsidP="00FB2DAC">
            <w:pPr>
              <w:pStyle w:val="Bezmezer"/>
              <w:numPr>
                <w:ilvl w:val="0"/>
                <w:numId w:val="5"/>
              </w:numPr>
              <w:ind w:right="284"/>
              <w:rPr>
                <w:rFonts w:ascii="Arial" w:hAnsi="Arial" w:cs="Arial"/>
                <w:sz w:val="20"/>
              </w:rPr>
            </w:pPr>
            <w:r w:rsidRPr="00B75C4B">
              <w:rPr>
                <w:rFonts w:ascii="Arial" w:hAnsi="Arial" w:cs="Arial"/>
                <w:sz w:val="20"/>
              </w:rPr>
              <w:t>Zpráva o vnitřním hodnocení kvality vzdělávací, tvůrčí a s nimi souvisejících činností Univerzity Tomáše Bati ve Zlíně – je klíčovým způsobem prezentace výsledků. Zpráva obsahuje samostatnou část C</w:t>
            </w:r>
            <w:r w:rsidRPr="00B75C4B">
              <w:rPr>
                <w:rFonts w:ascii="Arial" w:hAnsi="Arial" w:cs="Arial"/>
                <w:sz w:val="20"/>
                <w:vertAlign w:val="subscript"/>
              </w:rPr>
              <w:t>1</w:t>
            </w:r>
            <w:r w:rsidRPr="00B75C4B">
              <w:rPr>
                <w:rFonts w:ascii="Arial" w:hAnsi="Arial" w:cs="Arial"/>
                <w:sz w:val="20"/>
              </w:rPr>
              <w:t xml:space="preserve"> – Kvalita výuky, kde je popsán cíl indikátoru C</w:t>
            </w:r>
            <w:r w:rsidRPr="00B75C4B">
              <w:rPr>
                <w:rFonts w:ascii="Arial" w:hAnsi="Arial" w:cs="Arial"/>
                <w:sz w:val="20"/>
                <w:vertAlign w:val="subscript"/>
              </w:rPr>
              <w:t>1</w:t>
            </w:r>
            <w:r w:rsidRPr="00B75C4B">
              <w:rPr>
                <w:rFonts w:ascii="Arial" w:hAnsi="Arial" w:cs="Arial"/>
                <w:sz w:val="20"/>
              </w:rPr>
              <w:t xml:space="preserve">, model hodnocení kvality výuky, způsob získání dat a četnost realizace hodnocení. Na základě výsledků šetření jsou stanoveny cíle a s nimi spojená opatření. Výsledky jsou prezentovány v tabulkách a doplněny komentáři. Tato zpráva je dostupná všem zaměstnancům a studentům na adrese: </w:t>
            </w:r>
            <w:hyperlink r:id="rId13" w:history="1">
              <w:r w:rsidRPr="00B75C4B">
                <w:rPr>
                  <w:rStyle w:val="Hypertextovodkaz"/>
                  <w:rFonts w:cs="Arial"/>
                </w:rPr>
                <w:t>https://www.utb.cz/mdocs-posts/zprava-o-vnitrnim-hodnoceni-kvality-vzdelavaci-tvurci-a-s-nimi-souvisejicich-cinnosti-utb-ve-zline/</w:t>
              </w:r>
            </w:hyperlink>
          </w:p>
          <w:p w:rsidR="00FB2DAC" w:rsidRPr="00B75C4B" w:rsidRDefault="00FB2DAC" w:rsidP="00FB2DAC">
            <w:pPr>
              <w:pStyle w:val="Bezmezer"/>
              <w:numPr>
                <w:ilvl w:val="0"/>
                <w:numId w:val="5"/>
              </w:numPr>
              <w:ind w:right="284"/>
              <w:rPr>
                <w:rFonts w:ascii="Arial" w:hAnsi="Arial" w:cs="Arial"/>
                <w:sz w:val="20"/>
              </w:rPr>
            </w:pPr>
            <w:r w:rsidRPr="00370010">
              <w:rPr>
                <w:rFonts w:ascii="Arial" w:hAnsi="Arial" w:cs="Arial"/>
                <w:sz w:val="20"/>
              </w:rPr>
              <w:t xml:space="preserve">IS STAG – výsledky hodnocení kvality výuky ve studijním oboru studenty jsou dostupné také v rámci systému STAG, viz </w:t>
            </w:r>
            <w:hyperlink r:id="rId14" w:history="1">
              <w:r w:rsidRPr="00B75C4B">
                <w:rPr>
                  <w:rStyle w:val="Hypertextovodkaz"/>
                  <w:rFonts w:cs="Arial"/>
                </w:rPr>
                <w:t>https://stag.utb.cz/portal/studium/kvalita-vyuky</w:t>
              </w:r>
            </w:hyperlink>
            <w:r w:rsidRPr="00370010">
              <w:rPr>
                <w:rFonts w:ascii="Arial" w:hAnsi="Arial" w:cs="Arial"/>
                <w:color w:val="FF0000"/>
                <w:sz w:val="20"/>
              </w:rPr>
              <w:t xml:space="preserve">. </w:t>
            </w:r>
            <w:r w:rsidRPr="00370010">
              <w:rPr>
                <w:rFonts w:ascii="Arial" w:hAnsi="Arial" w:cs="Arial"/>
                <w:sz w:val="20"/>
              </w:rPr>
              <w:t>Výsledky lze dohledat podle jednotlivých předmětů vyučovaných v rámci studijního oboru Zdravotně sociální pracovník</w:t>
            </w:r>
            <w:r w:rsidRPr="00B75C4B">
              <w:rPr>
                <w:rFonts w:ascii="Arial" w:hAnsi="Arial" w:cs="Arial"/>
                <w:sz w:val="20"/>
              </w:rPr>
              <w:t xml:space="preserve"> s důrazem na hodnocení jednotlivých tvrzení (počet odpovědí, průměr, modus, medián, rozptyl, šikmost, špičatost, mutabilita a poměrná výběrová chyba), připomínky </w:t>
            </w:r>
            <w:r w:rsidRPr="00B75C4B">
              <w:rPr>
                <w:rFonts w:ascii="Arial" w:hAnsi="Arial" w:cs="Arial"/>
                <w:sz w:val="20"/>
              </w:rPr>
              <w:lastRenderedPageBreak/>
              <w:t>studentů a komentář k předmětu.</w:t>
            </w:r>
          </w:p>
        </w:tc>
      </w:tr>
      <w:tr w:rsidR="00FB2DAC" w:rsidRPr="00B75C4B" w:rsidTr="00FB2DAC">
        <w:trPr>
          <w:trHeight w:val="50"/>
        </w:trPr>
        <w:tc>
          <w:tcPr>
            <w:tcW w:w="9042" w:type="dxa"/>
            <w:gridSpan w:val="2"/>
          </w:tcPr>
          <w:p w:rsidR="00FB2DAC" w:rsidRPr="00B75C4B" w:rsidRDefault="00FB2DAC" w:rsidP="00FB2DAC">
            <w:pPr>
              <w:pStyle w:val="Bezmezer"/>
              <w:ind w:right="284"/>
              <w:rPr>
                <w:rFonts w:ascii="Arial" w:hAnsi="Arial" w:cs="Arial"/>
                <w:b/>
                <w:sz w:val="20"/>
              </w:rPr>
            </w:pPr>
            <w:r w:rsidRPr="00B75C4B">
              <w:rPr>
                <w:rFonts w:ascii="Arial" w:hAnsi="Arial" w:cs="Arial"/>
                <w:b/>
                <w:sz w:val="20"/>
              </w:rPr>
              <w:lastRenderedPageBreak/>
              <w:t xml:space="preserve">Procedura projednávání výsledků </w:t>
            </w:r>
          </w:p>
          <w:p w:rsidR="00FB2DAC" w:rsidRPr="00370010" w:rsidRDefault="00FB2DAC" w:rsidP="00FB2DAC">
            <w:pPr>
              <w:pStyle w:val="Bezmezer"/>
              <w:ind w:right="284"/>
              <w:rPr>
                <w:rFonts w:ascii="Arial" w:hAnsi="Arial" w:cs="Arial"/>
                <w:sz w:val="20"/>
              </w:rPr>
            </w:pPr>
            <w:r w:rsidRPr="00B75C4B">
              <w:rPr>
                <w:rFonts w:ascii="Arial" w:hAnsi="Arial" w:cs="Arial"/>
                <w:i/>
                <w:sz w:val="20"/>
              </w:rPr>
              <w:t>(popis procesů zpětné vazby)</w:t>
            </w:r>
          </w:p>
        </w:tc>
      </w:tr>
      <w:tr w:rsidR="00FB2DAC" w:rsidRPr="00B75C4B" w:rsidTr="00FB2DAC">
        <w:trPr>
          <w:trHeight w:val="1682"/>
        </w:trPr>
        <w:tc>
          <w:tcPr>
            <w:tcW w:w="9042" w:type="dxa"/>
            <w:gridSpan w:val="2"/>
          </w:tcPr>
          <w:p w:rsidR="00FB2DAC" w:rsidRPr="00B75C4B" w:rsidRDefault="00FB2DAC" w:rsidP="00FB2DAC">
            <w:pPr>
              <w:spacing w:line="264" w:lineRule="auto"/>
              <w:jc w:val="both"/>
              <w:outlineLvl w:val="3"/>
              <w:rPr>
                <w:rFonts w:cs="Arial"/>
              </w:rPr>
            </w:pPr>
            <w:r w:rsidRPr="00B75C4B">
              <w:rPr>
                <w:rFonts w:cs="Arial"/>
              </w:rPr>
              <w:t>Zpětná vazba při projednávání výsledků hodnocení kvality výuky ze strany studentů v rámci indikátoru C</w:t>
            </w:r>
            <w:r w:rsidRPr="00B75C4B">
              <w:rPr>
                <w:rFonts w:cs="Arial"/>
                <w:vertAlign w:val="subscript"/>
              </w:rPr>
              <w:t>1</w:t>
            </w:r>
            <w:r w:rsidRPr="00B75C4B">
              <w:rPr>
                <w:rFonts w:cs="Arial"/>
              </w:rPr>
              <w:t xml:space="preserve"> probíhá následujícím způsobem: </w:t>
            </w:r>
          </w:p>
          <w:p w:rsidR="00FB2DAC" w:rsidRPr="00370010" w:rsidRDefault="00FB2DAC" w:rsidP="00FB2DAC">
            <w:pPr>
              <w:numPr>
                <w:ilvl w:val="0"/>
                <w:numId w:val="6"/>
              </w:numPr>
              <w:spacing w:line="264" w:lineRule="auto"/>
              <w:jc w:val="both"/>
              <w:outlineLvl w:val="3"/>
              <w:rPr>
                <w:rFonts w:cs="Arial"/>
              </w:rPr>
            </w:pPr>
            <w:r w:rsidRPr="00B75C4B">
              <w:rPr>
                <w:rFonts w:cs="Arial"/>
              </w:rPr>
              <w:t xml:space="preserve">Výsledky hodnocení výuky ve studijním programu/oboru studenty jsou zpracovány do souhrnné zprávy, která je publikována jako samostatná součást Zprávy o vnitřním hodnocení kvality vzdělávací, tvůrčí a s nimi souvisejících činností. Tato zpráva je dostupná všem zaměstnancům a studentům na adrese: </w:t>
            </w:r>
            <w:hyperlink r:id="rId15" w:history="1">
              <w:r w:rsidRPr="00370010">
                <w:rPr>
                  <w:rStyle w:val="Hypertextovodkaz"/>
                  <w:rFonts w:cs="Arial"/>
                </w:rPr>
                <w:t>https://www.utb.cz/mdocs-posts/zprava-o-vnitrnim-hodnoceni-kvality-vzdelavaci-tvurci-a-s-nimi-souvisejicich-cinnosti-utb-ve-zline/</w:t>
              </w:r>
            </w:hyperlink>
            <w:r w:rsidRPr="00370010">
              <w:rPr>
                <w:rStyle w:val="Hypertextovodkaz"/>
                <w:rFonts w:cs="Arial"/>
              </w:rPr>
              <w:t>.</w:t>
            </w:r>
          </w:p>
          <w:p w:rsidR="00FB2DAC" w:rsidRPr="00B75C4B" w:rsidRDefault="00FB2DAC" w:rsidP="00FB2DAC">
            <w:pPr>
              <w:numPr>
                <w:ilvl w:val="0"/>
                <w:numId w:val="6"/>
              </w:numPr>
              <w:spacing w:line="264" w:lineRule="auto"/>
              <w:jc w:val="both"/>
              <w:outlineLvl w:val="3"/>
              <w:rPr>
                <w:rFonts w:cs="Arial"/>
              </w:rPr>
            </w:pPr>
            <w:r w:rsidRPr="00370010">
              <w:rPr>
                <w:rFonts w:cs="Arial"/>
              </w:rPr>
              <w:t>Výsledky hodnocení výuky ve studijním programu/oboru stud</w:t>
            </w:r>
            <w:r w:rsidRPr="00B75C4B">
              <w:rPr>
                <w:rFonts w:cs="Arial"/>
              </w:rPr>
              <w:t>enty jsou projednávány řediteli ústavů s jednotlivými akademickými pracovníky.</w:t>
            </w:r>
          </w:p>
          <w:p w:rsidR="00FB2DAC" w:rsidRPr="00B75C4B" w:rsidRDefault="00FB2DAC" w:rsidP="00FB2DAC">
            <w:pPr>
              <w:numPr>
                <w:ilvl w:val="0"/>
                <w:numId w:val="6"/>
              </w:numPr>
              <w:spacing w:line="264" w:lineRule="auto"/>
              <w:jc w:val="both"/>
              <w:outlineLvl w:val="3"/>
              <w:rPr>
                <w:rFonts w:cs="Arial"/>
              </w:rPr>
            </w:pPr>
            <w:r w:rsidRPr="00B75C4B">
              <w:rPr>
                <w:rFonts w:cs="Arial"/>
              </w:rPr>
              <w:t>Výsledky hodnocení výuky ve studijním programu/oboru studenty jsou zohledněny v rámci procesů ve vzdělávací činnosti.</w:t>
            </w:r>
          </w:p>
          <w:p w:rsidR="00FB2DAC" w:rsidRPr="00B75C4B" w:rsidRDefault="00FB2DAC" w:rsidP="00FB2DAC">
            <w:pPr>
              <w:numPr>
                <w:ilvl w:val="0"/>
                <w:numId w:val="6"/>
              </w:numPr>
              <w:spacing w:line="264" w:lineRule="auto"/>
              <w:jc w:val="both"/>
              <w:outlineLvl w:val="3"/>
              <w:rPr>
                <w:rFonts w:cs="Arial"/>
              </w:rPr>
            </w:pPr>
            <w:r w:rsidRPr="00B75C4B">
              <w:rPr>
                <w:rFonts w:cs="Arial"/>
              </w:rPr>
              <w:t>Vyučující má právo zveřejnit své vyjádření k výsledkům nebo ke slovním vyjádřením, která se ho týkají, a to prostřednictvím systému IS STAG.</w:t>
            </w:r>
          </w:p>
        </w:tc>
      </w:tr>
      <w:tr w:rsidR="00FB2DAC" w:rsidRPr="00B75C4B" w:rsidTr="00FB2DAC">
        <w:trPr>
          <w:trHeight w:val="50"/>
        </w:trPr>
        <w:tc>
          <w:tcPr>
            <w:tcW w:w="9042" w:type="dxa"/>
            <w:gridSpan w:val="2"/>
          </w:tcPr>
          <w:p w:rsidR="00FB2DAC" w:rsidRPr="00B75C4B" w:rsidRDefault="00FB2DAC" w:rsidP="00FB2DAC">
            <w:pPr>
              <w:pStyle w:val="Bezmezer"/>
              <w:ind w:right="284"/>
              <w:rPr>
                <w:rFonts w:ascii="Arial" w:hAnsi="Arial" w:cs="Arial"/>
                <w:b/>
                <w:sz w:val="20"/>
              </w:rPr>
            </w:pPr>
            <w:r w:rsidRPr="00B75C4B">
              <w:rPr>
                <w:rFonts w:ascii="Arial" w:hAnsi="Arial" w:cs="Arial"/>
                <w:b/>
                <w:sz w:val="20"/>
              </w:rPr>
              <w:t>Zohlednění výsledků ve vzdělávací činnosti</w:t>
            </w:r>
          </w:p>
          <w:p w:rsidR="00FB2DAC" w:rsidRPr="00B75C4B" w:rsidRDefault="00FB2DAC" w:rsidP="00FB2DAC">
            <w:pPr>
              <w:pStyle w:val="Bezmezer"/>
              <w:ind w:right="284"/>
              <w:rPr>
                <w:rFonts w:ascii="Arial" w:hAnsi="Arial" w:cs="Arial"/>
                <w:i/>
                <w:sz w:val="20"/>
              </w:rPr>
            </w:pPr>
            <w:r w:rsidRPr="00B75C4B">
              <w:rPr>
                <w:rFonts w:ascii="Arial" w:hAnsi="Arial" w:cs="Arial"/>
                <w:i/>
                <w:sz w:val="20"/>
              </w:rPr>
              <w:t>(popis toho, jaké byly zjištěné nedostatky, jaká byla přijatá nápravná opatření při zjištění nedostatků, jak byla účinná)</w:t>
            </w:r>
          </w:p>
        </w:tc>
      </w:tr>
      <w:tr w:rsidR="00FB2DAC" w:rsidRPr="00B75C4B" w:rsidTr="00FB2DAC">
        <w:trPr>
          <w:trHeight w:val="1686"/>
        </w:trPr>
        <w:tc>
          <w:tcPr>
            <w:tcW w:w="9042" w:type="dxa"/>
            <w:gridSpan w:val="2"/>
          </w:tcPr>
          <w:p w:rsidR="00FB2DAC" w:rsidRPr="00B75C4B" w:rsidRDefault="00FB2DAC" w:rsidP="00FB2DAC">
            <w:pPr>
              <w:pStyle w:val="Bezmezer"/>
              <w:ind w:right="284"/>
              <w:rPr>
                <w:rFonts w:ascii="Arial" w:hAnsi="Arial" w:cs="Arial"/>
                <w:sz w:val="20"/>
              </w:rPr>
            </w:pPr>
            <w:r w:rsidRPr="00B75C4B">
              <w:rPr>
                <w:rFonts w:ascii="Arial" w:hAnsi="Arial" w:cs="Arial"/>
                <w:sz w:val="20"/>
              </w:rPr>
              <w:t>Nezbytným opatřením pro zvyšování kvality výuky v oboru Zdravotně sociální pracovník je nastavení pozice garanta SO/SP a přidělení relevantních práv v systému IS STAG tak, aby měl možnost kontrolovat všechny předměty, které jsou součástí garantovaného oboru. Je nutná také spolupráce s ředitelkou ústavu a společné projednávání výsledků hodnocení studentů s garanty jednotlivých předmětů a přednášejícími.</w:t>
            </w:r>
          </w:p>
          <w:p w:rsidR="00FB2DAC" w:rsidRPr="00B75C4B" w:rsidRDefault="00FB2DAC" w:rsidP="00FB2DAC">
            <w:pPr>
              <w:pStyle w:val="Bezmezer"/>
              <w:ind w:right="284"/>
              <w:rPr>
                <w:rFonts w:ascii="Arial" w:hAnsi="Arial" w:cs="Arial"/>
                <w:sz w:val="20"/>
              </w:rPr>
            </w:pPr>
            <w:r w:rsidRPr="00B75C4B">
              <w:rPr>
                <w:rFonts w:ascii="Arial" w:hAnsi="Arial" w:cs="Arial"/>
                <w:sz w:val="20"/>
              </w:rPr>
              <w:t>Výsledky kvality výuky ze strany studentů za letní semestr akademického roku 2018/2019 v rámci indikátoru C</w:t>
            </w:r>
            <w:r w:rsidRPr="00B75C4B">
              <w:rPr>
                <w:rFonts w:ascii="Arial" w:hAnsi="Arial" w:cs="Arial"/>
                <w:sz w:val="20"/>
                <w:vertAlign w:val="subscript"/>
              </w:rPr>
              <w:t>1</w:t>
            </w:r>
            <w:r w:rsidRPr="00B75C4B">
              <w:rPr>
                <w:rFonts w:ascii="Arial" w:hAnsi="Arial" w:cs="Arial"/>
                <w:sz w:val="20"/>
              </w:rPr>
              <w:t xml:space="preserve"> jsou pozitivní, studenti hodnotí jednotlivé faktory většinou nadprůměrným bodovým hodnocením, přičemž se negativní hodnocení či návrhy na zlepšení objevují jen výjimečně.</w:t>
            </w:r>
            <w:r>
              <w:rPr>
                <w:rFonts w:ascii="Arial" w:hAnsi="Arial" w:cs="Arial"/>
                <w:sz w:val="20"/>
              </w:rPr>
              <w:t xml:space="preserve"> </w:t>
            </w:r>
            <w:r w:rsidRPr="00B75C4B">
              <w:rPr>
                <w:rFonts w:ascii="Arial" w:hAnsi="Arial" w:cs="Arial"/>
                <w:sz w:val="20"/>
              </w:rPr>
              <w:t>Jako příklad lze uvést komentář ke koncepci a časové dotaci praxe: „</w:t>
            </w:r>
            <w:r w:rsidRPr="00B75C4B">
              <w:rPr>
                <w:rFonts w:ascii="Arial" w:hAnsi="Arial" w:cs="Arial"/>
                <w:i/>
                <w:sz w:val="20"/>
              </w:rPr>
              <w:t>Díky požadavkům vyhovět počtu hodin praxe, je možnost se seznámit s odbornými pracovišti, kam bychom se jinak nedostali. Pro studenty, kteří nejsou z</w:t>
            </w:r>
            <w:r w:rsidRPr="00370010">
              <w:rPr>
                <w:rFonts w:ascii="Arial" w:hAnsi="Arial" w:cs="Arial"/>
                <w:i/>
                <w:sz w:val="20"/>
              </w:rPr>
              <w:t> </w:t>
            </w:r>
            <w:r w:rsidRPr="00B75C4B">
              <w:rPr>
                <w:rFonts w:ascii="Arial" w:hAnsi="Arial" w:cs="Arial"/>
                <w:i/>
                <w:sz w:val="20"/>
              </w:rPr>
              <w:t>oboru</w:t>
            </w:r>
            <w:r w:rsidRPr="00370010">
              <w:rPr>
                <w:rFonts w:ascii="Arial" w:hAnsi="Arial" w:cs="Arial"/>
                <w:i/>
                <w:sz w:val="20"/>
              </w:rPr>
              <w:t>,</w:t>
            </w:r>
            <w:r w:rsidRPr="00B75C4B">
              <w:rPr>
                <w:rFonts w:ascii="Arial" w:hAnsi="Arial" w:cs="Arial"/>
                <w:i/>
                <w:sz w:val="20"/>
              </w:rPr>
              <w:t xml:space="preserve"> jsou ale požadavky v rozsahu stanovených hodin asi velmi složité</w:t>
            </w:r>
            <w:r>
              <w:rPr>
                <w:rFonts w:ascii="Arial" w:hAnsi="Arial" w:cs="Arial"/>
                <w:i/>
                <w:sz w:val="20"/>
              </w:rPr>
              <w:t>. C</w:t>
            </w:r>
            <w:r w:rsidRPr="00B75C4B">
              <w:rPr>
                <w:rFonts w:ascii="Arial" w:hAnsi="Arial" w:cs="Arial"/>
                <w:i/>
                <w:sz w:val="20"/>
              </w:rPr>
              <w:t>hápu je, proto o tom píši. Paní doktorka Elsner je ale velmi vstřícná a snaží se opravdu na všem domluvit a vyhovět. Myslím si, že předmět by mohl mít nižší/poloviční hodinovou dotaci, případně druhá část by mohla být např. koncipována formou exkurze do nějakého zařízení ve Zlíně a zároveň třeba i započítáno do hodin praxe</w:t>
            </w:r>
            <w:r w:rsidRPr="00B75C4B">
              <w:rPr>
                <w:rFonts w:ascii="Arial" w:hAnsi="Arial" w:cs="Arial"/>
                <w:sz w:val="20"/>
              </w:rPr>
              <w:t>.“</w:t>
            </w:r>
            <w:r w:rsidRPr="00370010">
              <w:rPr>
                <w:rFonts w:ascii="Arial" w:hAnsi="Arial" w:cs="Arial"/>
                <w:sz w:val="20"/>
              </w:rPr>
              <w:t xml:space="preserve"> Další komentář byl k předmětu Vybrané kapitoly z chirurgie: „</w:t>
            </w:r>
            <w:r w:rsidRPr="00B75C4B">
              <w:rPr>
                <w:rFonts w:ascii="Arial" w:hAnsi="Arial" w:cs="Arial"/>
                <w:i/>
                <w:sz w:val="20"/>
              </w:rPr>
              <w:t>Nároky na studenta ZSP a obsah tohoto předmětu v rámci jednoho semestru je velice náročné. Nejsem si jista, zda se jedná o informace, které v takovém velkém obsahu využijeme v praxi. Je rozhodně žádoucí, abychom měli všeobecný přehled a znalosti o základech z oblasti zdravotnických nauk, často se však jedná o informace, které pro ZSP nejsou podstatné a v praxi nemá možnost se s nimi setkat. Proto si myslím, že by předmět možná mohl být zaměřen jen na některé vybrané kapitoly a případně objasnit, jak tyto informace využijeme v praxi, než studenty zatěžovat informacemi, které pro výkon praxe nejsou podstatné.</w:t>
            </w:r>
            <w:r w:rsidRPr="00370010">
              <w:rPr>
                <w:rFonts w:ascii="Arial" w:hAnsi="Arial" w:cs="Arial"/>
                <w:sz w:val="20"/>
              </w:rPr>
              <w:t xml:space="preserve">“ Posledním příkladem je připomínka k předmětu </w:t>
            </w:r>
            <w:r w:rsidRPr="00B75C4B">
              <w:rPr>
                <w:rFonts w:ascii="Arial" w:hAnsi="Arial" w:cs="Arial"/>
                <w:sz w:val="20"/>
              </w:rPr>
              <w:t>Metody kvantitativního výzkumu a zákl</w:t>
            </w:r>
            <w:r w:rsidRPr="00370010">
              <w:rPr>
                <w:rFonts w:ascii="Arial" w:hAnsi="Arial" w:cs="Arial"/>
                <w:sz w:val="20"/>
              </w:rPr>
              <w:t>a</w:t>
            </w:r>
            <w:r w:rsidRPr="00B75C4B">
              <w:rPr>
                <w:rFonts w:ascii="Arial" w:hAnsi="Arial" w:cs="Arial"/>
                <w:sz w:val="20"/>
              </w:rPr>
              <w:t>dy statistiky:</w:t>
            </w:r>
            <w:r w:rsidRPr="00370010">
              <w:rPr>
                <w:rFonts w:ascii="Arial" w:hAnsi="Arial" w:cs="Arial"/>
                <w:sz w:val="20"/>
              </w:rPr>
              <w:t xml:space="preserve"> „</w:t>
            </w:r>
            <w:r w:rsidRPr="00370010">
              <w:rPr>
                <w:rFonts w:ascii="Arial" w:hAnsi="Arial" w:cs="Arial"/>
                <w:i/>
                <w:sz w:val="20"/>
              </w:rPr>
              <w:t>P</w:t>
            </w:r>
            <w:r w:rsidRPr="00B75C4B">
              <w:rPr>
                <w:rFonts w:ascii="Arial" w:hAnsi="Arial" w:cs="Arial"/>
                <w:i/>
                <w:sz w:val="20"/>
              </w:rPr>
              <w:t>ředmět je svým obsahem velmi náročný a má nedostatečnou hodinovou dotaci. Možná by bylo vhodné předmět zařadit do výuky již v letním semestru či jeho hodinovou dotaci navýšit</w:t>
            </w:r>
            <w:r w:rsidRPr="00B75C4B">
              <w:rPr>
                <w:rFonts w:ascii="Arial" w:hAnsi="Arial" w:cs="Arial"/>
                <w:sz w:val="20"/>
              </w:rPr>
              <w:t>.</w:t>
            </w:r>
            <w:r w:rsidRPr="00370010">
              <w:rPr>
                <w:rFonts w:ascii="Arial" w:hAnsi="Arial" w:cs="Arial"/>
                <w:sz w:val="20"/>
              </w:rPr>
              <w:t>“</w:t>
            </w:r>
            <w:r w:rsidRPr="00B75C4B">
              <w:rPr>
                <w:rFonts w:ascii="Arial" w:hAnsi="Arial" w:cs="Arial"/>
                <w:sz w:val="20"/>
              </w:rPr>
              <w:t xml:space="preserve"> </w:t>
            </w:r>
            <w:r w:rsidRPr="00370010">
              <w:rPr>
                <w:rFonts w:ascii="Arial" w:hAnsi="Arial" w:cs="Arial"/>
                <w:sz w:val="20"/>
              </w:rPr>
              <w:t xml:space="preserve">Nutno </w:t>
            </w:r>
            <w:r>
              <w:rPr>
                <w:rFonts w:ascii="Arial" w:hAnsi="Arial" w:cs="Arial"/>
                <w:sz w:val="20"/>
              </w:rPr>
              <w:t xml:space="preserve">je </w:t>
            </w:r>
            <w:r w:rsidRPr="00370010">
              <w:rPr>
                <w:rFonts w:ascii="Arial" w:hAnsi="Arial" w:cs="Arial"/>
                <w:sz w:val="20"/>
              </w:rPr>
              <w:t xml:space="preserve">ale konstatovat, že celkově byla návratnost dotazníků </w:t>
            </w:r>
            <w:r w:rsidRPr="00B75C4B">
              <w:rPr>
                <w:rFonts w:ascii="Arial" w:hAnsi="Arial" w:cs="Arial"/>
                <w:sz w:val="20"/>
              </w:rPr>
              <w:t>velmi nízká.</w:t>
            </w:r>
          </w:p>
        </w:tc>
      </w:tr>
    </w:tbl>
    <w:p w:rsidR="00FB2DAC" w:rsidRPr="00B75C4B" w:rsidRDefault="00FB2DAC" w:rsidP="00FB2DAC">
      <w:pPr>
        <w:pStyle w:val="Bezmezer"/>
        <w:ind w:right="284"/>
        <w:rPr>
          <w:rFonts w:ascii="Arial" w:hAnsi="Arial" w:cs="Arial"/>
          <w:sz w:val="20"/>
        </w:rPr>
      </w:pPr>
      <w:r w:rsidRPr="00B75C4B">
        <w:rPr>
          <w:rFonts w:ascii="Arial" w:hAnsi="Arial" w:cs="Arial"/>
          <w:sz w:val="20"/>
        </w:rPr>
        <w:t>Poznámka: Pro každý další typ hodnocení (typ 2 atd.) se vkládá nová tabulka.</w:t>
      </w:r>
    </w:p>
    <w:p w:rsidR="00FB2DAC" w:rsidRPr="00B75C4B" w:rsidRDefault="00FB2DAC" w:rsidP="00FB2DAC">
      <w:pPr>
        <w:rPr>
          <w:rFonts w:eastAsia="Times New Roman" w:cs="Arial"/>
          <w:color w:val="000000"/>
          <w:lang w:eastAsia="cs-CZ"/>
        </w:rPr>
      </w:pPr>
      <w:r w:rsidRPr="00B75C4B">
        <w:rPr>
          <w:rFonts w:cs="Arial"/>
        </w:rPr>
        <w:t>Navazuje na indikátor C</w:t>
      </w:r>
      <w:r w:rsidRPr="00B75C4B">
        <w:rPr>
          <w:rFonts w:cs="Arial"/>
          <w:vertAlign w:val="subscript"/>
        </w:rPr>
        <w:t>1</w:t>
      </w:r>
      <w:r w:rsidRPr="00B75C4B">
        <w:rPr>
          <w:rFonts w:cs="Arial"/>
        </w:rPr>
        <w:t xml:space="preserve"> ZVH UTB.</w:t>
      </w:r>
    </w:p>
    <w:p w:rsidR="00FB2DAC" w:rsidRPr="00B75C4B" w:rsidRDefault="00FB2DAC" w:rsidP="00FB2DAC">
      <w:pPr>
        <w:pStyle w:val="Bezmezer"/>
        <w:ind w:right="284"/>
        <w:rPr>
          <w:rFonts w:ascii="Arial" w:hAnsi="Arial" w:cs="Arial"/>
          <w:sz w:val="20"/>
        </w:rPr>
      </w:pPr>
      <w:r w:rsidRPr="00B75C4B">
        <w:rPr>
          <w:rFonts w:ascii="Arial" w:hAnsi="Arial" w:cs="Arial"/>
          <w:sz w:val="20"/>
        </w:rPr>
        <w:t xml:space="preserve">    </w:t>
      </w:r>
    </w:p>
    <w:p w:rsidR="00FB2DAC" w:rsidRPr="00B75C4B" w:rsidRDefault="00FB2DAC" w:rsidP="00FB2DAC">
      <w:pPr>
        <w:ind w:right="454"/>
        <w:rPr>
          <w:rFonts w:cs="Arial"/>
          <w:b/>
          <w:color w:val="7030A0"/>
        </w:rPr>
      </w:pPr>
    </w:p>
    <w:p w:rsidR="00FB2DAC" w:rsidRPr="00370010" w:rsidRDefault="00FB2DAC" w:rsidP="00FB2DAC">
      <w:pPr>
        <w:spacing w:line="259" w:lineRule="auto"/>
        <w:rPr>
          <w:rFonts w:cs="Arial"/>
          <w:b/>
          <w:color w:val="7030A0"/>
        </w:rPr>
      </w:pPr>
      <w:r w:rsidRPr="00370010">
        <w:rPr>
          <w:rFonts w:cs="Arial"/>
          <w:b/>
          <w:color w:val="7030A0"/>
        </w:rPr>
        <w:br w:type="page"/>
      </w:r>
    </w:p>
    <w:p w:rsidR="00FB2DAC" w:rsidRPr="00FB2DAC" w:rsidRDefault="00FB2DAC" w:rsidP="00FB2DAC">
      <w:pPr>
        <w:ind w:right="454"/>
        <w:rPr>
          <w:rFonts w:cs="Arial"/>
          <w:b/>
          <w:color w:val="C45911" w:themeColor="accent2" w:themeShade="BF"/>
          <w:sz w:val="24"/>
          <w:szCs w:val="24"/>
        </w:rPr>
      </w:pPr>
      <w:r w:rsidRPr="00FB2DAC">
        <w:rPr>
          <w:rFonts w:cs="Arial"/>
          <w:b/>
          <w:color w:val="C45911" w:themeColor="accent2" w:themeShade="BF"/>
          <w:sz w:val="24"/>
          <w:szCs w:val="24"/>
        </w:rPr>
        <w:lastRenderedPageBreak/>
        <w:t>2b) Hodnocení studia ve studijním programu/oboru studenty</w:t>
      </w:r>
    </w:p>
    <w:p w:rsidR="00FB2DAC" w:rsidRPr="00370010" w:rsidRDefault="00FB2DAC" w:rsidP="00FB2DAC">
      <w:pPr>
        <w:ind w:right="454"/>
        <w:rPr>
          <w:rFonts w:cs="Arial"/>
          <w:b/>
          <w:color w:val="7030A0"/>
        </w:rPr>
      </w:pPr>
    </w:p>
    <w:tbl>
      <w:tblPr>
        <w:tblStyle w:val="Mkatabulky"/>
        <w:tblW w:w="0" w:type="auto"/>
        <w:tblLook w:val="04A0" w:firstRow="1" w:lastRow="0" w:firstColumn="1" w:lastColumn="0" w:noHBand="0" w:noVBand="1"/>
      </w:tblPr>
      <w:tblGrid>
        <w:gridCol w:w="4238"/>
        <w:gridCol w:w="4802"/>
      </w:tblGrid>
      <w:tr w:rsidR="00FB2DAC" w:rsidRPr="00B75C4B" w:rsidTr="00FB2DAC">
        <w:trPr>
          <w:trHeight w:val="376"/>
        </w:trPr>
        <w:tc>
          <w:tcPr>
            <w:tcW w:w="9040" w:type="dxa"/>
            <w:gridSpan w:val="2"/>
            <w:shd w:val="clear" w:color="auto" w:fill="F7CAAC" w:themeFill="accent2" w:themeFillTint="66"/>
          </w:tcPr>
          <w:p w:rsidR="00FB2DAC" w:rsidRPr="00B75C4B" w:rsidRDefault="00FB2DAC" w:rsidP="00FB2DAC">
            <w:pPr>
              <w:pStyle w:val="Bezmezer"/>
              <w:ind w:right="284"/>
              <w:rPr>
                <w:rFonts w:ascii="Arial" w:hAnsi="Arial" w:cs="Arial"/>
                <w:b/>
                <w:sz w:val="20"/>
              </w:rPr>
            </w:pPr>
            <w:r w:rsidRPr="00370010">
              <w:rPr>
                <w:rFonts w:ascii="Arial" w:hAnsi="Arial" w:cs="Arial"/>
                <w:b/>
                <w:sz w:val="20"/>
              </w:rPr>
              <w:t xml:space="preserve">Studentské hodnocení – Fakultní hodnocení ze strany studentů v rámci </w:t>
            </w:r>
            <w:r w:rsidRPr="00370010">
              <w:rPr>
                <w:rFonts w:ascii="Arial" w:hAnsi="Arial" w:cs="Arial"/>
                <w:b/>
                <w:color w:val="000000" w:themeColor="text1"/>
                <w:sz w:val="20"/>
              </w:rPr>
              <w:t>v rámci indikátoru C</w:t>
            </w:r>
            <w:r w:rsidRPr="00B75C4B">
              <w:rPr>
                <w:rFonts w:ascii="Arial" w:hAnsi="Arial" w:cs="Arial"/>
                <w:b/>
                <w:color w:val="000000" w:themeColor="text1"/>
                <w:sz w:val="20"/>
                <w:vertAlign w:val="subscript"/>
              </w:rPr>
              <w:t>2</w:t>
            </w:r>
            <w:r w:rsidRPr="00B75C4B">
              <w:rPr>
                <w:rFonts w:ascii="Arial" w:hAnsi="Arial" w:cs="Arial"/>
                <w:b/>
                <w:color w:val="000000" w:themeColor="text1"/>
                <w:sz w:val="20"/>
              </w:rPr>
              <w:t xml:space="preserve"> ZVH UTB (hodnocení kvality studia v jednotlivých studijních programech/oborech)</w:t>
            </w:r>
          </w:p>
        </w:tc>
      </w:tr>
      <w:tr w:rsidR="00FB2DAC" w:rsidRPr="00B75C4B" w:rsidTr="00FB2DAC">
        <w:trPr>
          <w:trHeight w:val="396"/>
        </w:trPr>
        <w:tc>
          <w:tcPr>
            <w:tcW w:w="4238" w:type="dxa"/>
          </w:tcPr>
          <w:p w:rsidR="00FB2DAC" w:rsidRPr="00B75C4B" w:rsidRDefault="00FB2DAC" w:rsidP="00FB2DAC">
            <w:pPr>
              <w:pStyle w:val="Bezmezer"/>
              <w:ind w:right="284"/>
              <w:rPr>
                <w:rFonts w:ascii="Arial" w:hAnsi="Arial" w:cs="Arial"/>
                <w:sz w:val="20"/>
              </w:rPr>
            </w:pPr>
            <w:r w:rsidRPr="00B75C4B">
              <w:rPr>
                <w:rFonts w:ascii="Arial" w:hAnsi="Arial" w:cs="Arial"/>
                <w:sz w:val="20"/>
              </w:rPr>
              <w:t>Rok/roky realizace</w:t>
            </w:r>
          </w:p>
          <w:p w:rsidR="00FB2DAC" w:rsidRPr="00370010" w:rsidRDefault="00FB2DAC" w:rsidP="00FB2DAC">
            <w:pPr>
              <w:pStyle w:val="Bezmezer"/>
              <w:ind w:right="284"/>
              <w:rPr>
                <w:rFonts w:ascii="Arial" w:hAnsi="Arial" w:cs="Arial"/>
                <w:sz w:val="20"/>
              </w:rPr>
            </w:pPr>
            <w:r w:rsidRPr="00B75C4B">
              <w:rPr>
                <w:rFonts w:ascii="Arial" w:hAnsi="Arial" w:cs="Arial"/>
                <w:i/>
                <w:sz w:val="20"/>
              </w:rPr>
              <w:t>(v období 2016 až 2019)</w:t>
            </w:r>
          </w:p>
        </w:tc>
        <w:tc>
          <w:tcPr>
            <w:tcW w:w="4802" w:type="dxa"/>
          </w:tcPr>
          <w:p w:rsidR="00FB2DAC" w:rsidRPr="00B75C4B" w:rsidRDefault="00FB2DAC" w:rsidP="00FB2DAC">
            <w:pPr>
              <w:pStyle w:val="Bezmezer"/>
              <w:ind w:right="284"/>
              <w:rPr>
                <w:rFonts w:ascii="Arial" w:hAnsi="Arial" w:cs="Arial"/>
                <w:sz w:val="20"/>
              </w:rPr>
            </w:pPr>
            <w:r w:rsidRPr="00B75C4B">
              <w:rPr>
                <w:rFonts w:ascii="Arial" w:hAnsi="Arial" w:cs="Arial"/>
                <w:sz w:val="20"/>
              </w:rPr>
              <w:t>2018</w:t>
            </w:r>
          </w:p>
        </w:tc>
      </w:tr>
      <w:tr w:rsidR="00FB2DAC" w:rsidRPr="00B75C4B" w:rsidTr="00FB2DAC">
        <w:trPr>
          <w:trHeight w:val="396"/>
        </w:trPr>
        <w:tc>
          <w:tcPr>
            <w:tcW w:w="4238" w:type="dxa"/>
          </w:tcPr>
          <w:p w:rsidR="00FB2DAC" w:rsidRPr="00B75C4B" w:rsidRDefault="00FB2DAC" w:rsidP="00FB2DAC">
            <w:pPr>
              <w:pStyle w:val="Bezmezer"/>
              <w:ind w:right="284"/>
              <w:rPr>
                <w:rFonts w:ascii="Arial" w:hAnsi="Arial" w:cs="Arial"/>
                <w:sz w:val="20"/>
              </w:rPr>
            </w:pPr>
            <w:r w:rsidRPr="00B75C4B">
              <w:rPr>
                <w:rFonts w:ascii="Arial" w:hAnsi="Arial" w:cs="Arial"/>
                <w:sz w:val="20"/>
              </w:rPr>
              <w:t>Předmět hodnocení</w:t>
            </w:r>
          </w:p>
          <w:p w:rsidR="00FB2DAC" w:rsidRPr="00370010" w:rsidRDefault="00FB2DAC" w:rsidP="00FB2DAC">
            <w:pPr>
              <w:pStyle w:val="Bezmezer"/>
              <w:ind w:right="284"/>
              <w:rPr>
                <w:rFonts w:ascii="Arial" w:hAnsi="Arial" w:cs="Arial"/>
                <w:sz w:val="20"/>
              </w:rPr>
            </w:pPr>
            <w:r w:rsidRPr="00B75C4B">
              <w:rPr>
                <w:rFonts w:ascii="Arial" w:hAnsi="Arial" w:cs="Arial"/>
                <w:i/>
                <w:sz w:val="20"/>
              </w:rPr>
              <w:t>(např. studijní plány, celková spokojenost se studijním programem či oborem, infrastruktura, služby aj..)</w:t>
            </w:r>
          </w:p>
        </w:tc>
        <w:tc>
          <w:tcPr>
            <w:tcW w:w="4802" w:type="dxa"/>
            <w:shd w:val="clear" w:color="auto" w:fill="auto"/>
          </w:tcPr>
          <w:p w:rsidR="00FB2DAC" w:rsidRPr="00B75C4B" w:rsidRDefault="00FB2DAC" w:rsidP="00FB2DAC">
            <w:pPr>
              <w:jc w:val="both"/>
              <w:rPr>
                <w:rFonts w:cs="Arial"/>
              </w:rPr>
            </w:pPr>
            <w:r w:rsidRPr="00B75C4B">
              <w:rPr>
                <w:rFonts w:cs="Arial"/>
              </w:rPr>
              <w:t>Celkové hodnocení kvality studijního prostředí, které zahrnuje oblasti:</w:t>
            </w:r>
          </w:p>
          <w:p w:rsidR="00FB2DAC" w:rsidRPr="00B75C4B" w:rsidRDefault="00FB2DAC" w:rsidP="00FB2DAC">
            <w:pPr>
              <w:pStyle w:val="Odstavecseseznamem"/>
              <w:numPr>
                <w:ilvl w:val="0"/>
                <w:numId w:val="38"/>
              </w:numPr>
              <w:spacing w:after="0" w:line="240" w:lineRule="auto"/>
              <w:ind w:left="714" w:hanging="357"/>
              <w:rPr>
                <w:rFonts w:ascii="Arial" w:hAnsi="Arial" w:cs="Arial"/>
                <w:sz w:val="20"/>
                <w:szCs w:val="20"/>
              </w:rPr>
            </w:pPr>
            <w:r w:rsidRPr="00B75C4B">
              <w:rPr>
                <w:rFonts w:ascii="Arial" w:hAnsi="Arial" w:cs="Arial"/>
                <w:sz w:val="20"/>
                <w:szCs w:val="20"/>
              </w:rPr>
              <w:t>vzdělávání a podpora studentů,</w:t>
            </w:r>
          </w:p>
          <w:p w:rsidR="00FB2DAC" w:rsidRPr="00B75C4B" w:rsidRDefault="00FB2DAC" w:rsidP="00FB2DAC">
            <w:pPr>
              <w:pStyle w:val="Odstavecseseznamem"/>
              <w:numPr>
                <w:ilvl w:val="0"/>
                <w:numId w:val="38"/>
              </w:numPr>
              <w:spacing w:after="0" w:line="240" w:lineRule="auto"/>
              <w:ind w:left="714" w:hanging="357"/>
              <w:rPr>
                <w:rFonts w:ascii="Arial" w:hAnsi="Arial" w:cs="Arial"/>
                <w:sz w:val="20"/>
                <w:szCs w:val="20"/>
              </w:rPr>
            </w:pPr>
            <w:r w:rsidRPr="00B75C4B">
              <w:rPr>
                <w:rFonts w:ascii="Arial" w:hAnsi="Arial" w:cs="Arial"/>
                <w:sz w:val="20"/>
                <w:szCs w:val="20"/>
              </w:rPr>
              <w:t>studijní prostředí,</w:t>
            </w:r>
          </w:p>
          <w:p w:rsidR="00FB2DAC" w:rsidRPr="00B75C4B" w:rsidRDefault="00FB2DAC" w:rsidP="00FB2DAC">
            <w:pPr>
              <w:pStyle w:val="Odstavecseseznamem"/>
              <w:numPr>
                <w:ilvl w:val="0"/>
                <w:numId w:val="38"/>
              </w:numPr>
              <w:spacing w:after="0" w:line="240" w:lineRule="auto"/>
              <w:ind w:left="714" w:hanging="357"/>
              <w:rPr>
                <w:rFonts w:ascii="Arial" w:hAnsi="Arial" w:cs="Arial"/>
                <w:sz w:val="20"/>
                <w:szCs w:val="20"/>
              </w:rPr>
            </w:pPr>
            <w:r w:rsidRPr="00B75C4B">
              <w:rPr>
                <w:rFonts w:ascii="Arial" w:hAnsi="Arial" w:cs="Arial"/>
                <w:sz w:val="20"/>
                <w:szCs w:val="20"/>
              </w:rPr>
              <w:t>participace studentů,</w:t>
            </w:r>
          </w:p>
          <w:p w:rsidR="00FB2DAC" w:rsidRPr="00B75C4B" w:rsidRDefault="00FB2DAC" w:rsidP="00FB2DAC">
            <w:pPr>
              <w:pStyle w:val="Odstavecseseznamem"/>
              <w:numPr>
                <w:ilvl w:val="0"/>
                <w:numId w:val="38"/>
              </w:numPr>
              <w:spacing w:after="0" w:line="240" w:lineRule="auto"/>
              <w:ind w:left="714" w:hanging="357"/>
              <w:rPr>
                <w:rFonts w:ascii="Arial" w:hAnsi="Arial" w:cs="Arial"/>
                <w:sz w:val="20"/>
                <w:szCs w:val="20"/>
              </w:rPr>
            </w:pPr>
            <w:r w:rsidRPr="00B75C4B">
              <w:rPr>
                <w:rFonts w:ascii="Arial" w:hAnsi="Arial" w:cs="Arial"/>
                <w:sz w:val="20"/>
                <w:szCs w:val="20"/>
              </w:rPr>
              <w:t>stimulace a soudržnost,</w:t>
            </w:r>
          </w:p>
          <w:p w:rsidR="00FB2DAC" w:rsidRPr="00B75C4B" w:rsidRDefault="00FB2DAC" w:rsidP="00FB2DAC">
            <w:pPr>
              <w:pStyle w:val="Odstavecseseznamem"/>
              <w:numPr>
                <w:ilvl w:val="0"/>
                <w:numId w:val="38"/>
              </w:numPr>
              <w:spacing w:after="0" w:line="240" w:lineRule="auto"/>
              <w:ind w:left="714" w:hanging="357"/>
              <w:rPr>
                <w:rFonts w:ascii="Arial" w:hAnsi="Arial" w:cs="Arial"/>
                <w:sz w:val="20"/>
                <w:szCs w:val="20"/>
              </w:rPr>
            </w:pPr>
            <w:r w:rsidRPr="00B75C4B">
              <w:rPr>
                <w:rFonts w:ascii="Arial" w:hAnsi="Arial" w:cs="Arial"/>
                <w:sz w:val="20"/>
                <w:szCs w:val="20"/>
              </w:rPr>
              <w:t>relevance pro trh práce,</w:t>
            </w:r>
          </w:p>
          <w:p w:rsidR="00FB2DAC" w:rsidRPr="00B75C4B" w:rsidRDefault="00FB2DAC" w:rsidP="00FB2DAC">
            <w:pPr>
              <w:pStyle w:val="Odstavecseseznamem"/>
              <w:numPr>
                <w:ilvl w:val="0"/>
                <w:numId w:val="38"/>
              </w:numPr>
              <w:spacing w:after="0" w:line="240" w:lineRule="auto"/>
              <w:ind w:left="714" w:hanging="357"/>
              <w:rPr>
                <w:rFonts w:ascii="Arial" w:hAnsi="Arial" w:cs="Arial"/>
                <w:sz w:val="20"/>
                <w:szCs w:val="20"/>
              </w:rPr>
            </w:pPr>
            <w:r w:rsidRPr="00B75C4B">
              <w:rPr>
                <w:rFonts w:ascii="Arial" w:hAnsi="Arial" w:cs="Arial"/>
                <w:sz w:val="20"/>
                <w:szCs w:val="20"/>
              </w:rPr>
              <w:t>mobilitní příležitosti,</w:t>
            </w:r>
          </w:p>
          <w:p w:rsidR="00FB2DAC" w:rsidRPr="00B75C4B" w:rsidRDefault="00FB2DAC" w:rsidP="00FB2DAC">
            <w:pPr>
              <w:pStyle w:val="Odstavecseseznamem"/>
              <w:numPr>
                <w:ilvl w:val="0"/>
                <w:numId w:val="38"/>
              </w:numPr>
              <w:spacing w:after="0" w:line="240" w:lineRule="auto"/>
              <w:ind w:left="714" w:hanging="357"/>
              <w:rPr>
                <w:rFonts w:ascii="Arial" w:hAnsi="Arial" w:cs="Arial"/>
                <w:sz w:val="20"/>
                <w:szCs w:val="20"/>
              </w:rPr>
            </w:pPr>
            <w:r w:rsidRPr="00B75C4B">
              <w:rPr>
                <w:rFonts w:ascii="Arial" w:hAnsi="Arial" w:cs="Arial"/>
                <w:sz w:val="20"/>
                <w:szCs w:val="20"/>
              </w:rPr>
              <w:t>hodnocení,</w:t>
            </w:r>
          </w:p>
          <w:p w:rsidR="00FB2DAC" w:rsidRPr="00B75C4B" w:rsidRDefault="00FB2DAC" w:rsidP="00FB2DAC">
            <w:pPr>
              <w:pStyle w:val="Odstavecseseznamem"/>
              <w:numPr>
                <w:ilvl w:val="0"/>
                <w:numId w:val="38"/>
              </w:numPr>
              <w:spacing w:after="0" w:line="240" w:lineRule="auto"/>
              <w:ind w:left="714" w:hanging="357"/>
              <w:rPr>
                <w:rFonts w:ascii="Arial" w:hAnsi="Arial" w:cs="Arial"/>
                <w:sz w:val="20"/>
                <w:szCs w:val="20"/>
              </w:rPr>
            </w:pPr>
            <w:r w:rsidRPr="00B75C4B">
              <w:rPr>
                <w:rFonts w:ascii="Arial" w:hAnsi="Arial" w:cs="Arial"/>
                <w:sz w:val="20"/>
                <w:szCs w:val="20"/>
              </w:rPr>
              <w:t>výstupy učení,</w:t>
            </w:r>
          </w:p>
          <w:p w:rsidR="00FB2DAC" w:rsidRPr="00B75C4B" w:rsidRDefault="00FB2DAC" w:rsidP="00FB2DAC">
            <w:pPr>
              <w:pStyle w:val="Odstavecseseznamem"/>
              <w:numPr>
                <w:ilvl w:val="0"/>
                <w:numId w:val="38"/>
              </w:numPr>
              <w:spacing w:after="0" w:line="240" w:lineRule="auto"/>
              <w:ind w:left="714" w:hanging="357"/>
              <w:rPr>
                <w:rFonts w:ascii="Arial" w:hAnsi="Arial" w:cs="Arial"/>
                <w:sz w:val="20"/>
                <w:szCs w:val="20"/>
              </w:rPr>
            </w:pPr>
            <w:r w:rsidRPr="00B75C4B">
              <w:rPr>
                <w:rFonts w:ascii="Arial" w:hAnsi="Arial" w:cs="Arial"/>
                <w:sz w:val="20"/>
                <w:szCs w:val="20"/>
              </w:rPr>
              <w:t>očekávání, spokojenost a motivace.</w:t>
            </w:r>
          </w:p>
        </w:tc>
      </w:tr>
      <w:tr w:rsidR="00FB2DAC" w:rsidRPr="00B75C4B" w:rsidTr="00FB2DAC">
        <w:trPr>
          <w:trHeight w:val="401"/>
        </w:trPr>
        <w:tc>
          <w:tcPr>
            <w:tcW w:w="4238" w:type="dxa"/>
          </w:tcPr>
          <w:p w:rsidR="00FB2DAC" w:rsidRPr="00B75C4B" w:rsidRDefault="00FB2DAC" w:rsidP="00FB2DAC">
            <w:pPr>
              <w:pStyle w:val="Bezmezer"/>
              <w:ind w:right="284"/>
              <w:rPr>
                <w:rFonts w:ascii="Arial" w:hAnsi="Arial" w:cs="Arial"/>
                <w:sz w:val="20"/>
              </w:rPr>
            </w:pPr>
            <w:r w:rsidRPr="00B75C4B">
              <w:rPr>
                <w:rFonts w:ascii="Arial" w:hAnsi="Arial" w:cs="Arial"/>
                <w:sz w:val="20"/>
              </w:rPr>
              <w:t>Cílová skupina</w:t>
            </w:r>
          </w:p>
          <w:p w:rsidR="00FB2DAC" w:rsidRPr="00370010" w:rsidRDefault="00FB2DAC" w:rsidP="00FB2DAC">
            <w:pPr>
              <w:pStyle w:val="Bezmezer"/>
              <w:ind w:right="284"/>
              <w:rPr>
                <w:rFonts w:ascii="Arial" w:hAnsi="Arial" w:cs="Arial"/>
                <w:sz w:val="20"/>
              </w:rPr>
            </w:pPr>
            <w:r w:rsidRPr="00B75C4B">
              <w:rPr>
                <w:rFonts w:ascii="Arial" w:hAnsi="Arial" w:cs="Arial"/>
                <w:i/>
                <w:sz w:val="20"/>
              </w:rPr>
              <w:t>(např. všichni studenti, studenti v prezenční formě studia, studenti druhého ročníku aj..)</w:t>
            </w:r>
          </w:p>
        </w:tc>
        <w:tc>
          <w:tcPr>
            <w:tcW w:w="4802" w:type="dxa"/>
          </w:tcPr>
          <w:p w:rsidR="00FB2DAC" w:rsidRPr="00B75C4B" w:rsidRDefault="00FB2DAC" w:rsidP="00FB2DAC">
            <w:pPr>
              <w:pStyle w:val="Bezmezer"/>
              <w:ind w:right="284"/>
              <w:rPr>
                <w:rFonts w:ascii="Arial" w:hAnsi="Arial" w:cs="Arial"/>
                <w:sz w:val="20"/>
              </w:rPr>
            </w:pPr>
          </w:p>
          <w:p w:rsidR="00FB2DAC" w:rsidRPr="00B75C4B" w:rsidRDefault="00FB2DAC" w:rsidP="00FB2DAC">
            <w:pPr>
              <w:pStyle w:val="Bezmezer"/>
              <w:ind w:right="284"/>
              <w:rPr>
                <w:rFonts w:ascii="Arial" w:hAnsi="Arial" w:cs="Arial"/>
                <w:sz w:val="20"/>
              </w:rPr>
            </w:pPr>
            <w:r w:rsidRPr="00B75C4B">
              <w:rPr>
                <w:rFonts w:ascii="Arial" w:hAnsi="Arial" w:cs="Arial"/>
                <w:sz w:val="20"/>
              </w:rPr>
              <w:t xml:space="preserve">Studenti 2. a 3. ročníku daného SP/SO </w:t>
            </w:r>
          </w:p>
        </w:tc>
      </w:tr>
      <w:tr w:rsidR="00FB2DAC" w:rsidRPr="00B75C4B" w:rsidTr="00FB2DAC">
        <w:trPr>
          <w:trHeight w:val="394"/>
        </w:trPr>
        <w:tc>
          <w:tcPr>
            <w:tcW w:w="4238" w:type="dxa"/>
          </w:tcPr>
          <w:p w:rsidR="00FB2DAC" w:rsidRPr="00B75C4B" w:rsidRDefault="00FB2DAC" w:rsidP="00FB2DAC">
            <w:pPr>
              <w:pStyle w:val="Bezmezer"/>
              <w:ind w:right="284"/>
              <w:rPr>
                <w:rFonts w:ascii="Arial" w:hAnsi="Arial" w:cs="Arial"/>
                <w:sz w:val="20"/>
              </w:rPr>
            </w:pPr>
            <w:r w:rsidRPr="00B75C4B">
              <w:rPr>
                <w:rFonts w:ascii="Arial" w:hAnsi="Arial" w:cs="Arial"/>
                <w:sz w:val="20"/>
              </w:rPr>
              <w:t>Způsob sběru dat</w:t>
            </w:r>
          </w:p>
          <w:p w:rsidR="00FB2DAC" w:rsidRPr="00B75C4B" w:rsidRDefault="00FB2DAC" w:rsidP="00FB2DAC">
            <w:pPr>
              <w:pStyle w:val="Bezmezer"/>
              <w:ind w:right="284"/>
              <w:rPr>
                <w:rFonts w:ascii="Arial" w:hAnsi="Arial" w:cs="Arial"/>
                <w:i/>
                <w:sz w:val="20"/>
              </w:rPr>
            </w:pPr>
            <w:r w:rsidRPr="00B75C4B">
              <w:rPr>
                <w:rFonts w:ascii="Arial" w:hAnsi="Arial" w:cs="Arial"/>
                <w:i/>
                <w:sz w:val="20"/>
              </w:rPr>
              <w:t>(elektronická nebo listinná podoba)</w:t>
            </w:r>
          </w:p>
        </w:tc>
        <w:tc>
          <w:tcPr>
            <w:tcW w:w="4802" w:type="dxa"/>
          </w:tcPr>
          <w:p w:rsidR="00FB2DAC" w:rsidRPr="00B75C4B" w:rsidRDefault="00FB2DAC" w:rsidP="00FB2DAC">
            <w:pPr>
              <w:pStyle w:val="Bezmezer"/>
              <w:ind w:right="284"/>
              <w:rPr>
                <w:rFonts w:ascii="Arial" w:hAnsi="Arial" w:cs="Arial"/>
                <w:sz w:val="20"/>
              </w:rPr>
            </w:pPr>
            <w:r w:rsidRPr="00B75C4B">
              <w:rPr>
                <w:rFonts w:ascii="Arial" w:hAnsi="Arial" w:cs="Arial"/>
                <w:sz w:val="20"/>
              </w:rPr>
              <w:t xml:space="preserve">Elektronická forma dotazníku prostřednictvím emailu studentům daného studijního programu/oboru. </w:t>
            </w:r>
          </w:p>
        </w:tc>
      </w:tr>
      <w:tr w:rsidR="00FB2DAC" w:rsidRPr="00B75C4B" w:rsidTr="00FB2DAC">
        <w:trPr>
          <w:trHeight w:val="50"/>
        </w:trPr>
        <w:tc>
          <w:tcPr>
            <w:tcW w:w="4238" w:type="dxa"/>
          </w:tcPr>
          <w:p w:rsidR="00FB2DAC" w:rsidRPr="00B75C4B" w:rsidRDefault="00FB2DAC" w:rsidP="00FB2DAC">
            <w:pPr>
              <w:pStyle w:val="Bezmezer"/>
              <w:ind w:right="284"/>
              <w:rPr>
                <w:rFonts w:ascii="Arial" w:hAnsi="Arial" w:cs="Arial"/>
                <w:sz w:val="20"/>
              </w:rPr>
            </w:pPr>
            <w:r w:rsidRPr="00B75C4B">
              <w:rPr>
                <w:rFonts w:ascii="Arial" w:hAnsi="Arial" w:cs="Arial"/>
                <w:sz w:val="20"/>
              </w:rPr>
              <w:t xml:space="preserve">Frekvence sběru dat   </w:t>
            </w:r>
          </w:p>
          <w:p w:rsidR="00FB2DAC" w:rsidRPr="00B75C4B" w:rsidRDefault="00FB2DAC" w:rsidP="00FB2DAC">
            <w:pPr>
              <w:pStyle w:val="Bezmezer"/>
              <w:ind w:right="284"/>
              <w:rPr>
                <w:rFonts w:ascii="Arial" w:hAnsi="Arial" w:cs="Arial"/>
                <w:i/>
                <w:sz w:val="20"/>
              </w:rPr>
            </w:pPr>
            <w:r w:rsidRPr="00B75C4B">
              <w:rPr>
                <w:rFonts w:ascii="Arial" w:hAnsi="Arial" w:cs="Arial"/>
                <w:i/>
                <w:sz w:val="20"/>
              </w:rPr>
              <w:t xml:space="preserve">(jednou za semestr, jednou za akademický rok, jednorázový sběr aj.) </w:t>
            </w:r>
          </w:p>
        </w:tc>
        <w:tc>
          <w:tcPr>
            <w:tcW w:w="4802" w:type="dxa"/>
          </w:tcPr>
          <w:p w:rsidR="00FB2DAC" w:rsidRPr="00B75C4B" w:rsidRDefault="00FB2DAC" w:rsidP="00FB2DAC">
            <w:pPr>
              <w:pStyle w:val="Bezmezer"/>
              <w:ind w:right="284"/>
              <w:rPr>
                <w:rFonts w:ascii="Arial" w:hAnsi="Arial" w:cs="Arial"/>
                <w:sz w:val="20"/>
              </w:rPr>
            </w:pPr>
            <w:r w:rsidRPr="00B75C4B">
              <w:rPr>
                <w:rFonts w:ascii="Arial" w:hAnsi="Arial" w:cs="Arial"/>
                <w:sz w:val="20"/>
              </w:rPr>
              <w:t>1</w:t>
            </w:r>
            <w:r>
              <w:rPr>
                <w:rFonts w:ascii="Arial" w:hAnsi="Arial" w:cs="Arial"/>
                <w:sz w:val="20"/>
              </w:rPr>
              <w:t>×</w:t>
            </w:r>
            <w:r w:rsidRPr="00B75C4B">
              <w:rPr>
                <w:rFonts w:ascii="Arial" w:hAnsi="Arial" w:cs="Arial"/>
                <w:sz w:val="20"/>
              </w:rPr>
              <w:t xml:space="preserve"> tři roky</w:t>
            </w:r>
          </w:p>
        </w:tc>
      </w:tr>
      <w:tr w:rsidR="00FB2DAC" w:rsidRPr="00B75C4B" w:rsidTr="00FB2DAC">
        <w:trPr>
          <w:trHeight w:val="50"/>
        </w:trPr>
        <w:tc>
          <w:tcPr>
            <w:tcW w:w="4238" w:type="dxa"/>
          </w:tcPr>
          <w:p w:rsidR="00FB2DAC" w:rsidRPr="00B75C4B" w:rsidRDefault="00FB2DAC" w:rsidP="00FB2DAC">
            <w:pPr>
              <w:pStyle w:val="Bezmezer"/>
              <w:ind w:right="284"/>
              <w:rPr>
                <w:rFonts w:ascii="Arial" w:hAnsi="Arial" w:cs="Arial"/>
                <w:sz w:val="20"/>
                <w:highlight w:val="yellow"/>
              </w:rPr>
            </w:pPr>
            <w:r w:rsidRPr="00B75C4B">
              <w:rPr>
                <w:rFonts w:ascii="Arial" w:hAnsi="Arial" w:cs="Arial"/>
                <w:sz w:val="20"/>
              </w:rPr>
              <w:t>Návratnost dotazníků</w:t>
            </w:r>
          </w:p>
        </w:tc>
        <w:tc>
          <w:tcPr>
            <w:tcW w:w="4802" w:type="dxa"/>
          </w:tcPr>
          <w:p w:rsidR="00FB2DAC" w:rsidRPr="00B75C4B" w:rsidRDefault="00FB2DAC" w:rsidP="00FB2DAC">
            <w:pPr>
              <w:pStyle w:val="Bezmezer"/>
              <w:ind w:right="284"/>
              <w:rPr>
                <w:rFonts w:ascii="Arial" w:hAnsi="Arial" w:cs="Arial"/>
                <w:sz w:val="20"/>
              </w:rPr>
            </w:pPr>
            <w:r w:rsidRPr="00B75C4B">
              <w:rPr>
                <w:rFonts w:ascii="Arial" w:hAnsi="Arial" w:cs="Arial"/>
                <w:sz w:val="20"/>
              </w:rPr>
              <w:t>26</w:t>
            </w:r>
            <w:r>
              <w:rPr>
                <w:rFonts w:ascii="Arial" w:hAnsi="Arial" w:cs="Arial"/>
                <w:sz w:val="20"/>
              </w:rPr>
              <w:t xml:space="preserve"> </w:t>
            </w:r>
            <w:r w:rsidRPr="00B75C4B">
              <w:rPr>
                <w:rFonts w:ascii="Arial" w:hAnsi="Arial" w:cs="Arial"/>
                <w:sz w:val="20"/>
              </w:rPr>
              <w:t>% (dle dostupných informací za celou UTB)</w:t>
            </w:r>
          </w:p>
        </w:tc>
      </w:tr>
      <w:tr w:rsidR="00FB2DAC" w:rsidRPr="00B75C4B" w:rsidTr="00FB2DAC">
        <w:trPr>
          <w:trHeight w:val="50"/>
        </w:trPr>
        <w:tc>
          <w:tcPr>
            <w:tcW w:w="9040" w:type="dxa"/>
            <w:gridSpan w:val="2"/>
          </w:tcPr>
          <w:p w:rsidR="00FB2DAC" w:rsidRPr="00B75C4B" w:rsidRDefault="00FB2DAC" w:rsidP="00FB2DAC">
            <w:pPr>
              <w:pStyle w:val="Bezmezer"/>
              <w:ind w:right="284"/>
              <w:rPr>
                <w:rFonts w:ascii="Arial" w:hAnsi="Arial" w:cs="Arial"/>
                <w:b/>
                <w:sz w:val="20"/>
              </w:rPr>
            </w:pPr>
            <w:r w:rsidRPr="00B75C4B">
              <w:rPr>
                <w:rFonts w:ascii="Arial" w:hAnsi="Arial" w:cs="Arial"/>
                <w:b/>
                <w:sz w:val="20"/>
              </w:rPr>
              <w:t xml:space="preserve">Dostupnost výsledků hodnocení pro akademické pracovníky a veřejnost </w:t>
            </w:r>
          </w:p>
          <w:p w:rsidR="00FB2DAC" w:rsidRPr="00370010" w:rsidRDefault="00FB2DAC" w:rsidP="00FB2DAC">
            <w:pPr>
              <w:pStyle w:val="Bezmezer"/>
              <w:ind w:right="284"/>
              <w:rPr>
                <w:rFonts w:ascii="Arial" w:hAnsi="Arial" w:cs="Arial"/>
                <w:sz w:val="20"/>
              </w:rPr>
            </w:pPr>
            <w:r w:rsidRPr="00B75C4B">
              <w:rPr>
                <w:rFonts w:ascii="Arial" w:hAnsi="Arial" w:cs="Arial"/>
                <w:i/>
                <w:sz w:val="20"/>
              </w:rPr>
              <w:t>(popis způsobu sdílení a prezentace výsledků, např. souhrnná zpráva)</w:t>
            </w:r>
          </w:p>
        </w:tc>
      </w:tr>
      <w:tr w:rsidR="00FB2DAC" w:rsidRPr="00B75C4B" w:rsidTr="00FB2DAC">
        <w:trPr>
          <w:trHeight w:val="750"/>
        </w:trPr>
        <w:tc>
          <w:tcPr>
            <w:tcW w:w="9040" w:type="dxa"/>
            <w:gridSpan w:val="2"/>
          </w:tcPr>
          <w:p w:rsidR="00FB2DAC" w:rsidRPr="00370010" w:rsidRDefault="00FB2DAC" w:rsidP="00FB2DAC">
            <w:pPr>
              <w:pStyle w:val="Bezmezer"/>
              <w:ind w:right="284"/>
              <w:rPr>
                <w:rFonts w:ascii="Arial" w:hAnsi="Arial" w:cs="Arial"/>
                <w:sz w:val="20"/>
              </w:rPr>
            </w:pPr>
            <w:r w:rsidRPr="00B75C4B">
              <w:rPr>
                <w:rFonts w:ascii="Arial" w:hAnsi="Arial" w:cs="Arial"/>
                <w:sz w:val="20"/>
              </w:rPr>
              <w:t>Poslední šetření zaměřené na kvalitu studia ve studijním programu/oboru studenty se uskutečnilo v únoru 2018 a zúčastnilo se ho 1 237 studentů UTB ve Zlíně, což činí 26 % účast na hodnocení. Hlavním způsobem prezentace výsledků hodnocení je Zpráva o vnitřním hodnocení kvality vzdělávací, tvůrčí a s nimi souvisejících činností Univerzity Tomáše Bati ve Zlíně. Zpráva obsahuje samostatnou část C</w:t>
            </w:r>
            <w:r w:rsidRPr="00B75C4B">
              <w:rPr>
                <w:rFonts w:ascii="Arial" w:hAnsi="Arial" w:cs="Arial"/>
                <w:sz w:val="20"/>
                <w:vertAlign w:val="subscript"/>
              </w:rPr>
              <w:t>2</w:t>
            </w:r>
            <w:r w:rsidRPr="00B75C4B">
              <w:rPr>
                <w:rFonts w:ascii="Arial" w:hAnsi="Arial" w:cs="Arial"/>
                <w:sz w:val="20"/>
              </w:rPr>
              <w:t xml:space="preserve"> – Kvalita studia ve studijním oboru, kde je popsán cíl indikátoru C</w:t>
            </w:r>
            <w:r w:rsidRPr="00B75C4B">
              <w:rPr>
                <w:rFonts w:ascii="Arial" w:hAnsi="Arial" w:cs="Arial"/>
                <w:sz w:val="20"/>
                <w:vertAlign w:val="subscript"/>
              </w:rPr>
              <w:t>2</w:t>
            </w:r>
            <w:r w:rsidRPr="00B75C4B">
              <w:rPr>
                <w:rFonts w:ascii="Arial" w:hAnsi="Arial" w:cs="Arial"/>
                <w:sz w:val="20"/>
              </w:rPr>
              <w:t xml:space="preserve">, způsob získání dat a četnost hodnocení. Na základě výsledků šetření jsou stanoveny cíle a s nimi spojená opatření. Výsledky jsou prezentovány v tabulkách a doplněny komentáři. Tato zpráva je dostupná všem zaměstnancům na adrese: </w:t>
            </w:r>
            <w:hyperlink r:id="rId16" w:history="1">
              <w:r w:rsidRPr="00B75C4B">
                <w:rPr>
                  <w:rStyle w:val="Hypertextovodkaz"/>
                  <w:rFonts w:cs="Arial"/>
                </w:rPr>
                <w:t>https://www.utb.cz/mdocs-posts/zprava-o-vnitrnim-hodnoceni-kvality-vzdelavaci-tvurci-a-s-nimi-souvisejicich-cinnosti-utb-ve-zline/</w:t>
              </w:r>
            </w:hyperlink>
            <w:r w:rsidRPr="00370010">
              <w:rPr>
                <w:rFonts w:ascii="Arial" w:hAnsi="Arial" w:cs="Arial"/>
                <w:sz w:val="20"/>
              </w:rPr>
              <w:t>.</w:t>
            </w:r>
          </w:p>
        </w:tc>
      </w:tr>
      <w:tr w:rsidR="00FB2DAC" w:rsidRPr="00B75C4B" w:rsidTr="00FB2DAC">
        <w:trPr>
          <w:trHeight w:val="50"/>
        </w:trPr>
        <w:tc>
          <w:tcPr>
            <w:tcW w:w="9040" w:type="dxa"/>
            <w:gridSpan w:val="2"/>
          </w:tcPr>
          <w:p w:rsidR="00FB2DAC" w:rsidRPr="00B75C4B" w:rsidRDefault="00FB2DAC" w:rsidP="00FB2DAC">
            <w:pPr>
              <w:pStyle w:val="Bezmezer"/>
              <w:ind w:right="284"/>
              <w:rPr>
                <w:rFonts w:ascii="Arial" w:hAnsi="Arial" w:cs="Arial"/>
                <w:b/>
                <w:sz w:val="20"/>
              </w:rPr>
            </w:pPr>
            <w:r w:rsidRPr="00B75C4B">
              <w:rPr>
                <w:rFonts w:ascii="Arial" w:hAnsi="Arial" w:cs="Arial"/>
                <w:b/>
                <w:sz w:val="20"/>
              </w:rPr>
              <w:t xml:space="preserve">Procedura projednávání výsledků </w:t>
            </w:r>
          </w:p>
          <w:p w:rsidR="00FB2DAC" w:rsidRPr="00370010" w:rsidRDefault="00FB2DAC" w:rsidP="00FB2DAC">
            <w:pPr>
              <w:pStyle w:val="Bezmezer"/>
              <w:ind w:right="284"/>
              <w:rPr>
                <w:rFonts w:ascii="Arial" w:hAnsi="Arial" w:cs="Arial"/>
                <w:sz w:val="20"/>
              </w:rPr>
            </w:pPr>
            <w:r w:rsidRPr="00B75C4B">
              <w:rPr>
                <w:rFonts w:ascii="Arial" w:hAnsi="Arial" w:cs="Arial"/>
                <w:i/>
                <w:sz w:val="20"/>
              </w:rPr>
              <w:t>(popis procesů zpětné vazby)</w:t>
            </w:r>
          </w:p>
        </w:tc>
      </w:tr>
      <w:tr w:rsidR="00FB2DAC" w:rsidRPr="00B75C4B" w:rsidTr="00FB2DAC">
        <w:trPr>
          <w:trHeight w:val="1010"/>
        </w:trPr>
        <w:tc>
          <w:tcPr>
            <w:tcW w:w="9040" w:type="dxa"/>
            <w:gridSpan w:val="2"/>
          </w:tcPr>
          <w:p w:rsidR="00FB2DAC" w:rsidRPr="00370010" w:rsidRDefault="00FB2DAC" w:rsidP="00FB2DAC">
            <w:pPr>
              <w:pStyle w:val="Bezmezer"/>
              <w:ind w:right="284"/>
              <w:rPr>
                <w:rFonts w:ascii="Arial" w:hAnsi="Arial" w:cs="Arial"/>
                <w:sz w:val="20"/>
              </w:rPr>
            </w:pPr>
            <w:r w:rsidRPr="00B75C4B">
              <w:rPr>
                <w:rFonts w:ascii="Arial" w:hAnsi="Arial" w:cs="Arial"/>
                <w:sz w:val="20"/>
              </w:rPr>
              <w:t xml:space="preserve">Jak je již zmíněno výše, výsledky hodnocení kvality studia ve studijním programu/oboru studenty jsou zpracovány do souhrnné zprávy, která je publikována jako samostatná součást Zprávy o vnitřním hodnocení kvality vzdělávací, tvůrčí a s nimi souvisejících činností. Tato zpráva je dostupná všem zaměstnancům a studentům na adrese </w:t>
            </w:r>
            <w:hyperlink r:id="rId17" w:history="1">
              <w:r w:rsidRPr="00B75C4B">
                <w:rPr>
                  <w:rStyle w:val="Hypertextovodkaz"/>
                  <w:rFonts w:cs="Arial"/>
                </w:rPr>
                <w:t>https://www.utb.cz/mdocs-posts/zprava-o-vnitrnim-hodnoceni-kvality-vzdelavaci-tvurci-a-s-nimi-souvisejicich-cinnosti-utb-ve-zline/</w:t>
              </w:r>
            </w:hyperlink>
            <w:r w:rsidRPr="00370010">
              <w:rPr>
                <w:rFonts w:ascii="Arial" w:hAnsi="Arial" w:cs="Arial"/>
                <w:sz w:val="20"/>
              </w:rPr>
              <w:t>.</w:t>
            </w:r>
          </w:p>
          <w:p w:rsidR="00FB2DAC" w:rsidRPr="00B75C4B" w:rsidRDefault="00FB2DAC" w:rsidP="00FB2DAC">
            <w:pPr>
              <w:pStyle w:val="Bezmezer"/>
              <w:ind w:right="284"/>
              <w:rPr>
                <w:rFonts w:ascii="Arial" w:hAnsi="Arial" w:cs="Arial"/>
                <w:sz w:val="20"/>
              </w:rPr>
            </w:pPr>
            <w:r w:rsidRPr="00B75C4B">
              <w:rPr>
                <w:rFonts w:ascii="Arial" w:hAnsi="Arial" w:cs="Arial"/>
                <w:sz w:val="20"/>
              </w:rPr>
              <w:t>Její výstupy jsou projednávány na zasedání Akademického senátu UTB ve Zlíně, také Radou pro vnitřní hodnocení UTB ve Zlíně a Vědeckou radou UTB ve Zlíně.</w:t>
            </w:r>
          </w:p>
        </w:tc>
      </w:tr>
      <w:tr w:rsidR="00FB2DAC" w:rsidRPr="00B75C4B" w:rsidTr="00FB2DAC">
        <w:trPr>
          <w:trHeight w:val="50"/>
        </w:trPr>
        <w:tc>
          <w:tcPr>
            <w:tcW w:w="9040" w:type="dxa"/>
            <w:gridSpan w:val="2"/>
          </w:tcPr>
          <w:p w:rsidR="00FB2DAC" w:rsidRPr="00B75C4B" w:rsidRDefault="00FB2DAC" w:rsidP="00FB2DAC">
            <w:pPr>
              <w:pStyle w:val="Bezmezer"/>
              <w:ind w:right="284"/>
              <w:rPr>
                <w:rFonts w:ascii="Arial" w:hAnsi="Arial" w:cs="Arial"/>
                <w:b/>
                <w:sz w:val="20"/>
              </w:rPr>
            </w:pPr>
            <w:r w:rsidRPr="00B75C4B">
              <w:rPr>
                <w:rFonts w:ascii="Arial" w:hAnsi="Arial" w:cs="Arial"/>
                <w:b/>
                <w:sz w:val="20"/>
              </w:rPr>
              <w:t>Zohlednění výsledků ve vzdělávací činnosti</w:t>
            </w:r>
          </w:p>
          <w:p w:rsidR="00FB2DAC" w:rsidRPr="00B75C4B" w:rsidRDefault="00FB2DAC" w:rsidP="00FB2DAC">
            <w:pPr>
              <w:pStyle w:val="Bezmezer"/>
              <w:ind w:right="284"/>
              <w:rPr>
                <w:rFonts w:ascii="Arial" w:hAnsi="Arial" w:cs="Arial"/>
                <w:i/>
                <w:sz w:val="20"/>
              </w:rPr>
            </w:pPr>
            <w:r w:rsidRPr="00B75C4B">
              <w:rPr>
                <w:rFonts w:ascii="Arial" w:hAnsi="Arial" w:cs="Arial"/>
                <w:i/>
                <w:sz w:val="20"/>
              </w:rPr>
              <w:t>(popis toho, jaké byly zjištěné nedostatky, jaká byla přijatá nápravná opatření při zjištění nedostatků, jak byla účinná)</w:t>
            </w:r>
          </w:p>
        </w:tc>
      </w:tr>
      <w:tr w:rsidR="00FB2DAC" w:rsidRPr="00B75C4B" w:rsidTr="00FB2DAC">
        <w:trPr>
          <w:trHeight w:val="1812"/>
        </w:trPr>
        <w:tc>
          <w:tcPr>
            <w:tcW w:w="9040" w:type="dxa"/>
            <w:gridSpan w:val="2"/>
          </w:tcPr>
          <w:p w:rsidR="00FB2DAC" w:rsidRPr="00B75C4B" w:rsidRDefault="00FB2DAC" w:rsidP="00FB2DAC">
            <w:pPr>
              <w:pStyle w:val="Bezmezer"/>
              <w:ind w:right="284"/>
              <w:rPr>
                <w:rFonts w:ascii="Arial" w:hAnsi="Arial" w:cs="Arial"/>
                <w:sz w:val="20"/>
              </w:rPr>
            </w:pPr>
            <w:r w:rsidRPr="00B75C4B">
              <w:rPr>
                <w:rFonts w:ascii="Arial" w:hAnsi="Arial" w:cs="Arial"/>
                <w:sz w:val="20"/>
              </w:rPr>
              <w:t>Vzhledem k tomu, že jsou k dispozici data za jednotlivé programy a obory a také za celou Fakultu humanitních studií, lze vyvodit rámcová opatření pro kvalitu studia ve studijním oboru Zdravotně sociální pracovník:</w:t>
            </w:r>
          </w:p>
          <w:p w:rsidR="00FB2DAC" w:rsidRPr="00B75C4B" w:rsidRDefault="00FB2DAC" w:rsidP="00FB2DAC">
            <w:pPr>
              <w:pStyle w:val="Bezmezer"/>
              <w:numPr>
                <w:ilvl w:val="0"/>
                <w:numId w:val="10"/>
              </w:numPr>
              <w:ind w:right="284"/>
              <w:rPr>
                <w:rFonts w:ascii="Arial" w:hAnsi="Arial" w:cs="Arial"/>
                <w:sz w:val="20"/>
              </w:rPr>
            </w:pPr>
            <w:r w:rsidRPr="00B75C4B">
              <w:rPr>
                <w:rFonts w:ascii="Arial" w:hAnsi="Arial" w:cs="Arial"/>
                <w:sz w:val="20"/>
              </w:rPr>
              <w:t xml:space="preserve">Z hlediska oblasti „Vzdělávání a podpora studentů“ byla hodnocena kvalita studia FHS stejně jako na celé univerzitě, přičemž nejlepšího hodnocení bylo dosaženo v oblastech „Provázanost obsahu výuky se studijním plánem“. Uvedenou položku ale studenti oboru Zdravotně sociální pracovník ohodnotili hodnotou o 0,6 nižší, stále se ale jedná o nadprůměrné hodnocení. Vysoce pozitivně byly studenty oboru Zdravotně sociální pracovník </w:t>
            </w:r>
            <w:r w:rsidRPr="00B75C4B">
              <w:rPr>
                <w:rFonts w:ascii="Arial" w:hAnsi="Arial" w:cs="Arial"/>
                <w:sz w:val="20"/>
              </w:rPr>
              <w:lastRenderedPageBreak/>
              <w:t>hodnoceny položky „Schopnost pedagogů vysvětlovat složitou učební látku“ a „Schopnost pedagogů činit výuku zajímavou“.</w:t>
            </w:r>
          </w:p>
          <w:p w:rsidR="00FB2DAC" w:rsidRPr="00B75C4B" w:rsidRDefault="00FB2DAC" w:rsidP="00FB2DAC">
            <w:pPr>
              <w:pStyle w:val="Bezmezer"/>
              <w:numPr>
                <w:ilvl w:val="0"/>
                <w:numId w:val="10"/>
              </w:numPr>
              <w:ind w:right="284"/>
              <w:rPr>
                <w:rFonts w:ascii="Arial" w:hAnsi="Arial" w:cs="Arial"/>
                <w:sz w:val="20"/>
              </w:rPr>
            </w:pPr>
            <w:r w:rsidRPr="00370010">
              <w:rPr>
                <w:rFonts w:ascii="Arial" w:hAnsi="Arial" w:cs="Arial"/>
                <w:sz w:val="20"/>
              </w:rPr>
              <w:t>„Studijní prostředí</w:t>
            </w:r>
            <w:r w:rsidRPr="00B75C4B">
              <w:rPr>
                <w:rFonts w:ascii="Arial" w:hAnsi="Arial" w:cs="Arial"/>
                <w:sz w:val="20"/>
              </w:rPr>
              <w:t xml:space="preserve">“ bylo hodnoceno pozitivně. Studenti oceňují zejména </w:t>
            </w:r>
            <w:r>
              <w:rPr>
                <w:rFonts w:ascii="Arial" w:hAnsi="Arial" w:cs="Arial"/>
                <w:sz w:val="20"/>
              </w:rPr>
              <w:t>možnost využití knihovny</w:t>
            </w:r>
            <w:r w:rsidRPr="00B75C4B">
              <w:rPr>
                <w:rFonts w:ascii="Arial" w:hAnsi="Arial" w:cs="Arial"/>
                <w:sz w:val="20"/>
              </w:rPr>
              <w:t xml:space="preserve"> a knihovní</w:t>
            </w:r>
            <w:r>
              <w:rPr>
                <w:rFonts w:ascii="Arial" w:hAnsi="Arial" w:cs="Arial"/>
                <w:sz w:val="20"/>
              </w:rPr>
              <w:t>ch</w:t>
            </w:r>
            <w:r w:rsidRPr="00B75C4B">
              <w:rPr>
                <w:rFonts w:ascii="Arial" w:hAnsi="Arial" w:cs="Arial"/>
                <w:sz w:val="20"/>
              </w:rPr>
              <w:t xml:space="preserve"> služ</w:t>
            </w:r>
            <w:r>
              <w:rPr>
                <w:rFonts w:ascii="Arial" w:hAnsi="Arial" w:cs="Arial"/>
                <w:sz w:val="20"/>
              </w:rPr>
              <w:t>eb</w:t>
            </w:r>
            <w:r w:rsidRPr="00B75C4B">
              <w:rPr>
                <w:rFonts w:ascii="Arial" w:hAnsi="Arial" w:cs="Arial"/>
                <w:sz w:val="20"/>
              </w:rPr>
              <w:t>, úroveň počítačového vybavení a další IT služby a velikost studijních skupin v rámci studijního programu. Tyto výsledky určitě zohledňuje také skutečnost, že zvýšení kvality studijního prostředí bylo podpořeno projektem č. CZ.02.2.67/0.0/0.0/17_044/0008536 - Rozvoj studijního prostředí na UTB ve Zlíně. Jako pozitivum také vnímají velikost studijních skupin, která je v porovnání s jinými obory menší.</w:t>
            </w:r>
          </w:p>
          <w:p w:rsidR="00FB2DAC" w:rsidRPr="00B75C4B" w:rsidRDefault="00FB2DAC" w:rsidP="00FB2DAC">
            <w:pPr>
              <w:pStyle w:val="Bezmezer"/>
              <w:numPr>
                <w:ilvl w:val="0"/>
                <w:numId w:val="10"/>
              </w:numPr>
              <w:ind w:right="284"/>
              <w:rPr>
                <w:rFonts w:ascii="Arial" w:hAnsi="Arial" w:cs="Arial"/>
                <w:sz w:val="20"/>
              </w:rPr>
            </w:pPr>
            <w:r w:rsidRPr="00370010">
              <w:rPr>
                <w:rFonts w:ascii="Arial" w:hAnsi="Arial" w:cs="Arial"/>
                <w:sz w:val="20"/>
              </w:rPr>
              <w:t>V oblasti „</w:t>
            </w:r>
            <w:r w:rsidRPr="00B75C4B">
              <w:rPr>
                <w:rFonts w:ascii="Arial" w:hAnsi="Arial" w:cs="Arial"/>
                <w:sz w:val="20"/>
              </w:rPr>
              <w:t>Participace studentů na kvalitě výuky“ studenti SO hodnotili pozitivně jejich možnost ovlivňovat obsah a form</w:t>
            </w:r>
            <w:r>
              <w:rPr>
                <w:rFonts w:ascii="Arial" w:hAnsi="Arial" w:cs="Arial"/>
                <w:sz w:val="20"/>
              </w:rPr>
              <w:t>u</w:t>
            </w:r>
            <w:r w:rsidRPr="00B75C4B">
              <w:rPr>
                <w:rFonts w:ascii="Arial" w:hAnsi="Arial" w:cs="Arial"/>
                <w:sz w:val="20"/>
              </w:rPr>
              <w:t xml:space="preserve"> výuky. Další dvě položky, tzn. „Způsob, jak se pracuje s kritikou a připomínkami studentů“ a „Vliv studentů na chod univerzity“ jsou hodnoceny průměrnou hodnotou nižší než je průměr FHS. Zde je nezbytná a důležitá pozice garanta SO/SP, který musí účelně pracovat s kritikou a připomínkami studentů a zapojovat studenty více do činností umožňujících aktivitní participaci na chodu univerzity.</w:t>
            </w:r>
          </w:p>
          <w:p w:rsidR="00FB2DAC" w:rsidRPr="00B75C4B" w:rsidRDefault="00FB2DAC" w:rsidP="00FB2DAC">
            <w:pPr>
              <w:pStyle w:val="Bezmezer"/>
              <w:numPr>
                <w:ilvl w:val="0"/>
                <w:numId w:val="10"/>
              </w:numPr>
              <w:ind w:right="284"/>
              <w:rPr>
                <w:rFonts w:ascii="Arial" w:hAnsi="Arial" w:cs="Arial"/>
                <w:sz w:val="20"/>
              </w:rPr>
            </w:pPr>
            <w:r w:rsidRPr="00370010">
              <w:rPr>
                <w:rFonts w:ascii="Arial" w:hAnsi="Arial" w:cs="Arial"/>
                <w:sz w:val="20"/>
              </w:rPr>
              <w:t>Faktory v rámci oblasti</w:t>
            </w:r>
            <w:r w:rsidRPr="00B75C4B">
              <w:rPr>
                <w:rFonts w:ascii="Arial" w:hAnsi="Arial" w:cs="Arial"/>
                <w:sz w:val="20"/>
              </w:rPr>
              <w:t xml:space="preserve"> „Stimulace a soudržnost“ byli hodnoceny nadprůměrně. Studenti oboru ZSP jsou spokojeni s objemem požadovaného učiva ke čtení a také s množstvím psaných úkolů.  </w:t>
            </w:r>
          </w:p>
          <w:p w:rsidR="00FB2DAC" w:rsidRPr="00B75C4B" w:rsidRDefault="00FB2DAC" w:rsidP="00FB2DAC">
            <w:pPr>
              <w:pStyle w:val="Bezmezer"/>
              <w:numPr>
                <w:ilvl w:val="0"/>
                <w:numId w:val="10"/>
              </w:numPr>
              <w:ind w:right="284"/>
              <w:rPr>
                <w:rFonts w:ascii="Arial" w:hAnsi="Arial" w:cs="Arial"/>
                <w:sz w:val="20"/>
              </w:rPr>
            </w:pPr>
            <w:r w:rsidRPr="00370010">
              <w:rPr>
                <w:rFonts w:ascii="Arial" w:hAnsi="Arial" w:cs="Arial"/>
                <w:sz w:val="20"/>
              </w:rPr>
              <w:t>V rámci oblasti „Relevance pro trh práce“ byly jednotlivé hodnoceny také nadprůměrně, přičemž</w:t>
            </w:r>
            <w:r w:rsidRPr="00B75C4B">
              <w:rPr>
                <w:rFonts w:ascii="Arial" w:hAnsi="Arial" w:cs="Arial"/>
                <w:sz w:val="20"/>
              </w:rPr>
              <w:t xml:space="preserve"> výraznější rozdíl oproti celofakultnímu hodnocení lze spatřit pouze v položce pojednávající o kariérních příležitostech, které studium přineslo (hodnocení studenty ZSP je o 0,3 nižší).</w:t>
            </w:r>
            <w:r w:rsidR="009A2D54">
              <w:rPr>
                <w:rFonts w:ascii="Arial" w:hAnsi="Arial" w:cs="Arial"/>
                <w:sz w:val="20"/>
              </w:rPr>
              <w:t xml:space="preserve"> </w:t>
            </w:r>
            <w:r w:rsidRPr="00B75C4B">
              <w:rPr>
                <w:rFonts w:ascii="Arial" w:hAnsi="Arial" w:cs="Arial"/>
                <w:sz w:val="20"/>
              </w:rPr>
              <w:t xml:space="preserve">V rámci oboru Zdravotně sociální pracovník je zájem o mobilitu poměrně nízký. Studenti položku „Mobilitní příležitosti“ hodnotí průměrně. Nápravné opatření je v souladu s nápravným opatřením pro realizaci cíle č. 3 v rámci ukazatele C2, a to provést analýzu nabídky a poptávky mobilit pro obor Zdravotně sociální pracovník a na základě výsledků analýzy optimalizovat nabídku specifickou pro tento obor. </w:t>
            </w:r>
          </w:p>
          <w:p w:rsidR="00FB2DAC" w:rsidRPr="00B75C4B" w:rsidRDefault="00FB2DAC" w:rsidP="00FB2DAC">
            <w:pPr>
              <w:pStyle w:val="Bezmezer"/>
              <w:numPr>
                <w:ilvl w:val="0"/>
                <w:numId w:val="10"/>
              </w:numPr>
              <w:ind w:right="284"/>
              <w:rPr>
                <w:rFonts w:ascii="Arial" w:hAnsi="Arial" w:cs="Arial"/>
                <w:sz w:val="20"/>
              </w:rPr>
            </w:pPr>
            <w:r w:rsidRPr="00370010">
              <w:rPr>
                <w:rFonts w:ascii="Arial" w:hAnsi="Arial" w:cs="Arial"/>
                <w:sz w:val="20"/>
              </w:rPr>
              <w:t xml:space="preserve">Oblast pojmenovaná </w:t>
            </w:r>
            <w:r w:rsidRPr="00B75C4B">
              <w:rPr>
                <w:rFonts w:ascii="Arial" w:hAnsi="Arial" w:cs="Arial"/>
                <w:sz w:val="20"/>
              </w:rPr>
              <w:t>„Hodnocení“, která zahrnuje dvě položky – „Hodnocení studijních výsledků vycházelo z obsahu vzdělávání“ a „Hodnocení studijních výsledků kladlo nároky na porozumění a vysvětlení látky“ - je při srovnání hodnocení za celou fakultu hodnocena v každé položce o dvě desetiny hůře, stále se ale jedná o nadprůměrné hodnocení.</w:t>
            </w:r>
          </w:p>
          <w:p w:rsidR="00FB2DAC" w:rsidRPr="00B75C4B" w:rsidRDefault="00FB2DAC" w:rsidP="00FB2DAC">
            <w:pPr>
              <w:pStyle w:val="Bezmezer"/>
              <w:numPr>
                <w:ilvl w:val="0"/>
                <w:numId w:val="10"/>
              </w:numPr>
              <w:ind w:right="284"/>
              <w:rPr>
                <w:rFonts w:ascii="Arial" w:hAnsi="Arial" w:cs="Arial"/>
                <w:sz w:val="20"/>
              </w:rPr>
            </w:pPr>
            <w:r w:rsidRPr="00B75C4B">
              <w:rPr>
                <w:rFonts w:ascii="Arial" w:hAnsi="Arial" w:cs="Arial"/>
                <w:sz w:val="20"/>
              </w:rPr>
              <w:t>Za zmínku stojí hodnocení faktorů zaměřených na výstupy učení, kdy jsou výsledky za obor ZSP v porovnání s výsledky za celou univerzitu a také Fakultu humanitních studií ve všech položkách horší, kromě položky „Studium rozvíjelo schopnosti samostatné práce“. Nejkritičtěji studenti oboru ZSP hodnotí položky spojeny s výzkumem. Také v reflexích na výuku se uvedené objevilo. Po diskusi garantky SO se studenty vznikl požadavek navýšit hodinovou dotaci na předměty spojen</w:t>
            </w:r>
            <w:r w:rsidR="009A2D54">
              <w:rPr>
                <w:rFonts w:ascii="Arial" w:hAnsi="Arial" w:cs="Arial"/>
                <w:sz w:val="20"/>
              </w:rPr>
              <w:t>é</w:t>
            </w:r>
            <w:r w:rsidRPr="00B75C4B">
              <w:rPr>
                <w:rFonts w:ascii="Arial" w:hAnsi="Arial" w:cs="Arial"/>
                <w:sz w:val="20"/>
              </w:rPr>
              <w:t xml:space="preserve"> právě s organizací a realizací výzkumu. Uvedené garantka SO prokonzultuje s jednotlivými garanty a vyučujícími daných předmětů, případně navrhne možnost individuálních nebo skupinových konzultací.</w:t>
            </w:r>
          </w:p>
          <w:p w:rsidR="00FB2DAC" w:rsidRPr="00B75C4B" w:rsidRDefault="00FB2DAC" w:rsidP="00FB2DAC">
            <w:pPr>
              <w:pStyle w:val="Bezmezer"/>
              <w:numPr>
                <w:ilvl w:val="0"/>
                <w:numId w:val="10"/>
              </w:numPr>
              <w:ind w:right="284"/>
              <w:rPr>
                <w:rFonts w:ascii="Arial" w:hAnsi="Arial" w:cs="Arial"/>
                <w:sz w:val="20"/>
              </w:rPr>
            </w:pPr>
            <w:r w:rsidRPr="00B75C4B">
              <w:rPr>
                <w:rFonts w:ascii="Arial" w:hAnsi="Arial" w:cs="Arial"/>
                <w:sz w:val="20"/>
              </w:rPr>
              <w:t>Faktory v rámci „Očekávání, spokojenost a motivace“ jsou hodnoceny rovněž nadprůměrně. Studenti navzdory všem výše uvedeným věcem jsou s oborem Zdravotně sociální pracovník spokojeni..</w:t>
            </w:r>
          </w:p>
        </w:tc>
      </w:tr>
    </w:tbl>
    <w:p w:rsidR="00FB2DAC" w:rsidRPr="00B75C4B" w:rsidRDefault="00FB2DAC" w:rsidP="00FB2DAC">
      <w:pPr>
        <w:pStyle w:val="Bezmezer"/>
        <w:ind w:right="284"/>
        <w:rPr>
          <w:rFonts w:ascii="Arial" w:hAnsi="Arial" w:cs="Arial"/>
          <w:sz w:val="20"/>
        </w:rPr>
      </w:pPr>
      <w:r w:rsidRPr="00B75C4B">
        <w:rPr>
          <w:rFonts w:ascii="Arial" w:hAnsi="Arial" w:cs="Arial"/>
          <w:sz w:val="20"/>
        </w:rPr>
        <w:lastRenderedPageBreak/>
        <w:t xml:space="preserve">Poznámka: Pro každý další typ hodnocení (typ 2 atd.) se vkládá nová tabulka.  </w:t>
      </w:r>
    </w:p>
    <w:p w:rsidR="00FB2DAC" w:rsidRPr="00B75C4B" w:rsidRDefault="00FB2DAC" w:rsidP="00FB2DAC">
      <w:pPr>
        <w:rPr>
          <w:rFonts w:cs="Arial"/>
          <w:vertAlign w:val="subscript"/>
        </w:rPr>
      </w:pPr>
      <w:r w:rsidRPr="00B75C4B">
        <w:rPr>
          <w:rFonts w:cs="Arial"/>
        </w:rPr>
        <w:t>Navazuje na indikátor C</w:t>
      </w:r>
      <w:r w:rsidRPr="00B75C4B">
        <w:rPr>
          <w:rFonts w:cs="Arial"/>
          <w:vertAlign w:val="subscript"/>
        </w:rPr>
        <w:t>2</w:t>
      </w:r>
      <w:r w:rsidRPr="00B75C4B">
        <w:rPr>
          <w:rFonts w:cs="Arial"/>
        </w:rPr>
        <w:t xml:space="preserve"> ZVH UTB.</w:t>
      </w:r>
    </w:p>
    <w:p w:rsidR="00FB2DAC" w:rsidRPr="00B75C4B" w:rsidRDefault="00FB2DAC" w:rsidP="00FB2DAC">
      <w:pPr>
        <w:pStyle w:val="Bezmezer"/>
        <w:ind w:right="284"/>
        <w:rPr>
          <w:rFonts w:ascii="Arial" w:hAnsi="Arial" w:cs="Arial"/>
          <w:sz w:val="20"/>
        </w:rPr>
      </w:pPr>
    </w:p>
    <w:p w:rsidR="00FB2DAC" w:rsidRPr="00B75C4B" w:rsidRDefault="00FB2DAC" w:rsidP="00FB2DAC">
      <w:pPr>
        <w:pStyle w:val="Bezmezer"/>
        <w:ind w:right="284"/>
        <w:rPr>
          <w:rFonts w:ascii="Arial" w:hAnsi="Arial" w:cs="Arial"/>
          <w:sz w:val="20"/>
        </w:rPr>
      </w:pPr>
    </w:p>
    <w:p w:rsidR="00FB2DAC" w:rsidRPr="00FB2DAC" w:rsidRDefault="00FB2DAC" w:rsidP="00FB2DAC">
      <w:pPr>
        <w:ind w:right="454"/>
        <w:rPr>
          <w:rFonts w:cs="Arial"/>
          <w:b/>
          <w:color w:val="C45911" w:themeColor="accent2" w:themeShade="BF"/>
          <w:sz w:val="24"/>
          <w:szCs w:val="24"/>
        </w:rPr>
      </w:pPr>
      <w:r w:rsidRPr="00FB2DAC">
        <w:rPr>
          <w:rFonts w:cs="Arial"/>
          <w:b/>
          <w:color w:val="C45911" w:themeColor="accent2" w:themeShade="BF"/>
          <w:sz w:val="24"/>
          <w:szCs w:val="24"/>
        </w:rPr>
        <w:t>2c) Hodnocení studia ve studijním programu/oboru absolventy</w:t>
      </w:r>
    </w:p>
    <w:p w:rsidR="00FB2DAC" w:rsidRPr="00370010" w:rsidRDefault="00FB2DAC" w:rsidP="00FB2DAC">
      <w:pPr>
        <w:ind w:right="454"/>
        <w:rPr>
          <w:rFonts w:cs="Arial"/>
          <w:b/>
          <w:color w:val="7030A0"/>
        </w:rPr>
      </w:pPr>
    </w:p>
    <w:tbl>
      <w:tblPr>
        <w:tblStyle w:val="Mkatabulky"/>
        <w:tblW w:w="0" w:type="auto"/>
        <w:tblLook w:val="04A0" w:firstRow="1" w:lastRow="0" w:firstColumn="1" w:lastColumn="0" w:noHBand="0" w:noVBand="1"/>
      </w:tblPr>
      <w:tblGrid>
        <w:gridCol w:w="4238"/>
        <w:gridCol w:w="4802"/>
      </w:tblGrid>
      <w:tr w:rsidR="00FB2DAC" w:rsidRPr="00B75C4B" w:rsidTr="00FB2DAC">
        <w:trPr>
          <w:trHeight w:val="376"/>
        </w:trPr>
        <w:tc>
          <w:tcPr>
            <w:tcW w:w="9040" w:type="dxa"/>
            <w:gridSpan w:val="2"/>
            <w:shd w:val="clear" w:color="auto" w:fill="F7CAAC" w:themeFill="accent2" w:themeFillTint="66"/>
          </w:tcPr>
          <w:p w:rsidR="00FB2DAC" w:rsidRPr="00B75C4B" w:rsidRDefault="00FB2DAC" w:rsidP="00FB2DAC">
            <w:pPr>
              <w:pStyle w:val="Bezmezer"/>
              <w:ind w:right="284"/>
              <w:rPr>
                <w:rFonts w:ascii="Arial" w:hAnsi="Arial" w:cs="Arial"/>
                <w:b/>
                <w:sz w:val="20"/>
              </w:rPr>
            </w:pPr>
            <w:r w:rsidRPr="00370010">
              <w:rPr>
                <w:rFonts w:ascii="Arial" w:hAnsi="Arial" w:cs="Arial"/>
                <w:b/>
                <w:sz w:val="20"/>
              </w:rPr>
              <w:t xml:space="preserve">Absolventské hodnocení </w:t>
            </w:r>
            <w:r w:rsidRPr="00B75C4B">
              <w:rPr>
                <w:rFonts w:ascii="Arial" w:hAnsi="Arial" w:cs="Arial"/>
                <w:b/>
                <w:sz w:val="20"/>
              </w:rPr>
              <w:t>– Fakultní hodnocení ze strany absolventů v rámci modulu D</w:t>
            </w:r>
            <w:r w:rsidRPr="00B75C4B">
              <w:rPr>
                <w:rFonts w:ascii="Arial" w:hAnsi="Arial" w:cs="Arial"/>
                <w:b/>
                <w:sz w:val="20"/>
                <w:vertAlign w:val="subscript"/>
              </w:rPr>
              <w:t>1</w:t>
            </w:r>
            <w:r w:rsidRPr="00B75C4B">
              <w:rPr>
                <w:rFonts w:ascii="Arial" w:hAnsi="Arial" w:cs="Arial"/>
                <w:b/>
                <w:sz w:val="20"/>
              </w:rPr>
              <w:t xml:space="preserve"> ZVH UTB</w:t>
            </w:r>
          </w:p>
        </w:tc>
      </w:tr>
      <w:tr w:rsidR="00FB2DAC" w:rsidRPr="00B75C4B" w:rsidTr="00FB2DAC">
        <w:trPr>
          <w:trHeight w:val="396"/>
        </w:trPr>
        <w:tc>
          <w:tcPr>
            <w:tcW w:w="4238" w:type="dxa"/>
          </w:tcPr>
          <w:p w:rsidR="00FB2DAC" w:rsidRPr="00B75C4B" w:rsidRDefault="00FB2DAC" w:rsidP="00FB2DAC">
            <w:pPr>
              <w:pStyle w:val="Bezmezer"/>
              <w:ind w:right="284"/>
              <w:rPr>
                <w:rFonts w:ascii="Arial" w:hAnsi="Arial" w:cs="Arial"/>
                <w:sz w:val="20"/>
              </w:rPr>
            </w:pPr>
            <w:r w:rsidRPr="00B75C4B">
              <w:rPr>
                <w:rFonts w:ascii="Arial" w:hAnsi="Arial" w:cs="Arial"/>
                <w:sz w:val="20"/>
              </w:rPr>
              <w:t>Rok/roky realizace</w:t>
            </w:r>
          </w:p>
          <w:p w:rsidR="00FB2DAC" w:rsidRPr="00370010" w:rsidRDefault="00FB2DAC" w:rsidP="00FB2DAC">
            <w:pPr>
              <w:pStyle w:val="Bezmezer"/>
              <w:ind w:right="284"/>
              <w:rPr>
                <w:rFonts w:ascii="Arial" w:hAnsi="Arial" w:cs="Arial"/>
                <w:sz w:val="20"/>
              </w:rPr>
            </w:pPr>
            <w:r w:rsidRPr="00B75C4B">
              <w:rPr>
                <w:rFonts w:ascii="Arial" w:hAnsi="Arial" w:cs="Arial"/>
                <w:i/>
                <w:sz w:val="20"/>
              </w:rPr>
              <w:t>(v období 2016 až 2019)</w:t>
            </w:r>
          </w:p>
        </w:tc>
        <w:tc>
          <w:tcPr>
            <w:tcW w:w="4802" w:type="dxa"/>
          </w:tcPr>
          <w:p w:rsidR="00FB2DAC" w:rsidRPr="00B75C4B" w:rsidRDefault="00FB2DAC" w:rsidP="00FB2DAC">
            <w:pPr>
              <w:pStyle w:val="Bezmezer"/>
              <w:ind w:right="284"/>
              <w:rPr>
                <w:rFonts w:ascii="Arial" w:hAnsi="Arial" w:cs="Arial"/>
                <w:sz w:val="20"/>
              </w:rPr>
            </w:pPr>
          </w:p>
          <w:p w:rsidR="00FB2DAC" w:rsidRPr="00B75C4B" w:rsidRDefault="00FB2DAC" w:rsidP="00FB2DAC">
            <w:pPr>
              <w:pStyle w:val="Bezmezer"/>
              <w:ind w:right="284"/>
              <w:rPr>
                <w:rFonts w:ascii="Arial" w:hAnsi="Arial" w:cs="Arial"/>
                <w:sz w:val="20"/>
              </w:rPr>
            </w:pPr>
            <w:r w:rsidRPr="00B75C4B">
              <w:rPr>
                <w:rFonts w:ascii="Arial" w:hAnsi="Arial" w:cs="Arial"/>
                <w:sz w:val="20"/>
              </w:rPr>
              <w:t>2018</w:t>
            </w:r>
          </w:p>
        </w:tc>
      </w:tr>
      <w:tr w:rsidR="00FB2DAC" w:rsidRPr="00B75C4B" w:rsidTr="00FB2DAC">
        <w:trPr>
          <w:trHeight w:val="396"/>
        </w:trPr>
        <w:tc>
          <w:tcPr>
            <w:tcW w:w="4238" w:type="dxa"/>
          </w:tcPr>
          <w:p w:rsidR="00FB2DAC" w:rsidRPr="00B75C4B" w:rsidRDefault="00FB2DAC" w:rsidP="00FB2DAC">
            <w:pPr>
              <w:pStyle w:val="Bezmezer"/>
              <w:ind w:right="284"/>
              <w:rPr>
                <w:rFonts w:ascii="Arial" w:hAnsi="Arial" w:cs="Arial"/>
                <w:sz w:val="20"/>
              </w:rPr>
            </w:pPr>
            <w:r w:rsidRPr="00B75C4B">
              <w:rPr>
                <w:rFonts w:ascii="Arial" w:hAnsi="Arial" w:cs="Arial"/>
                <w:sz w:val="20"/>
              </w:rPr>
              <w:t>Předmět hodnocení</w:t>
            </w:r>
          </w:p>
          <w:p w:rsidR="00FB2DAC" w:rsidRPr="00370010" w:rsidRDefault="00FB2DAC" w:rsidP="00FB2DAC">
            <w:pPr>
              <w:pStyle w:val="Bezmezer"/>
              <w:ind w:right="284"/>
              <w:rPr>
                <w:rFonts w:ascii="Arial" w:hAnsi="Arial" w:cs="Arial"/>
                <w:sz w:val="20"/>
              </w:rPr>
            </w:pPr>
            <w:r w:rsidRPr="00B75C4B">
              <w:rPr>
                <w:rFonts w:ascii="Arial" w:hAnsi="Arial" w:cs="Arial"/>
                <w:i/>
                <w:sz w:val="20"/>
              </w:rPr>
              <w:t>(např. studijní plány, celková spokojenost se studijním programem či oborem, infrastruktura, služby aj..)</w:t>
            </w:r>
          </w:p>
        </w:tc>
        <w:tc>
          <w:tcPr>
            <w:tcW w:w="4802" w:type="dxa"/>
          </w:tcPr>
          <w:p w:rsidR="00FB2DAC" w:rsidRPr="00B75C4B" w:rsidRDefault="00FB2DAC" w:rsidP="00FB2DAC">
            <w:pPr>
              <w:jc w:val="both"/>
              <w:rPr>
                <w:rFonts w:cs="Arial"/>
              </w:rPr>
            </w:pPr>
            <w:r w:rsidRPr="00B75C4B">
              <w:rPr>
                <w:rFonts w:cs="Arial"/>
              </w:rPr>
              <w:t>Celkové hodnocení kvality studijního prostředí, které zahrnuje oblasti:</w:t>
            </w:r>
          </w:p>
          <w:p w:rsidR="00FB2DAC" w:rsidRPr="00B75C4B" w:rsidRDefault="00FB2DAC" w:rsidP="00FB2DAC">
            <w:pPr>
              <w:pStyle w:val="Odstavecseseznamem"/>
              <w:numPr>
                <w:ilvl w:val="0"/>
                <w:numId w:val="38"/>
              </w:numPr>
              <w:spacing w:after="0" w:line="240" w:lineRule="auto"/>
              <w:ind w:left="714" w:hanging="357"/>
              <w:rPr>
                <w:rFonts w:ascii="Arial" w:hAnsi="Arial" w:cs="Arial"/>
                <w:sz w:val="20"/>
                <w:szCs w:val="20"/>
              </w:rPr>
            </w:pPr>
            <w:r w:rsidRPr="00B75C4B">
              <w:rPr>
                <w:rFonts w:ascii="Arial" w:hAnsi="Arial" w:cs="Arial"/>
                <w:sz w:val="20"/>
                <w:szCs w:val="20"/>
              </w:rPr>
              <w:t>vzdělávání a podpora studentů,</w:t>
            </w:r>
          </w:p>
          <w:p w:rsidR="00FB2DAC" w:rsidRPr="00B75C4B" w:rsidRDefault="00FB2DAC" w:rsidP="00FB2DAC">
            <w:pPr>
              <w:pStyle w:val="Odstavecseseznamem"/>
              <w:numPr>
                <w:ilvl w:val="0"/>
                <w:numId w:val="38"/>
              </w:numPr>
              <w:spacing w:after="0" w:line="240" w:lineRule="auto"/>
              <w:ind w:left="714" w:hanging="357"/>
              <w:rPr>
                <w:rFonts w:ascii="Arial" w:hAnsi="Arial" w:cs="Arial"/>
                <w:sz w:val="20"/>
                <w:szCs w:val="20"/>
              </w:rPr>
            </w:pPr>
            <w:r w:rsidRPr="00B75C4B">
              <w:rPr>
                <w:rFonts w:ascii="Arial" w:hAnsi="Arial" w:cs="Arial"/>
                <w:sz w:val="20"/>
                <w:szCs w:val="20"/>
              </w:rPr>
              <w:t>studijní prostředí,</w:t>
            </w:r>
          </w:p>
          <w:p w:rsidR="00FB2DAC" w:rsidRPr="00B75C4B" w:rsidRDefault="00FB2DAC" w:rsidP="00FB2DAC">
            <w:pPr>
              <w:pStyle w:val="Odstavecseseznamem"/>
              <w:numPr>
                <w:ilvl w:val="0"/>
                <w:numId w:val="38"/>
              </w:numPr>
              <w:spacing w:after="0" w:line="240" w:lineRule="auto"/>
              <w:ind w:left="714" w:hanging="357"/>
              <w:rPr>
                <w:rFonts w:ascii="Arial" w:hAnsi="Arial" w:cs="Arial"/>
                <w:sz w:val="20"/>
                <w:szCs w:val="20"/>
              </w:rPr>
            </w:pPr>
            <w:r w:rsidRPr="00B75C4B">
              <w:rPr>
                <w:rFonts w:ascii="Arial" w:hAnsi="Arial" w:cs="Arial"/>
                <w:sz w:val="20"/>
                <w:szCs w:val="20"/>
              </w:rPr>
              <w:t>participace studentů,</w:t>
            </w:r>
          </w:p>
          <w:p w:rsidR="00FB2DAC" w:rsidRPr="00B75C4B" w:rsidRDefault="00FB2DAC" w:rsidP="00FB2DAC">
            <w:pPr>
              <w:pStyle w:val="Odstavecseseznamem"/>
              <w:numPr>
                <w:ilvl w:val="0"/>
                <w:numId w:val="38"/>
              </w:numPr>
              <w:spacing w:after="0" w:line="240" w:lineRule="auto"/>
              <w:ind w:left="714" w:hanging="357"/>
              <w:rPr>
                <w:rFonts w:ascii="Arial" w:hAnsi="Arial" w:cs="Arial"/>
                <w:sz w:val="20"/>
                <w:szCs w:val="20"/>
              </w:rPr>
            </w:pPr>
            <w:r w:rsidRPr="00B75C4B">
              <w:rPr>
                <w:rFonts w:ascii="Arial" w:hAnsi="Arial" w:cs="Arial"/>
                <w:sz w:val="20"/>
                <w:szCs w:val="20"/>
              </w:rPr>
              <w:t>stimulace a soudržnost,</w:t>
            </w:r>
          </w:p>
          <w:p w:rsidR="00FB2DAC" w:rsidRPr="00B75C4B" w:rsidRDefault="00FB2DAC" w:rsidP="00FB2DAC">
            <w:pPr>
              <w:pStyle w:val="Odstavecseseznamem"/>
              <w:numPr>
                <w:ilvl w:val="0"/>
                <w:numId w:val="38"/>
              </w:numPr>
              <w:spacing w:after="0" w:line="240" w:lineRule="auto"/>
              <w:ind w:left="714" w:hanging="357"/>
              <w:rPr>
                <w:rFonts w:ascii="Arial" w:hAnsi="Arial" w:cs="Arial"/>
                <w:sz w:val="20"/>
                <w:szCs w:val="20"/>
              </w:rPr>
            </w:pPr>
            <w:r w:rsidRPr="00B75C4B">
              <w:rPr>
                <w:rFonts w:ascii="Arial" w:hAnsi="Arial" w:cs="Arial"/>
                <w:sz w:val="20"/>
                <w:szCs w:val="20"/>
              </w:rPr>
              <w:t>relevance pro trh práce,</w:t>
            </w:r>
          </w:p>
          <w:p w:rsidR="00FB2DAC" w:rsidRPr="00B75C4B" w:rsidRDefault="00FB2DAC" w:rsidP="00FB2DAC">
            <w:pPr>
              <w:pStyle w:val="Odstavecseseznamem"/>
              <w:numPr>
                <w:ilvl w:val="0"/>
                <w:numId w:val="38"/>
              </w:numPr>
              <w:spacing w:after="0" w:line="240" w:lineRule="auto"/>
              <w:ind w:left="714" w:hanging="357"/>
              <w:rPr>
                <w:rFonts w:ascii="Arial" w:hAnsi="Arial" w:cs="Arial"/>
                <w:sz w:val="20"/>
                <w:szCs w:val="20"/>
              </w:rPr>
            </w:pPr>
            <w:r w:rsidRPr="00B75C4B">
              <w:rPr>
                <w:rFonts w:ascii="Arial" w:hAnsi="Arial" w:cs="Arial"/>
                <w:sz w:val="20"/>
                <w:szCs w:val="20"/>
              </w:rPr>
              <w:t>mobilitní příležitosti,</w:t>
            </w:r>
          </w:p>
          <w:p w:rsidR="00FB2DAC" w:rsidRPr="00B75C4B" w:rsidRDefault="00FB2DAC" w:rsidP="00FB2DAC">
            <w:pPr>
              <w:pStyle w:val="Odstavecseseznamem"/>
              <w:numPr>
                <w:ilvl w:val="0"/>
                <w:numId w:val="38"/>
              </w:numPr>
              <w:spacing w:after="0" w:line="240" w:lineRule="auto"/>
              <w:ind w:left="714" w:hanging="357"/>
              <w:rPr>
                <w:rFonts w:ascii="Arial" w:hAnsi="Arial" w:cs="Arial"/>
                <w:sz w:val="20"/>
                <w:szCs w:val="20"/>
              </w:rPr>
            </w:pPr>
            <w:r w:rsidRPr="00B75C4B">
              <w:rPr>
                <w:rFonts w:ascii="Arial" w:hAnsi="Arial" w:cs="Arial"/>
                <w:sz w:val="20"/>
                <w:szCs w:val="20"/>
              </w:rPr>
              <w:t>hodnocení,</w:t>
            </w:r>
          </w:p>
          <w:p w:rsidR="00FB2DAC" w:rsidRPr="00B75C4B" w:rsidRDefault="00FB2DAC" w:rsidP="00FB2DAC">
            <w:pPr>
              <w:pStyle w:val="Odstavecseseznamem"/>
              <w:numPr>
                <w:ilvl w:val="0"/>
                <w:numId w:val="38"/>
              </w:numPr>
              <w:spacing w:after="0" w:line="240" w:lineRule="auto"/>
              <w:ind w:left="714" w:hanging="357"/>
              <w:rPr>
                <w:rFonts w:ascii="Arial" w:hAnsi="Arial" w:cs="Arial"/>
                <w:sz w:val="20"/>
                <w:szCs w:val="20"/>
              </w:rPr>
            </w:pPr>
            <w:r w:rsidRPr="00B75C4B">
              <w:rPr>
                <w:rFonts w:ascii="Arial" w:hAnsi="Arial" w:cs="Arial"/>
                <w:sz w:val="20"/>
                <w:szCs w:val="20"/>
              </w:rPr>
              <w:lastRenderedPageBreak/>
              <w:t>výstupy učení,</w:t>
            </w:r>
          </w:p>
          <w:p w:rsidR="00FB2DAC" w:rsidRPr="00B75C4B" w:rsidRDefault="00FB2DAC" w:rsidP="00FB2DAC">
            <w:pPr>
              <w:pStyle w:val="Odstavecseseznamem"/>
              <w:numPr>
                <w:ilvl w:val="0"/>
                <w:numId w:val="38"/>
              </w:numPr>
              <w:spacing w:after="0" w:line="240" w:lineRule="auto"/>
              <w:ind w:left="714" w:hanging="357"/>
              <w:rPr>
                <w:rFonts w:ascii="Arial" w:hAnsi="Arial" w:cs="Arial"/>
                <w:sz w:val="20"/>
                <w:szCs w:val="20"/>
              </w:rPr>
            </w:pPr>
            <w:r w:rsidRPr="00B75C4B">
              <w:rPr>
                <w:rFonts w:ascii="Arial" w:hAnsi="Arial" w:cs="Arial"/>
                <w:sz w:val="20"/>
                <w:szCs w:val="20"/>
              </w:rPr>
              <w:t>očekávání, spokojenost a motivace.</w:t>
            </w:r>
          </w:p>
        </w:tc>
      </w:tr>
      <w:tr w:rsidR="00FB2DAC" w:rsidRPr="00B75C4B" w:rsidTr="00FB2DAC">
        <w:trPr>
          <w:trHeight w:val="401"/>
        </w:trPr>
        <w:tc>
          <w:tcPr>
            <w:tcW w:w="4238" w:type="dxa"/>
          </w:tcPr>
          <w:p w:rsidR="00FB2DAC" w:rsidRPr="00B75C4B" w:rsidRDefault="00FB2DAC" w:rsidP="00FB2DAC">
            <w:pPr>
              <w:pStyle w:val="Bezmezer"/>
              <w:ind w:right="284"/>
              <w:rPr>
                <w:rFonts w:ascii="Arial" w:hAnsi="Arial" w:cs="Arial"/>
                <w:sz w:val="20"/>
              </w:rPr>
            </w:pPr>
            <w:r w:rsidRPr="00B75C4B">
              <w:rPr>
                <w:rFonts w:ascii="Arial" w:hAnsi="Arial" w:cs="Arial"/>
                <w:sz w:val="20"/>
              </w:rPr>
              <w:lastRenderedPageBreak/>
              <w:t>Cílová skupina</w:t>
            </w:r>
          </w:p>
          <w:p w:rsidR="00FB2DAC" w:rsidRPr="00370010" w:rsidRDefault="00FB2DAC" w:rsidP="00FB2DAC">
            <w:pPr>
              <w:pStyle w:val="Bezmezer"/>
              <w:ind w:right="284"/>
              <w:rPr>
                <w:rFonts w:ascii="Arial" w:hAnsi="Arial" w:cs="Arial"/>
                <w:sz w:val="20"/>
              </w:rPr>
            </w:pPr>
            <w:r w:rsidRPr="00B75C4B">
              <w:rPr>
                <w:rFonts w:ascii="Arial" w:hAnsi="Arial" w:cs="Arial"/>
                <w:i/>
                <w:sz w:val="20"/>
              </w:rPr>
              <w:t>(např. všichni absolventi, absolventi v prezenční formě studia, absolventi po 2 letech od promoce aj..)</w:t>
            </w:r>
          </w:p>
        </w:tc>
        <w:tc>
          <w:tcPr>
            <w:tcW w:w="4802" w:type="dxa"/>
          </w:tcPr>
          <w:p w:rsidR="00FB2DAC" w:rsidRPr="00B75C4B" w:rsidRDefault="00FB2DAC" w:rsidP="00FB2DAC">
            <w:pPr>
              <w:pStyle w:val="Bezmezer"/>
              <w:ind w:right="284"/>
              <w:rPr>
                <w:rFonts w:ascii="Arial" w:hAnsi="Arial" w:cs="Arial"/>
                <w:sz w:val="20"/>
              </w:rPr>
            </w:pPr>
          </w:p>
          <w:p w:rsidR="00FB2DAC" w:rsidRPr="00B75C4B" w:rsidRDefault="00FB2DAC" w:rsidP="00FB2DAC">
            <w:pPr>
              <w:pStyle w:val="Bezmezer"/>
              <w:ind w:right="284"/>
              <w:rPr>
                <w:rFonts w:ascii="Arial" w:hAnsi="Arial" w:cs="Arial"/>
                <w:sz w:val="20"/>
              </w:rPr>
            </w:pPr>
            <w:r w:rsidRPr="00B75C4B">
              <w:rPr>
                <w:rFonts w:ascii="Arial" w:hAnsi="Arial" w:cs="Arial"/>
                <w:sz w:val="20"/>
              </w:rPr>
              <w:t>Absolventi studijního oboru 3 roky od promoce</w:t>
            </w:r>
          </w:p>
        </w:tc>
      </w:tr>
      <w:tr w:rsidR="00FB2DAC" w:rsidRPr="00B75C4B" w:rsidTr="00FB2DAC">
        <w:trPr>
          <w:trHeight w:val="394"/>
        </w:trPr>
        <w:tc>
          <w:tcPr>
            <w:tcW w:w="4238" w:type="dxa"/>
          </w:tcPr>
          <w:p w:rsidR="00FB2DAC" w:rsidRPr="00B75C4B" w:rsidRDefault="00FB2DAC" w:rsidP="00FB2DAC">
            <w:pPr>
              <w:pStyle w:val="Bezmezer"/>
              <w:ind w:right="284"/>
              <w:rPr>
                <w:rFonts w:ascii="Arial" w:hAnsi="Arial" w:cs="Arial"/>
                <w:sz w:val="20"/>
              </w:rPr>
            </w:pPr>
            <w:r w:rsidRPr="00B75C4B">
              <w:rPr>
                <w:rFonts w:ascii="Arial" w:hAnsi="Arial" w:cs="Arial"/>
                <w:sz w:val="20"/>
              </w:rPr>
              <w:t>Způsob sběru dat</w:t>
            </w:r>
          </w:p>
          <w:p w:rsidR="00FB2DAC" w:rsidRPr="00B75C4B" w:rsidRDefault="00FB2DAC" w:rsidP="00FB2DAC">
            <w:pPr>
              <w:pStyle w:val="Bezmezer"/>
              <w:ind w:right="284"/>
              <w:rPr>
                <w:rFonts w:ascii="Arial" w:hAnsi="Arial" w:cs="Arial"/>
                <w:i/>
                <w:sz w:val="20"/>
              </w:rPr>
            </w:pPr>
            <w:r w:rsidRPr="00B75C4B">
              <w:rPr>
                <w:rFonts w:ascii="Arial" w:hAnsi="Arial" w:cs="Arial"/>
                <w:i/>
                <w:sz w:val="20"/>
              </w:rPr>
              <w:t>(elektronická nebo listinná podoba)</w:t>
            </w:r>
          </w:p>
        </w:tc>
        <w:tc>
          <w:tcPr>
            <w:tcW w:w="4802" w:type="dxa"/>
          </w:tcPr>
          <w:p w:rsidR="00FB2DAC" w:rsidRPr="00B75C4B" w:rsidRDefault="00FB2DAC" w:rsidP="00FB2DAC">
            <w:pPr>
              <w:pStyle w:val="Bezmezer"/>
              <w:ind w:right="284"/>
              <w:rPr>
                <w:rFonts w:ascii="Arial" w:hAnsi="Arial" w:cs="Arial"/>
                <w:sz w:val="20"/>
              </w:rPr>
            </w:pPr>
            <w:r w:rsidRPr="00B75C4B">
              <w:rPr>
                <w:rFonts w:ascii="Arial" w:hAnsi="Arial" w:cs="Arial"/>
                <w:sz w:val="20"/>
              </w:rPr>
              <w:t xml:space="preserve">Elektronická forma dotazníku prostřednictvím emailu studentům daného studijního programu/oboru. </w:t>
            </w:r>
          </w:p>
        </w:tc>
      </w:tr>
      <w:tr w:rsidR="00FB2DAC" w:rsidRPr="00B75C4B" w:rsidTr="00FB2DAC">
        <w:trPr>
          <w:trHeight w:val="50"/>
        </w:trPr>
        <w:tc>
          <w:tcPr>
            <w:tcW w:w="4238" w:type="dxa"/>
          </w:tcPr>
          <w:p w:rsidR="00FB2DAC" w:rsidRPr="00B75C4B" w:rsidRDefault="00FB2DAC" w:rsidP="00FB2DAC">
            <w:pPr>
              <w:pStyle w:val="Bezmezer"/>
              <w:ind w:right="284"/>
              <w:rPr>
                <w:rFonts w:ascii="Arial" w:hAnsi="Arial" w:cs="Arial"/>
                <w:sz w:val="20"/>
              </w:rPr>
            </w:pPr>
            <w:r w:rsidRPr="00B75C4B">
              <w:rPr>
                <w:rFonts w:ascii="Arial" w:hAnsi="Arial" w:cs="Arial"/>
                <w:sz w:val="20"/>
              </w:rPr>
              <w:t xml:space="preserve">Frekvence sběru dat   </w:t>
            </w:r>
          </w:p>
          <w:p w:rsidR="00FB2DAC" w:rsidRPr="00B75C4B" w:rsidRDefault="00FB2DAC" w:rsidP="00FB2DAC">
            <w:pPr>
              <w:pStyle w:val="Bezmezer"/>
              <w:ind w:right="284"/>
              <w:rPr>
                <w:rFonts w:ascii="Arial" w:hAnsi="Arial" w:cs="Arial"/>
                <w:i/>
                <w:sz w:val="20"/>
              </w:rPr>
            </w:pPr>
            <w:r w:rsidRPr="00B75C4B">
              <w:rPr>
                <w:rFonts w:ascii="Arial" w:hAnsi="Arial" w:cs="Arial"/>
                <w:i/>
                <w:sz w:val="20"/>
              </w:rPr>
              <w:t xml:space="preserve">(jednou za semestr, jednou za akademický rok, jednorázový sběr aj.) </w:t>
            </w:r>
          </w:p>
        </w:tc>
        <w:tc>
          <w:tcPr>
            <w:tcW w:w="4802" w:type="dxa"/>
          </w:tcPr>
          <w:p w:rsidR="00FB2DAC" w:rsidRPr="00B75C4B" w:rsidRDefault="00FB2DAC" w:rsidP="009A2D54">
            <w:pPr>
              <w:pStyle w:val="Bezmezer"/>
              <w:ind w:right="284"/>
              <w:rPr>
                <w:rFonts w:ascii="Arial" w:hAnsi="Arial" w:cs="Arial"/>
                <w:sz w:val="20"/>
              </w:rPr>
            </w:pPr>
            <w:r w:rsidRPr="00B75C4B">
              <w:rPr>
                <w:rFonts w:ascii="Arial" w:hAnsi="Arial" w:cs="Arial"/>
                <w:sz w:val="20"/>
              </w:rPr>
              <w:t>1</w:t>
            </w:r>
            <w:r w:rsidR="009A2D54">
              <w:rPr>
                <w:rFonts w:ascii="Arial" w:hAnsi="Arial" w:cs="Arial"/>
                <w:sz w:val="20"/>
              </w:rPr>
              <w:t>×</w:t>
            </w:r>
            <w:r w:rsidRPr="00B75C4B">
              <w:rPr>
                <w:rFonts w:ascii="Arial" w:hAnsi="Arial" w:cs="Arial"/>
                <w:sz w:val="20"/>
              </w:rPr>
              <w:t xml:space="preserve"> tři roky</w:t>
            </w:r>
          </w:p>
        </w:tc>
      </w:tr>
      <w:tr w:rsidR="00FB2DAC" w:rsidRPr="00B75C4B" w:rsidTr="00FB2DAC">
        <w:trPr>
          <w:trHeight w:val="50"/>
        </w:trPr>
        <w:tc>
          <w:tcPr>
            <w:tcW w:w="4238" w:type="dxa"/>
          </w:tcPr>
          <w:p w:rsidR="00FB2DAC" w:rsidRPr="00B75C4B" w:rsidRDefault="00FB2DAC" w:rsidP="00FB2DAC">
            <w:pPr>
              <w:pStyle w:val="Bezmezer"/>
              <w:ind w:right="284"/>
              <w:rPr>
                <w:rFonts w:ascii="Arial" w:hAnsi="Arial" w:cs="Arial"/>
                <w:sz w:val="20"/>
              </w:rPr>
            </w:pPr>
            <w:r w:rsidRPr="00B75C4B">
              <w:rPr>
                <w:rFonts w:ascii="Arial" w:hAnsi="Arial" w:cs="Arial"/>
                <w:sz w:val="20"/>
              </w:rPr>
              <w:t>Návratnost dotazníků</w:t>
            </w:r>
          </w:p>
        </w:tc>
        <w:tc>
          <w:tcPr>
            <w:tcW w:w="4802" w:type="dxa"/>
            <w:shd w:val="clear" w:color="auto" w:fill="auto"/>
          </w:tcPr>
          <w:p w:rsidR="00FB2DAC" w:rsidRPr="00B75C4B" w:rsidRDefault="00FB2DAC" w:rsidP="00FB2DAC">
            <w:pPr>
              <w:pStyle w:val="Bezmezer"/>
              <w:ind w:right="284"/>
              <w:rPr>
                <w:rFonts w:ascii="Arial" w:hAnsi="Arial" w:cs="Arial"/>
                <w:sz w:val="20"/>
              </w:rPr>
            </w:pPr>
            <w:r w:rsidRPr="00B75C4B">
              <w:rPr>
                <w:rFonts w:ascii="Arial" w:hAnsi="Arial" w:cs="Arial"/>
                <w:sz w:val="20"/>
              </w:rPr>
              <w:t>20</w:t>
            </w:r>
            <w:r w:rsidR="009A2D54">
              <w:rPr>
                <w:rFonts w:ascii="Arial" w:hAnsi="Arial" w:cs="Arial"/>
                <w:sz w:val="20"/>
              </w:rPr>
              <w:t xml:space="preserve"> </w:t>
            </w:r>
            <w:r w:rsidRPr="00B75C4B">
              <w:rPr>
                <w:rFonts w:ascii="Arial" w:hAnsi="Arial" w:cs="Arial"/>
                <w:sz w:val="20"/>
              </w:rPr>
              <w:t xml:space="preserve">% </w:t>
            </w:r>
            <w:r w:rsidRPr="00370010">
              <w:rPr>
                <w:rFonts w:ascii="Arial" w:hAnsi="Arial" w:cs="Arial"/>
                <w:sz w:val="20"/>
              </w:rPr>
              <w:t>(dle dostupných informací za celou UTB)</w:t>
            </w:r>
          </w:p>
        </w:tc>
      </w:tr>
      <w:tr w:rsidR="00FB2DAC" w:rsidRPr="00B75C4B" w:rsidTr="00FB2DAC">
        <w:trPr>
          <w:trHeight w:val="50"/>
        </w:trPr>
        <w:tc>
          <w:tcPr>
            <w:tcW w:w="9040" w:type="dxa"/>
            <w:gridSpan w:val="2"/>
          </w:tcPr>
          <w:p w:rsidR="00FB2DAC" w:rsidRPr="00B75C4B" w:rsidRDefault="00FB2DAC" w:rsidP="00FB2DAC">
            <w:pPr>
              <w:pStyle w:val="Bezmezer"/>
              <w:ind w:right="284"/>
              <w:rPr>
                <w:rFonts w:ascii="Arial" w:hAnsi="Arial" w:cs="Arial"/>
                <w:b/>
                <w:sz w:val="20"/>
              </w:rPr>
            </w:pPr>
            <w:r w:rsidRPr="00B75C4B">
              <w:rPr>
                <w:rFonts w:ascii="Arial" w:hAnsi="Arial" w:cs="Arial"/>
                <w:b/>
                <w:sz w:val="20"/>
              </w:rPr>
              <w:t xml:space="preserve">Dostupnost výsledků hodnocení pro akademické pracovníky a veřejnost </w:t>
            </w:r>
          </w:p>
          <w:p w:rsidR="00FB2DAC" w:rsidRPr="00370010" w:rsidRDefault="00FB2DAC" w:rsidP="00FB2DAC">
            <w:pPr>
              <w:pStyle w:val="Bezmezer"/>
              <w:ind w:right="284"/>
              <w:rPr>
                <w:rFonts w:ascii="Arial" w:hAnsi="Arial" w:cs="Arial"/>
                <w:sz w:val="20"/>
              </w:rPr>
            </w:pPr>
            <w:r w:rsidRPr="00B75C4B">
              <w:rPr>
                <w:rFonts w:ascii="Arial" w:hAnsi="Arial" w:cs="Arial"/>
                <w:i/>
                <w:sz w:val="20"/>
              </w:rPr>
              <w:t>(popis způsobu sdílení a prezentace výsledků, např. souhrnná zpráva)</w:t>
            </w:r>
          </w:p>
        </w:tc>
      </w:tr>
      <w:tr w:rsidR="00FB2DAC" w:rsidRPr="00B75C4B" w:rsidTr="00FB2DAC">
        <w:trPr>
          <w:trHeight w:val="1787"/>
        </w:trPr>
        <w:tc>
          <w:tcPr>
            <w:tcW w:w="9040" w:type="dxa"/>
            <w:gridSpan w:val="2"/>
          </w:tcPr>
          <w:p w:rsidR="00FB2DAC" w:rsidRPr="00B75C4B" w:rsidRDefault="00FB2DAC" w:rsidP="00FB2DAC">
            <w:pPr>
              <w:pStyle w:val="Bezmezer"/>
              <w:ind w:right="284"/>
              <w:rPr>
                <w:rFonts w:ascii="Arial" w:hAnsi="Arial" w:cs="Arial"/>
                <w:sz w:val="20"/>
              </w:rPr>
            </w:pPr>
            <w:r w:rsidRPr="00B75C4B">
              <w:rPr>
                <w:rFonts w:ascii="Arial" w:hAnsi="Arial" w:cs="Arial"/>
                <w:sz w:val="20"/>
              </w:rPr>
              <w:t>Poslední šetření zaměřené na kvalitu studia ve studijním oboru absolventy Univerzity Tomáše Bati ve Zlíně se uskutečnilo v lednu 2018. Do tohoto výzkumného šetření byly zařazeny absolventské ročníky 2011, 2012, 2013 a 2014, které byly osloveny prostřednictvím emailových kontaktů. Byl jim zaslán průvodní dopis s odkazem na elektronickou formu dotazníku v systému Formsite. Z celkového počtu 10 880 absolventů v těchto ročnících na celé UTB byla získána zpětná vazba od 2 182, což činí 20 % základního souboru.</w:t>
            </w:r>
          </w:p>
          <w:p w:rsidR="00FB2DAC" w:rsidRPr="00370010" w:rsidRDefault="00FB2DAC" w:rsidP="00FB2DAC">
            <w:pPr>
              <w:pStyle w:val="Bezmezer"/>
              <w:ind w:right="284"/>
              <w:rPr>
                <w:rStyle w:val="Hypertextovodkaz"/>
                <w:rFonts w:cs="Arial"/>
              </w:rPr>
            </w:pPr>
            <w:r w:rsidRPr="00B75C4B">
              <w:rPr>
                <w:rFonts w:ascii="Arial" w:hAnsi="Arial" w:cs="Arial"/>
                <w:sz w:val="20"/>
              </w:rPr>
              <w:t>Hlavním způsobem prezentace výsledků hodnocení je Zpráva o vnitřním hodnocení kvality vzdělávací, tvůrčí a s nimi souvisejících činností Univerzity Tomáše Bati ve Zlíně. Zpráva obsahuje samostatnou část D</w:t>
            </w:r>
            <w:r w:rsidRPr="00B75C4B">
              <w:rPr>
                <w:rFonts w:ascii="Arial" w:hAnsi="Arial" w:cs="Arial"/>
                <w:sz w:val="20"/>
                <w:vertAlign w:val="subscript"/>
              </w:rPr>
              <w:t>1</w:t>
            </w:r>
            <w:r w:rsidRPr="00B75C4B">
              <w:rPr>
                <w:rFonts w:ascii="Arial" w:hAnsi="Arial" w:cs="Arial"/>
                <w:sz w:val="20"/>
              </w:rPr>
              <w:t xml:space="preserve"> – Kvalita studia ve studijním oboru - absolventi, kde je popsán cíl indikátoru D</w:t>
            </w:r>
            <w:r w:rsidRPr="00B75C4B">
              <w:rPr>
                <w:rFonts w:ascii="Arial" w:hAnsi="Arial" w:cs="Arial"/>
                <w:sz w:val="20"/>
                <w:vertAlign w:val="subscript"/>
              </w:rPr>
              <w:t>1</w:t>
            </w:r>
            <w:r w:rsidRPr="00B75C4B">
              <w:rPr>
                <w:rFonts w:ascii="Arial" w:hAnsi="Arial" w:cs="Arial"/>
                <w:sz w:val="20"/>
              </w:rPr>
              <w:t xml:space="preserve">, způsob získání dat a četnost hodnocení. Na základě výsledků šetření jsou stanoveny cíle a s nimi spojená opatření. Výsledky jsou prezentovány v tabulkách a doplněny komentáři. Tato zpráva je dostupná všem zaměstnancům na adrese: </w:t>
            </w:r>
            <w:hyperlink r:id="rId18" w:history="1">
              <w:r w:rsidRPr="00B75C4B">
                <w:rPr>
                  <w:rStyle w:val="Hypertextovodkaz"/>
                  <w:rFonts w:cs="Arial"/>
                </w:rPr>
                <w:t>https://www.utb.cz/mdocs-posts/zprava-o-vnitrnim-hodnoceni-kvality-vzdelavaci-tvurci-a-s-nimi-souvisejicich-cinnosti-utb-ve-zline/</w:t>
              </w:r>
            </w:hyperlink>
            <w:r w:rsidRPr="00370010">
              <w:rPr>
                <w:rStyle w:val="Hypertextovodkaz"/>
                <w:rFonts w:cs="Arial"/>
              </w:rPr>
              <w:t>.</w:t>
            </w:r>
          </w:p>
          <w:p w:rsidR="00FB2DAC" w:rsidRPr="00B75C4B" w:rsidRDefault="00FB2DAC" w:rsidP="00FB2DAC">
            <w:pPr>
              <w:pStyle w:val="Bezmezer"/>
              <w:ind w:right="284"/>
              <w:rPr>
                <w:rFonts w:ascii="Arial" w:hAnsi="Arial" w:cs="Arial"/>
                <w:sz w:val="20"/>
              </w:rPr>
            </w:pPr>
            <w:r w:rsidRPr="00B75C4B">
              <w:rPr>
                <w:rFonts w:ascii="Arial" w:hAnsi="Arial" w:cs="Arial"/>
                <w:sz w:val="20"/>
              </w:rPr>
              <w:t>Dále byly výsledky projednány na zasedání Akademického senátu UTB ve Zlíně, Radou pro vnitřní hodnocení UTB ve Zlíně a Vědeckou radou UTB ve Zlíně.</w:t>
            </w:r>
          </w:p>
        </w:tc>
      </w:tr>
      <w:tr w:rsidR="00FB2DAC" w:rsidRPr="00B75C4B" w:rsidTr="00FB2DAC">
        <w:trPr>
          <w:trHeight w:val="50"/>
        </w:trPr>
        <w:tc>
          <w:tcPr>
            <w:tcW w:w="9040" w:type="dxa"/>
            <w:gridSpan w:val="2"/>
          </w:tcPr>
          <w:p w:rsidR="00FB2DAC" w:rsidRPr="00B75C4B" w:rsidRDefault="00FB2DAC" w:rsidP="00FB2DAC">
            <w:pPr>
              <w:pStyle w:val="Bezmezer"/>
              <w:ind w:right="284"/>
              <w:rPr>
                <w:rFonts w:ascii="Arial" w:hAnsi="Arial" w:cs="Arial"/>
                <w:b/>
                <w:sz w:val="20"/>
              </w:rPr>
            </w:pPr>
            <w:r w:rsidRPr="00B75C4B">
              <w:rPr>
                <w:rFonts w:ascii="Arial" w:hAnsi="Arial" w:cs="Arial"/>
                <w:b/>
                <w:sz w:val="20"/>
              </w:rPr>
              <w:t xml:space="preserve">Procedura projednávání výsledků </w:t>
            </w:r>
          </w:p>
          <w:p w:rsidR="00FB2DAC" w:rsidRPr="00370010" w:rsidRDefault="00FB2DAC" w:rsidP="00FB2DAC">
            <w:pPr>
              <w:pStyle w:val="Bezmezer"/>
              <w:ind w:right="284"/>
              <w:rPr>
                <w:rFonts w:ascii="Arial" w:hAnsi="Arial" w:cs="Arial"/>
                <w:sz w:val="20"/>
              </w:rPr>
            </w:pPr>
            <w:r w:rsidRPr="00B75C4B">
              <w:rPr>
                <w:rFonts w:ascii="Arial" w:hAnsi="Arial" w:cs="Arial"/>
                <w:i/>
                <w:sz w:val="20"/>
              </w:rPr>
              <w:t>(popis procesů zpětné vazby)</w:t>
            </w:r>
          </w:p>
        </w:tc>
      </w:tr>
      <w:tr w:rsidR="00FB2DAC" w:rsidRPr="00B75C4B" w:rsidTr="00FB2DAC">
        <w:trPr>
          <w:trHeight w:val="1820"/>
        </w:trPr>
        <w:tc>
          <w:tcPr>
            <w:tcW w:w="9040" w:type="dxa"/>
            <w:gridSpan w:val="2"/>
          </w:tcPr>
          <w:p w:rsidR="00FB2DAC" w:rsidRPr="00B75C4B" w:rsidRDefault="00FB2DAC" w:rsidP="00FB2DAC">
            <w:pPr>
              <w:pStyle w:val="Bezmezer"/>
              <w:ind w:right="284"/>
              <w:rPr>
                <w:rFonts w:ascii="Arial" w:hAnsi="Arial" w:cs="Arial"/>
                <w:sz w:val="20"/>
              </w:rPr>
            </w:pPr>
            <w:r w:rsidRPr="00B75C4B">
              <w:rPr>
                <w:rFonts w:ascii="Arial" w:hAnsi="Arial" w:cs="Arial"/>
                <w:sz w:val="20"/>
              </w:rPr>
              <w:t>Zpětná vazba při projednávání výsledků hodnocení kvality studia v jednotlivých studijních programech/oborech absolventy v rámci indikátoru D</w:t>
            </w:r>
            <w:r w:rsidRPr="00B75C4B">
              <w:rPr>
                <w:rFonts w:ascii="Arial" w:hAnsi="Arial" w:cs="Arial"/>
                <w:sz w:val="20"/>
                <w:vertAlign w:val="subscript"/>
              </w:rPr>
              <w:t xml:space="preserve">1 </w:t>
            </w:r>
            <w:r w:rsidRPr="00B75C4B">
              <w:rPr>
                <w:rFonts w:ascii="Arial" w:hAnsi="Arial" w:cs="Arial"/>
                <w:sz w:val="20"/>
              </w:rPr>
              <w:t xml:space="preserve">probíhá následujícím způsobem: </w:t>
            </w:r>
          </w:p>
          <w:p w:rsidR="00FB2DAC" w:rsidRPr="00370010" w:rsidRDefault="00FB2DAC" w:rsidP="00FB2DAC">
            <w:pPr>
              <w:pStyle w:val="Bezmezer"/>
              <w:numPr>
                <w:ilvl w:val="0"/>
                <w:numId w:val="42"/>
              </w:numPr>
              <w:ind w:right="284"/>
              <w:rPr>
                <w:rFonts w:ascii="Arial" w:hAnsi="Arial" w:cs="Arial"/>
                <w:sz w:val="20"/>
              </w:rPr>
            </w:pPr>
            <w:r w:rsidRPr="00B75C4B">
              <w:rPr>
                <w:rFonts w:ascii="Arial" w:hAnsi="Arial" w:cs="Arial"/>
                <w:sz w:val="20"/>
              </w:rPr>
              <w:t xml:space="preserve">Výsledky hodnocení kvality studia ve studijním programu/oboru absolventy jsou zpracovány do souhrnné zprávy, která je publikována jako samostatná součást Zprávy o vnitřním hodnocení kvality vzdělávací, tvůrčí a s nimi souvisejících činností. Tato zpráva je dostupná všem zaměstnancům a studentům na adrese: </w:t>
            </w:r>
            <w:hyperlink r:id="rId19" w:history="1">
              <w:r w:rsidRPr="00B75C4B">
                <w:rPr>
                  <w:rStyle w:val="Hypertextovodkaz"/>
                  <w:rFonts w:cs="Arial"/>
                </w:rPr>
                <w:t>https://www.utb.cz/mdocs-posts/zprava-o-vnitrnim-hodnoceni-kvality-vzdelavaci-tvurci-a-s-nimi-souvisejicich-cinnosti-utb-ve-zline/</w:t>
              </w:r>
            </w:hyperlink>
            <w:r w:rsidRPr="00370010">
              <w:rPr>
                <w:rFonts w:ascii="Arial" w:hAnsi="Arial" w:cs="Arial"/>
                <w:sz w:val="20"/>
              </w:rPr>
              <w:t>.</w:t>
            </w:r>
          </w:p>
          <w:p w:rsidR="00FB2DAC" w:rsidRPr="00B75C4B" w:rsidRDefault="00FB2DAC" w:rsidP="00FB2DAC">
            <w:pPr>
              <w:pStyle w:val="Bezmezer"/>
              <w:numPr>
                <w:ilvl w:val="0"/>
                <w:numId w:val="42"/>
              </w:numPr>
              <w:ind w:right="284"/>
              <w:rPr>
                <w:rFonts w:ascii="Arial" w:hAnsi="Arial" w:cs="Arial"/>
                <w:sz w:val="20"/>
              </w:rPr>
            </w:pPr>
            <w:r w:rsidRPr="00B75C4B">
              <w:rPr>
                <w:rFonts w:ascii="Arial" w:hAnsi="Arial" w:cs="Arial"/>
                <w:sz w:val="20"/>
              </w:rPr>
              <w:t>Výsledky hodnocení kvality studia ve studijním programu/oboru absolventy jsou dále projednávány Akademickým senátem UTB ve Zlíně, Radou pro vnitřní hodnocení UTB ve Zlíně, Vědeckou radou UTB ve Zlíně.</w:t>
            </w:r>
          </w:p>
        </w:tc>
      </w:tr>
      <w:tr w:rsidR="00FB2DAC" w:rsidRPr="00B75C4B" w:rsidTr="00FB2DAC">
        <w:trPr>
          <w:trHeight w:val="50"/>
        </w:trPr>
        <w:tc>
          <w:tcPr>
            <w:tcW w:w="9040" w:type="dxa"/>
            <w:gridSpan w:val="2"/>
          </w:tcPr>
          <w:p w:rsidR="00FB2DAC" w:rsidRPr="00B75C4B" w:rsidRDefault="00FB2DAC" w:rsidP="00FB2DAC">
            <w:pPr>
              <w:pStyle w:val="Bezmezer"/>
              <w:ind w:right="284"/>
              <w:rPr>
                <w:rFonts w:ascii="Arial" w:hAnsi="Arial" w:cs="Arial"/>
                <w:b/>
                <w:sz w:val="20"/>
              </w:rPr>
            </w:pPr>
            <w:r w:rsidRPr="00B75C4B">
              <w:rPr>
                <w:rFonts w:ascii="Arial" w:hAnsi="Arial" w:cs="Arial"/>
                <w:b/>
                <w:sz w:val="20"/>
              </w:rPr>
              <w:t>Zohlednění výsledků ve vzdělávací činnosti</w:t>
            </w:r>
          </w:p>
          <w:p w:rsidR="00FB2DAC" w:rsidRPr="00B75C4B" w:rsidRDefault="00FB2DAC" w:rsidP="00FB2DAC">
            <w:pPr>
              <w:pStyle w:val="Bezmezer"/>
              <w:ind w:right="284"/>
              <w:rPr>
                <w:rFonts w:ascii="Arial" w:hAnsi="Arial" w:cs="Arial"/>
                <w:i/>
                <w:sz w:val="20"/>
              </w:rPr>
            </w:pPr>
            <w:r w:rsidRPr="00B75C4B">
              <w:rPr>
                <w:rFonts w:ascii="Arial" w:hAnsi="Arial" w:cs="Arial"/>
                <w:i/>
                <w:sz w:val="20"/>
              </w:rPr>
              <w:t>(popis toho, jaké byly zjištěné nedostatky, jaká byla přijatá nápravná opatření při zjištění nedostatků, jak byla účinná)</w:t>
            </w:r>
          </w:p>
        </w:tc>
      </w:tr>
      <w:tr w:rsidR="00FB2DAC" w:rsidRPr="00B75C4B" w:rsidTr="00FB2DAC">
        <w:trPr>
          <w:trHeight w:val="693"/>
        </w:trPr>
        <w:tc>
          <w:tcPr>
            <w:tcW w:w="9040" w:type="dxa"/>
            <w:gridSpan w:val="2"/>
          </w:tcPr>
          <w:p w:rsidR="00FB2DAC" w:rsidRPr="00B75C4B" w:rsidRDefault="00FB2DAC" w:rsidP="00FB2DAC">
            <w:pPr>
              <w:pStyle w:val="Bezmezer"/>
              <w:ind w:right="284"/>
              <w:rPr>
                <w:rFonts w:ascii="Arial" w:hAnsi="Arial" w:cs="Arial"/>
                <w:sz w:val="20"/>
              </w:rPr>
            </w:pPr>
            <w:r w:rsidRPr="00B75C4B">
              <w:rPr>
                <w:rFonts w:ascii="Arial" w:hAnsi="Arial" w:cs="Arial"/>
                <w:sz w:val="20"/>
              </w:rPr>
              <w:t>Pokud sledujeme výsledky absolventského hodnocení v celku, je třeba říci, že v žádné ze sledovaných položek nebyla UTB ve Zlíně hodnocena jako podprůměrná. Vzhledem k  dispozici dat nejen za jednotlivé fakulty, ale také za jednotlivé SO/SP, lze vyvodit rámcová opatření pro kvalitu studia ve studijním oboru Zdravotně sociální pracovník:</w:t>
            </w:r>
          </w:p>
          <w:p w:rsidR="00FB2DAC" w:rsidRPr="00B75C4B" w:rsidRDefault="00FB2DAC" w:rsidP="00FB2DAC">
            <w:pPr>
              <w:pStyle w:val="Bezmezer"/>
              <w:numPr>
                <w:ilvl w:val="0"/>
                <w:numId w:val="14"/>
              </w:numPr>
              <w:ind w:right="284"/>
              <w:rPr>
                <w:rFonts w:ascii="Arial" w:hAnsi="Arial" w:cs="Arial"/>
                <w:sz w:val="20"/>
              </w:rPr>
            </w:pPr>
            <w:r w:rsidRPr="00B75C4B">
              <w:rPr>
                <w:rFonts w:ascii="Arial" w:hAnsi="Arial" w:cs="Arial"/>
                <w:sz w:val="20"/>
              </w:rPr>
              <w:t>Jak uvádí Zpráva o vnitřním hodnocení kvality vzdělávací, tvůrčí a s nimi souvisejících činností Univerzity Tomáše Bati ve Zlíně, absolventi Fakulty humanitních studií jsou se svým studiem na UTB ve Zlíně spokojeni, jejich očekávání ohledně studia se naplnila a studovaný studijní program by doporučili druhým.</w:t>
            </w:r>
          </w:p>
          <w:p w:rsidR="00FB2DAC" w:rsidRPr="00B75C4B" w:rsidRDefault="00FB2DAC" w:rsidP="00FB2DAC">
            <w:pPr>
              <w:pStyle w:val="Bezmezer"/>
              <w:numPr>
                <w:ilvl w:val="0"/>
                <w:numId w:val="14"/>
              </w:numPr>
              <w:ind w:right="284"/>
              <w:rPr>
                <w:rFonts w:ascii="Arial" w:hAnsi="Arial" w:cs="Arial"/>
                <w:sz w:val="20"/>
              </w:rPr>
            </w:pPr>
            <w:r w:rsidRPr="00B75C4B">
              <w:rPr>
                <w:rFonts w:ascii="Arial" w:hAnsi="Arial" w:cs="Arial"/>
                <w:sz w:val="20"/>
              </w:rPr>
              <w:t>V indikátoru „Vzdělávání a podpora studentů“ absolventi oproti studentům níže hodnotí schopnost pedagogů činit výuku atraktivní. Shodují se také na nižším hodnocení provázanosti výuky se studijním plánem v porovnání s průměrem fakulty. Nutno podotknout, že obě uvedené položky jsou ve všeobecnosti ale hodnoceny nadprůměrně (hodnotou 3,0 resp. 3,3). Za pozitivum absolventi označili schopnost pedagogů vysvětlit složitou učební látku a zejména podporu z jejich strany.</w:t>
            </w:r>
          </w:p>
          <w:p w:rsidR="00FB2DAC" w:rsidRPr="00B75C4B" w:rsidRDefault="00FB2DAC" w:rsidP="00FB2DAC">
            <w:pPr>
              <w:pStyle w:val="Bezmezer"/>
              <w:numPr>
                <w:ilvl w:val="0"/>
                <w:numId w:val="14"/>
              </w:numPr>
              <w:ind w:right="284"/>
              <w:rPr>
                <w:rFonts w:ascii="Arial" w:hAnsi="Arial" w:cs="Arial"/>
                <w:sz w:val="20"/>
              </w:rPr>
            </w:pPr>
            <w:r w:rsidRPr="00B75C4B">
              <w:rPr>
                <w:rFonts w:ascii="Arial" w:hAnsi="Arial" w:cs="Arial"/>
                <w:sz w:val="20"/>
              </w:rPr>
              <w:lastRenderedPageBreak/>
              <w:t>Naopak v oblasti týkající se studijního prostředí byli absolventi kritičtější v oblastech týkajících se studijních prostor, učeben a studijního vybavení. Za nápravné opatření můžeme považovat výstavbu budovy Fakulty humanitních studií (U18), do které se jednotlivé části fakulty stěhovali od ledna 2018. Kladně v rámci sledovaného indikátoru absolventi hodnotili velikost studijních skupin a knihovní a IT služby.</w:t>
            </w:r>
          </w:p>
          <w:p w:rsidR="00FB2DAC" w:rsidRPr="00B75C4B" w:rsidRDefault="00FB2DAC" w:rsidP="00FB2DAC">
            <w:pPr>
              <w:pStyle w:val="Bezmezer"/>
              <w:numPr>
                <w:ilvl w:val="0"/>
                <w:numId w:val="14"/>
              </w:numPr>
              <w:ind w:right="284"/>
              <w:rPr>
                <w:rFonts w:ascii="Arial" w:hAnsi="Arial" w:cs="Arial"/>
                <w:sz w:val="20"/>
              </w:rPr>
            </w:pPr>
            <w:r w:rsidRPr="00B75C4B">
              <w:rPr>
                <w:rFonts w:ascii="Arial" w:hAnsi="Arial" w:cs="Arial"/>
                <w:sz w:val="20"/>
              </w:rPr>
              <w:t>Absolventi zhodnotili, že dokáží a mohou ovlivnit výuku na študovaném oboru, ale neparticipují až tak na chodu fakulty. Za průměrnou považují práci s kritikou a připomínkami.</w:t>
            </w:r>
          </w:p>
          <w:p w:rsidR="00FB2DAC" w:rsidRPr="00B75C4B" w:rsidRDefault="00FB2DAC" w:rsidP="00FB2DAC">
            <w:pPr>
              <w:pStyle w:val="Bezmezer"/>
              <w:numPr>
                <w:ilvl w:val="0"/>
                <w:numId w:val="14"/>
              </w:numPr>
              <w:ind w:right="284"/>
              <w:rPr>
                <w:rFonts w:ascii="Arial" w:hAnsi="Arial" w:cs="Arial"/>
                <w:sz w:val="20"/>
              </w:rPr>
            </w:pPr>
            <w:r w:rsidRPr="00B75C4B">
              <w:rPr>
                <w:rFonts w:ascii="Arial" w:hAnsi="Arial" w:cs="Arial"/>
                <w:sz w:val="20"/>
              </w:rPr>
              <w:t xml:space="preserve">V rámci indikátoru „Stimulace a soudržnost“ absolventi výrazně nízko hodnotí množství písemných úkolů. Aktuální studenti ale již tak kritičtí nejsou. Po konzultaci s garantkou SO/SP došlo k úpravě karet předmětů a k redukci písemných prací. Ověřování znalostí je nyní více založeno na prezentacích a jiných formách.  </w:t>
            </w:r>
          </w:p>
          <w:p w:rsidR="00FB2DAC" w:rsidRPr="00B75C4B" w:rsidRDefault="00FB2DAC" w:rsidP="00FB2DAC">
            <w:pPr>
              <w:pStyle w:val="Bezmezer"/>
              <w:numPr>
                <w:ilvl w:val="0"/>
                <w:numId w:val="14"/>
              </w:numPr>
              <w:ind w:right="284"/>
              <w:rPr>
                <w:rFonts w:ascii="Arial" w:hAnsi="Arial" w:cs="Arial"/>
                <w:sz w:val="20"/>
              </w:rPr>
            </w:pPr>
            <w:r w:rsidRPr="00B75C4B">
              <w:rPr>
                <w:rFonts w:ascii="Arial" w:hAnsi="Arial" w:cs="Arial"/>
                <w:sz w:val="20"/>
              </w:rPr>
              <w:t xml:space="preserve">„Mobilitní příležitosti“ absolventi v porovnání se studenty oboru hodnotí lépe. </w:t>
            </w:r>
          </w:p>
          <w:p w:rsidR="00FB2DAC" w:rsidRPr="00B75C4B" w:rsidRDefault="00FB2DAC" w:rsidP="00FB2DAC">
            <w:pPr>
              <w:pStyle w:val="Bezmezer"/>
              <w:numPr>
                <w:ilvl w:val="0"/>
                <w:numId w:val="14"/>
              </w:numPr>
              <w:ind w:right="284"/>
              <w:rPr>
                <w:rFonts w:ascii="Arial" w:hAnsi="Arial" w:cs="Arial"/>
                <w:sz w:val="20"/>
              </w:rPr>
            </w:pPr>
            <w:r w:rsidRPr="00B75C4B">
              <w:rPr>
                <w:rFonts w:ascii="Arial" w:hAnsi="Arial" w:cs="Arial"/>
                <w:sz w:val="20"/>
              </w:rPr>
              <w:t xml:space="preserve">V rámci indikátoru „Relevance pro trh práce“ absolventi hodnotí nadprůměrně jenom možnost dostatečné praxe. Ostatní položky jsou hodnoceny průměrně. </w:t>
            </w:r>
          </w:p>
          <w:p w:rsidR="00FB2DAC" w:rsidRPr="00B75C4B" w:rsidRDefault="00FB2DAC" w:rsidP="00FB2DAC">
            <w:pPr>
              <w:pStyle w:val="Bezmezer"/>
              <w:numPr>
                <w:ilvl w:val="0"/>
                <w:numId w:val="14"/>
              </w:numPr>
              <w:ind w:right="284"/>
              <w:rPr>
                <w:rFonts w:ascii="Arial" w:hAnsi="Arial" w:cs="Arial"/>
                <w:sz w:val="20"/>
              </w:rPr>
            </w:pPr>
            <w:r w:rsidRPr="00B75C4B">
              <w:rPr>
                <w:rFonts w:ascii="Arial" w:hAnsi="Arial" w:cs="Arial"/>
                <w:sz w:val="20"/>
              </w:rPr>
              <w:t>Co se týče hodnocení, výsledky jsou nadprůměrné navzdory faktu, že zaostávají za průměrnou hodnotou za celou fakultu i univerzitu.</w:t>
            </w:r>
          </w:p>
        </w:tc>
      </w:tr>
    </w:tbl>
    <w:p w:rsidR="00FB2DAC" w:rsidRPr="00B75C4B" w:rsidRDefault="00FB2DAC" w:rsidP="00FB2DAC">
      <w:pPr>
        <w:pStyle w:val="Bezmezer"/>
        <w:ind w:right="284"/>
        <w:rPr>
          <w:rFonts w:ascii="Arial" w:hAnsi="Arial" w:cs="Arial"/>
          <w:sz w:val="20"/>
        </w:rPr>
      </w:pPr>
      <w:r w:rsidRPr="00B75C4B">
        <w:rPr>
          <w:rFonts w:ascii="Arial" w:hAnsi="Arial" w:cs="Arial"/>
          <w:sz w:val="20"/>
        </w:rPr>
        <w:lastRenderedPageBreak/>
        <w:t xml:space="preserve">Poznámka: Pro každý další typ hodnocení (typ 2 atd.) se vkládá nová tabulka.    </w:t>
      </w:r>
    </w:p>
    <w:p w:rsidR="00FB2DAC" w:rsidRPr="00B75C4B" w:rsidRDefault="00FB2DAC" w:rsidP="00FB2DAC">
      <w:pPr>
        <w:rPr>
          <w:rFonts w:eastAsia="Times New Roman" w:cs="Arial"/>
          <w:color w:val="000000"/>
          <w:lang w:eastAsia="cs-CZ"/>
        </w:rPr>
      </w:pPr>
      <w:r w:rsidRPr="00B75C4B">
        <w:rPr>
          <w:rFonts w:cs="Arial"/>
        </w:rPr>
        <w:t>Navazuje na indikátor D</w:t>
      </w:r>
      <w:r w:rsidRPr="00B75C4B">
        <w:rPr>
          <w:rFonts w:cs="Arial"/>
          <w:vertAlign w:val="subscript"/>
        </w:rPr>
        <w:t>1</w:t>
      </w:r>
      <w:r w:rsidRPr="00B75C4B">
        <w:rPr>
          <w:rFonts w:cs="Arial"/>
        </w:rPr>
        <w:t xml:space="preserve"> ZVH UTB.</w:t>
      </w:r>
    </w:p>
    <w:p w:rsidR="00FB2DAC" w:rsidRPr="00B75C4B" w:rsidRDefault="00FB2DAC" w:rsidP="00FB2DAC">
      <w:pPr>
        <w:ind w:right="454"/>
        <w:rPr>
          <w:rFonts w:cs="Arial"/>
          <w:color w:val="7030A0"/>
        </w:rPr>
      </w:pPr>
    </w:p>
    <w:p w:rsidR="00FB2DAC" w:rsidRPr="00B75C4B" w:rsidRDefault="00FB2DAC" w:rsidP="00FB2DAC">
      <w:pPr>
        <w:spacing w:line="259" w:lineRule="auto"/>
        <w:rPr>
          <w:rFonts w:cs="Arial"/>
          <w:b/>
          <w:color w:val="C45911" w:themeColor="accent2" w:themeShade="BF"/>
        </w:rPr>
      </w:pPr>
      <w:r w:rsidRPr="00B75C4B">
        <w:rPr>
          <w:rFonts w:cs="Arial"/>
          <w:b/>
          <w:color w:val="C45911" w:themeColor="accent2" w:themeShade="BF"/>
        </w:rPr>
        <w:br w:type="page"/>
      </w:r>
    </w:p>
    <w:p w:rsidR="00FB2DAC" w:rsidRPr="00FB2DAC" w:rsidRDefault="00FB2DAC" w:rsidP="00FB2DAC">
      <w:pPr>
        <w:ind w:right="454"/>
        <w:rPr>
          <w:rFonts w:cs="Arial"/>
          <w:b/>
          <w:color w:val="C45911" w:themeColor="accent2" w:themeShade="BF"/>
          <w:sz w:val="24"/>
          <w:szCs w:val="24"/>
        </w:rPr>
      </w:pPr>
      <w:r w:rsidRPr="00FB2DAC">
        <w:rPr>
          <w:rFonts w:cs="Arial"/>
          <w:b/>
          <w:color w:val="C45911" w:themeColor="accent2" w:themeShade="BF"/>
          <w:sz w:val="24"/>
          <w:szCs w:val="24"/>
        </w:rPr>
        <w:lastRenderedPageBreak/>
        <w:t>2d) Hodnocení studia ve studijním programu/oboru</w:t>
      </w:r>
      <w:r>
        <w:rPr>
          <w:rFonts w:cs="Arial"/>
          <w:b/>
          <w:color w:val="C45911" w:themeColor="accent2" w:themeShade="BF"/>
          <w:sz w:val="24"/>
          <w:szCs w:val="24"/>
        </w:rPr>
        <w:t xml:space="preserve"> zaměstnavatelů</w:t>
      </w:r>
    </w:p>
    <w:p w:rsidR="00FB2DAC" w:rsidRPr="00370010" w:rsidRDefault="00FB2DAC" w:rsidP="00FB2DAC">
      <w:pPr>
        <w:ind w:right="454"/>
        <w:rPr>
          <w:rFonts w:cs="Arial"/>
          <w:b/>
          <w:color w:val="7030A0"/>
        </w:rPr>
      </w:pPr>
    </w:p>
    <w:tbl>
      <w:tblPr>
        <w:tblStyle w:val="Mkatabulky"/>
        <w:tblW w:w="0" w:type="auto"/>
        <w:tblLook w:val="04A0" w:firstRow="1" w:lastRow="0" w:firstColumn="1" w:lastColumn="0" w:noHBand="0" w:noVBand="1"/>
      </w:tblPr>
      <w:tblGrid>
        <w:gridCol w:w="4238"/>
        <w:gridCol w:w="4802"/>
      </w:tblGrid>
      <w:tr w:rsidR="00FB2DAC" w:rsidRPr="00B75C4B" w:rsidTr="00FB2DAC">
        <w:trPr>
          <w:trHeight w:val="376"/>
        </w:trPr>
        <w:tc>
          <w:tcPr>
            <w:tcW w:w="9040" w:type="dxa"/>
            <w:gridSpan w:val="2"/>
            <w:shd w:val="clear" w:color="auto" w:fill="F7CAAC" w:themeFill="accent2" w:themeFillTint="66"/>
          </w:tcPr>
          <w:p w:rsidR="00FB2DAC" w:rsidRPr="00B75C4B" w:rsidRDefault="00FB2DAC" w:rsidP="00FB2DAC">
            <w:pPr>
              <w:pStyle w:val="Bezmezer"/>
              <w:ind w:right="284"/>
              <w:rPr>
                <w:rFonts w:ascii="Arial" w:hAnsi="Arial" w:cs="Arial"/>
                <w:b/>
                <w:sz w:val="20"/>
              </w:rPr>
            </w:pPr>
            <w:r w:rsidRPr="00370010">
              <w:rPr>
                <w:rFonts w:ascii="Arial" w:hAnsi="Arial" w:cs="Arial"/>
                <w:b/>
                <w:sz w:val="20"/>
              </w:rPr>
              <w:t xml:space="preserve">Hodnocení zaměstnavatelů – </w:t>
            </w:r>
            <w:r w:rsidRPr="00B75C4B">
              <w:rPr>
                <w:rFonts w:ascii="Arial" w:hAnsi="Arial" w:cs="Arial"/>
                <w:b/>
                <w:sz w:val="20"/>
              </w:rPr>
              <w:t>Fakultní hodnocení ze strany zaměstnavatelů v rámci modulu D</w:t>
            </w:r>
            <w:r w:rsidRPr="00B75C4B">
              <w:rPr>
                <w:rFonts w:ascii="Arial" w:hAnsi="Arial" w:cs="Arial"/>
                <w:b/>
                <w:sz w:val="20"/>
                <w:vertAlign w:val="subscript"/>
              </w:rPr>
              <w:t>2</w:t>
            </w:r>
            <w:r w:rsidRPr="00B75C4B">
              <w:rPr>
                <w:rFonts w:ascii="Arial" w:hAnsi="Arial" w:cs="Arial"/>
                <w:b/>
                <w:sz w:val="20"/>
              </w:rPr>
              <w:t xml:space="preserve"> ZVH UTB</w:t>
            </w:r>
          </w:p>
        </w:tc>
      </w:tr>
      <w:tr w:rsidR="00FB2DAC" w:rsidRPr="00B75C4B" w:rsidTr="00FB2DAC">
        <w:trPr>
          <w:trHeight w:val="396"/>
        </w:trPr>
        <w:tc>
          <w:tcPr>
            <w:tcW w:w="4238" w:type="dxa"/>
          </w:tcPr>
          <w:p w:rsidR="00FB2DAC" w:rsidRPr="00B75C4B" w:rsidRDefault="00FB2DAC" w:rsidP="00FB2DAC">
            <w:pPr>
              <w:pStyle w:val="Bezmezer"/>
              <w:ind w:right="284"/>
              <w:rPr>
                <w:rFonts w:ascii="Arial" w:hAnsi="Arial" w:cs="Arial"/>
                <w:sz w:val="20"/>
              </w:rPr>
            </w:pPr>
            <w:r w:rsidRPr="00B75C4B">
              <w:rPr>
                <w:rFonts w:ascii="Arial" w:hAnsi="Arial" w:cs="Arial"/>
                <w:sz w:val="20"/>
              </w:rPr>
              <w:t>Rok/roky realizace</w:t>
            </w:r>
          </w:p>
          <w:p w:rsidR="00FB2DAC" w:rsidRPr="00370010" w:rsidRDefault="00FB2DAC" w:rsidP="00FB2DAC">
            <w:pPr>
              <w:pStyle w:val="Bezmezer"/>
              <w:ind w:right="284"/>
              <w:rPr>
                <w:rFonts w:ascii="Arial" w:hAnsi="Arial" w:cs="Arial"/>
                <w:sz w:val="20"/>
              </w:rPr>
            </w:pPr>
            <w:r w:rsidRPr="00B75C4B">
              <w:rPr>
                <w:rFonts w:ascii="Arial" w:hAnsi="Arial" w:cs="Arial"/>
                <w:i/>
                <w:sz w:val="20"/>
              </w:rPr>
              <w:t>(v období 2016 až 2019)</w:t>
            </w:r>
          </w:p>
        </w:tc>
        <w:tc>
          <w:tcPr>
            <w:tcW w:w="4802" w:type="dxa"/>
          </w:tcPr>
          <w:p w:rsidR="00FB2DAC" w:rsidRPr="00B75C4B" w:rsidRDefault="00FB2DAC" w:rsidP="00FB2DAC">
            <w:pPr>
              <w:pStyle w:val="Bezmezer"/>
              <w:ind w:right="284"/>
              <w:rPr>
                <w:rFonts w:ascii="Arial" w:hAnsi="Arial" w:cs="Arial"/>
                <w:sz w:val="20"/>
              </w:rPr>
            </w:pPr>
          </w:p>
          <w:p w:rsidR="00FB2DAC" w:rsidRPr="00B75C4B" w:rsidRDefault="00FB2DAC" w:rsidP="00FB2DAC">
            <w:pPr>
              <w:pStyle w:val="Bezmezer"/>
              <w:ind w:right="284"/>
              <w:rPr>
                <w:rFonts w:ascii="Arial" w:hAnsi="Arial" w:cs="Arial"/>
                <w:sz w:val="20"/>
              </w:rPr>
            </w:pPr>
            <w:r w:rsidRPr="00B75C4B">
              <w:rPr>
                <w:rFonts w:ascii="Arial" w:hAnsi="Arial" w:cs="Arial"/>
                <w:sz w:val="20"/>
              </w:rPr>
              <w:t>2018</w:t>
            </w:r>
          </w:p>
        </w:tc>
      </w:tr>
      <w:tr w:rsidR="00FB2DAC" w:rsidRPr="00B75C4B" w:rsidTr="00FB2DAC">
        <w:trPr>
          <w:trHeight w:val="396"/>
        </w:trPr>
        <w:tc>
          <w:tcPr>
            <w:tcW w:w="4238" w:type="dxa"/>
          </w:tcPr>
          <w:p w:rsidR="00FB2DAC" w:rsidRPr="00B75C4B" w:rsidRDefault="00FB2DAC" w:rsidP="00FB2DAC">
            <w:pPr>
              <w:pStyle w:val="Bezmezer"/>
              <w:ind w:right="284"/>
              <w:rPr>
                <w:rFonts w:ascii="Arial" w:hAnsi="Arial" w:cs="Arial"/>
                <w:sz w:val="20"/>
              </w:rPr>
            </w:pPr>
            <w:r w:rsidRPr="00B75C4B">
              <w:rPr>
                <w:rFonts w:ascii="Arial" w:hAnsi="Arial" w:cs="Arial"/>
                <w:sz w:val="20"/>
              </w:rPr>
              <w:t>Předmět hodnocení</w:t>
            </w:r>
          </w:p>
          <w:p w:rsidR="00FB2DAC" w:rsidRPr="00370010" w:rsidRDefault="00FB2DAC" w:rsidP="00FB2DAC">
            <w:pPr>
              <w:pStyle w:val="Bezmezer"/>
              <w:ind w:right="284"/>
              <w:rPr>
                <w:rFonts w:ascii="Arial" w:hAnsi="Arial" w:cs="Arial"/>
                <w:sz w:val="20"/>
              </w:rPr>
            </w:pPr>
            <w:r w:rsidRPr="00B75C4B">
              <w:rPr>
                <w:rFonts w:ascii="Arial" w:hAnsi="Arial" w:cs="Arial"/>
                <w:i/>
                <w:sz w:val="20"/>
              </w:rPr>
              <w:t>(např. studijní plány, celková spokojenost se studijním programem či oborem, infrastruktura, služby aj..)</w:t>
            </w:r>
          </w:p>
        </w:tc>
        <w:tc>
          <w:tcPr>
            <w:tcW w:w="4802" w:type="dxa"/>
          </w:tcPr>
          <w:p w:rsidR="00FB2DAC" w:rsidRPr="00B75C4B" w:rsidRDefault="00FB2DAC" w:rsidP="00FB2DAC">
            <w:pPr>
              <w:jc w:val="both"/>
              <w:rPr>
                <w:rFonts w:cs="Arial"/>
              </w:rPr>
            </w:pPr>
            <w:r w:rsidRPr="00B75C4B">
              <w:rPr>
                <w:rFonts w:cs="Arial"/>
              </w:rPr>
              <w:t>Celkové hodnocení kvality studijního prostředí, které zahrnuje oblasti:</w:t>
            </w:r>
          </w:p>
          <w:p w:rsidR="00FB2DAC" w:rsidRPr="00B75C4B" w:rsidRDefault="00FB2DAC" w:rsidP="00FB2DAC">
            <w:pPr>
              <w:pStyle w:val="Odstavecseseznamem"/>
              <w:numPr>
                <w:ilvl w:val="0"/>
                <w:numId w:val="38"/>
              </w:numPr>
              <w:spacing w:after="0" w:line="240" w:lineRule="auto"/>
              <w:ind w:left="714" w:hanging="357"/>
              <w:rPr>
                <w:rFonts w:ascii="Arial" w:hAnsi="Arial" w:cs="Arial"/>
                <w:sz w:val="20"/>
                <w:szCs w:val="20"/>
              </w:rPr>
            </w:pPr>
            <w:r w:rsidRPr="00B75C4B">
              <w:rPr>
                <w:rFonts w:ascii="Arial" w:hAnsi="Arial" w:cs="Arial"/>
                <w:sz w:val="20"/>
                <w:szCs w:val="20"/>
              </w:rPr>
              <w:t>vzdělávání a podpora studentů,</w:t>
            </w:r>
          </w:p>
          <w:p w:rsidR="00FB2DAC" w:rsidRPr="00B75C4B" w:rsidRDefault="00FB2DAC" w:rsidP="00FB2DAC">
            <w:pPr>
              <w:pStyle w:val="Odstavecseseznamem"/>
              <w:numPr>
                <w:ilvl w:val="0"/>
                <w:numId w:val="38"/>
              </w:numPr>
              <w:spacing w:after="0" w:line="240" w:lineRule="auto"/>
              <w:ind w:left="714" w:hanging="357"/>
              <w:rPr>
                <w:rFonts w:ascii="Arial" w:hAnsi="Arial" w:cs="Arial"/>
                <w:sz w:val="20"/>
                <w:szCs w:val="20"/>
              </w:rPr>
            </w:pPr>
            <w:r w:rsidRPr="00B75C4B">
              <w:rPr>
                <w:rFonts w:ascii="Arial" w:hAnsi="Arial" w:cs="Arial"/>
                <w:sz w:val="20"/>
                <w:szCs w:val="20"/>
              </w:rPr>
              <w:t>studijní prostředí,</w:t>
            </w:r>
          </w:p>
          <w:p w:rsidR="00FB2DAC" w:rsidRPr="00B75C4B" w:rsidRDefault="00FB2DAC" w:rsidP="00FB2DAC">
            <w:pPr>
              <w:pStyle w:val="Odstavecseseznamem"/>
              <w:numPr>
                <w:ilvl w:val="0"/>
                <w:numId w:val="38"/>
              </w:numPr>
              <w:spacing w:after="0" w:line="240" w:lineRule="auto"/>
              <w:ind w:left="714" w:hanging="357"/>
              <w:rPr>
                <w:rFonts w:ascii="Arial" w:hAnsi="Arial" w:cs="Arial"/>
                <w:sz w:val="20"/>
                <w:szCs w:val="20"/>
              </w:rPr>
            </w:pPr>
            <w:r w:rsidRPr="00B75C4B">
              <w:rPr>
                <w:rFonts w:ascii="Arial" w:hAnsi="Arial" w:cs="Arial"/>
                <w:sz w:val="20"/>
                <w:szCs w:val="20"/>
              </w:rPr>
              <w:t>participace studentů,</w:t>
            </w:r>
          </w:p>
          <w:p w:rsidR="00FB2DAC" w:rsidRPr="00B75C4B" w:rsidRDefault="00FB2DAC" w:rsidP="00FB2DAC">
            <w:pPr>
              <w:pStyle w:val="Odstavecseseznamem"/>
              <w:numPr>
                <w:ilvl w:val="0"/>
                <w:numId w:val="38"/>
              </w:numPr>
              <w:spacing w:after="0" w:line="240" w:lineRule="auto"/>
              <w:ind w:left="714" w:hanging="357"/>
              <w:rPr>
                <w:rFonts w:ascii="Arial" w:hAnsi="Arial" w:cs="Arial"/>
                <w:sz w:val="20"/>
                <w:szCs w:val="20"/>
              </w:rPr>
            </w:pPr>
            <w:r w:rsidRPr="00B75C4B">
              <w:rPr>
                <w:rFonts w:ascii="Arial" w:hAnsi="Arial" w:cs="Arial"/>
                <w:sz w:val="20"/>
                <w:szCs w:val="20"/>
              </w:rPr>
              <w:t>stimulace a soudržnost,</w:t>
            </w:r>
          </w:p>
          <w:p w:rsidR="00FB2DAC" w:rsidRPr="00B75C4B" w:rsidRDefault="00FB2DAC" w:rsidP="00FB2DAC">
            <w:pPr>
              <w:pStyle w:val="Odstavecseseznamem"/>
              <w:numPr>
                <w:ilvl w:val="0"/>
                <w:numId w:val="38"/>
              </w:numPr>
              <w:spacing w:after="0" w:line="240" w:lineRule="auto"/>
              <w:ind w:left="714" w:hanging="357"/>
              <w:rPr>
                <w:rFonts w:ascii="Arial" w:hAnsi="Arial" w:cs="Arial"/>
                <w:sz w:val="20"/>
                <w:szCs w:val="20"/>
              </w:rPr>
            </w:pPr>
            <w:r w:rsidRPr="00B75C4B">
              <w:rPr>
                <w:rFonts w:ascii="Arial" w:hAnsi="Arial" w:cs="Arial"/>
                <w:sz w:val="20"/>
                <w:szCs w:val="20"/>
              </w:rPr>
              <w:t>relevance pro trh práce,</w:t>
            </w:r>
          </w:p>
          <w:p w:rsidR="00FB2DAC" w:rsidRPr="00B75C4B" w:rsidRDefault="00FB2DAC" w:rsidP="00FB2DAC">
            <w:pPr>
              <w:pStyle w:val="Odstavecseseznamem"/>
              <w:numPr>
                <w:ilvl w:val="0"/>
                <w:numId w:val="38"/>
              </w:numPr>
              <w:spacing w:after="0" w:line="240" w:lineRule="auto"/>
              <w:ind w:left="714" w:hanging="357"/>
              <w:rPr>
                <w:rFonts w:ascii="Arial" w:hAnsi="Arial" w:cs="Arial"/>
                <w:sz w:val="20"/>
                <w:szCs w:val="20"/>
              </w:rPr>
            </w:pPr>
            <w:r w:rsidRPr="00B75C4B">
              <w:rPr>
                <w:rFonts w:ascii="Arial" w:hAnsi="Arial" w:cs="Arial"/>
                <w:sz w:val="20"/>
                <w:szCs w:val="20"/>
              </w:rPr>
              <w:t>mobilitní příležitosti,</w:t>
            </w:r>
          </w:p>
          <w:p w:rsidR="00FB2DAC" w:rsidRPr="00B75C4B" w:rsidRDefault="00FB2DAC" w:rsidP="00FB2DAC">
            <w:pPr>
              <w:pStyle w:val="Odstavecseseznamem"/>
              <w:numPr>
                <w:ilvl w:val="0"/>
                <w:numId w:val="38"/>
              </w:numPr>
              <w:spacing w:after="0" w:line="240" w:lineRule="auto"/>
              <w:ind w:left="714" w:hanging="357"/>
              <w:rPr>
                <w:rFonts w:ascii="Arial" w:hAnsi="Arial" w:cs="Arial"/>
                <w:sz w:val="20"/>
                <w:szCs w:val="20"/>
              </w:rPr>
            </w:pPr>
            <w:r w:rsidRPr="00B75C4B">
              <w:rPr>
                <w:rFonts w:ascii="Arial" w:hAnsi="Arial" w:cs="Arial"/>
                <w:sz w:val="20"/>
                <w:szCs w:val="20"/>
              </w:rPr>
              <w:t>hodnocení,</w:t>
            </w:r>
          </w:p>
          <w:p w:rsidR="00FB2DAC" w:rsidRPr="00B75C4B" w:rsidRDefault="00FB2DAC" w:rsidP="00FB2DAC">
            <w:pPr>
              <w:pStyle w:val="Odstavecseseznamem"/>
              <w:numPr>
                <w:ilvl w:val="0"/>
                <w:numId w:val="38"/>
              </w:numPr>
              <w:spacing w:after="0" w:line="240" w:lineRule="auto"/>
              <w:ind w:left="714" w:hanging="357"/>
              <w:rPr>
                <w:rFonts w:ascii="Arial" w:hAnsi="Arial" w:cs="Arial"/>
                <w:sz w:val="20"/>
                <w:szCs w:val="20"/>
              </w:rPr>
            </w:pPr>
            <w:r w:rsidRPr="00B75C4B">
              <w:rPr>
                <w:rFonts w:ascii="Arial" w:hAnsi="Arial" w:cs="Arial"/>
                <w:sz w:val="20"/>
                <w:szCs w:val="20"/>
              </w:rPr>
              <w:t>výstupy učení,</w:t>
            </w:r>
          </w:p>
          <w:p w:rsidR="00FB2DAC" w:rsidRPr="00370010" w:rsidRDefault="00FB2DAC" w:rsidP="00FB2DAC">
            <w:pPr>
              <w:pStyle w:val="Bezmezer"/>
              <w:ind w:right="284"/>
              <w:rPr>
                <w:rFonts w:ascii="Arial" w:hAnsi="Arial" w:cs="Arial"/>
                <w:sz w:val="20"/>
              </w:rPr>
            </w:pPr>
            <w:r w:rsidRPr="00B75C4B">
              <w:rPr>
                <w:rFonts w:ascii="Arial" w:hAnsi="Arial" w:cs="Arial"/>
                <w:sz w:val="20"/>
              </w:rPr>
              <w:t>očekávání, spokojenost a motivace.</w:t>
            </w:r>
          </w:p>
        </w:tc>
      </w:tr>
      <w:tr w:rsidR="00FB2DAC" w:rsidRPr="00B75C4B" w:rsidTr="00FB2DAC">
        <w:trPr>
          <w:trHeight w:val="401"/>
        </w:trPr>
        <w:tc>
          <w:tcPr>
            <w:tcW w:w="4238" w:type="dxa"/>
          </w:tcPr>
          <w:p w:rsidR="00FB2DAC" w:rsidRPr="00B75C4B" w:rsidRDefault="00FB2DAC" w:rsidP="00FB2DAC">
            <w:pPr>
              <w:pStyle w:val="Bezmezer"/>
              <w:ind w:right="284"/>
              <w:rPr>
                <w:rFonts w:ascii="Arial" w:hAnsi="Arial" w:cs="Arial"/>
                <w:sz w:val="20"/>
              </w:rPr>
            </w:pPr>
            <w:r w:rsidRPr="00B75C4B">
              <w:rPr>
                <w:rFonts w:ascii="Arial" w:hAnsi="Arial" w:cs="Arial"/>
                <w:sz w:val="20"/>
              </w:rPr>
              <w:t>Cílová skupina</w:t>
            </w:r>
          </w:p>
          <w:p w:rsidR="00FB2DAC" w:rsidRPr="00370010" w:rsidRDefault="00FB2DAC" w:rsidP="00FB2DAC">
            <w:pPr>
              <w:pStyle w:val="Bezmezer"/>
              <w:ind w:right="284"/>
              <w:rPr>
                <w:rFonts w:ascii="Arial" w:hAnsi="Arial" w:cs="Arial"/>
                <w:sz w:val="20"/>
              </w:rPr>
            </w:pPr>
            <w:r w:rsidRPr="00B75C4B">
              <w:rPr>
                <w:rFonts w:ascii="Arial" w:hAnsi="Arial" w:cs="Arial"/>
                <w:i/>
                <w:sz w:val="20"/>
              </w:rPr>
              <w:t>(např. všichni absolventi, absolventi v prezenční formě studia, absolventi po 2 letech od promoce aj..)</w:t>
            </w:r>
          </w:p>
        </w:tc>
        <w:tc>
          <w:tcPr>
            <w:tcW w:w="4802" w:type="dxa"/>
          </w:tcPr>
          <w:p w:rsidR="00FB2DAC" w:rsidRPr="00B75C4B" w:rsidRDefault="00FB2DAC" w:rsidP="00FB2DAC">
            <w:pPr>
              <w:pStyle w:val="Bezmezer"/>
              <w:ind w:right="284"/>
              <w:rPr>
                <w:rFonts w:ascii="Arial" w:hAnsi="Arial" w:cs="Arial"/>
                <w:sz w:val="20"/>
              </w:rPr>
            </w:pPr>
          </w:p>
          <w:p w:rsidR="00FB2DAC" w:rsidRPr="00B75C4B" w:rsidRDefault="00FB2DAC" w:rsidP="00FB2DAC">
            <w:pPr>
              <w:pStyle w:val="Bezmezer"/>
              <w:ind w:right="284"/>
              <w:rPr>
                <w:rFonts w:ascii="Arial" w:hAnsi="Arial" w:cs="Arial"/>
                <w:sz w:val="20"/>
              </w:rPr>
            </w:pPr>
            <w:r w:rsidRPr="00B75C4B">
              <w:rPr>
                <w:rFonts w:ascii="Arial" w:hAnsi="Arial" w:cs="Arial"/>
                <w:sz w:val="20"/>
              </w:rPr>
              <w:t xml:space="preserve">Zaměstnavatelé </w:t>
            </w:r>
          </w:p>
        </w:tc>
      </w:tr>
      <w:tr w:rsidR="00FB2DAC" w:rsidRPr="00B75C4B" w:rsidTr="00FB2DAC">
        <w:trPr>
          <w:trHeight w:val="394"/>
        </w:trPr>
        <w:tc>
          <w:tcPr>
            <w:tcW w:w="4238" w:type="dxa"/>
          </w:tcPr>
          <w:p w:rsidR="00FB2DAC" w:rsidRPr="00B75C4B" w:rsidRDefault="00FB2DAC" w:rsidP="00FB2DAC">
            <w:pPr>
              <w:pStyle w:val="Bezmezer"/>
              <w:ind w:right="284"/>
              <w:rPr>
                <w:rFonts w:ascii="Arial" w:hAnsi="Arial" w:cs="Arial"/>
                <w:sz w:val="20"/>
              </w:rPr>
            </w:pPr>
            <w:r w:rsidRPr="00B75C4B">
              <w:rPr>
                <w:rFonts w:ascii="Arial" w:hAnsi="Arial" w:cs="Arial"/>
                <w:sz w:val="20"/>
              </w:rPr>
              <w:t>Způsob sběru dat</w:t>
            </w:r>
          </w:p>
          <w:p w:rsidR="00FB2DAC" w:rsidRPr="00B75C4B" w:rsidRDefault="00FB2DAC" w:rsidP="00FB2DAC">
            <w:pPr>
              <w:pStyle w:val="Bezmezer"/>
              <w:ind w:right="284"/>
              <w:rPr>
                <w:rFonts w:ascii="Arial" w:hAnsi="Arial" w:cs="Arial"/>
                <w:i/>
                <w:sz w:val="20"/>
              </w:rPr>
            </w:pPr>
            <w:r w:rsidRPr="00B75C4B">
              <w:rPr>
                <w:rFonts w:ascii="Arial" w:hAnsi="Arial" w:cs="Arial"/>
                <w:i/>
                <w:sz w:val="20"/>
              </w:rPr>
              <w:t>(elektronická nebo listinná podoba)</w:t>
            </w:r>
          </w:p>
        </w:tc>
        <w:tc>
          <w:tcPr>
            <w:tcW w:w="4802" w:type="dxa"/>
          </w:tcPr>
          <w:p w:rsidR="00FB2DAC" w:rsidRPr="00370010" w:rsidRDefault="00FB2DAC" w:rsidP="00FB2DAC">
            <w:pPr>
              <w:pStyle w:val="Bezmezer"/>
              <w:ind w:right="284"/>
              <w:rPr>
                <w:rFonts w:ascii="Arial" w:hAnsi="Arial" w:cs="Arial"/>
                <w:sz w:val="20"/>
              </w:rPr>
            </w:pPr>
            <w:r w:rsidRPr="00B75C4B">
              <w:rPr>
                <w:rFonts w:ascii="Arial" w:hAnsi="Arial" w:cs="Arial"/>
                <w:sz w:val="20"/>
              </w:rPr>
              <w:t xml:space="preserve">Elektronická forma dotazníku prostřednictvím emailu studentům daného studijního programu/oboru. </w:t>
            </w:r>
          </w:p>
        </w:tc>
      </w:tr>
      <w:tr w:rsidR="00FB2DAC" w:rsidRPr="00B75C4B" w:rsidTr="00FB2DAC">
        <w:trPr>
          <w:trHeight w:val="50"/>
        </w:trPr>
        <w:tc>
          <w:tcPr>
            <w:tcW w:w="4238" w:type="dxa"/>
          </w:tcPr>
          <w:p w:rsidR="00FB2DAC" w:rsidRPr="00B75C4B" w:rsidRDefault="00FB2DAC" w:rsidP="00FB2DAC">
            <w:pPr>
              <w:pStyle w:val="Bezmezer"/>
              <w:ind w:right="284"/>
              <w:rPr>
                <w:rFonts w:ascii="Arial" w:hAnsi="Arial" w:cs="Arial"/>
                <w:sz w:val="20"/>
              </w:rPr>
            </w:pPr>
            <w:r w:rsidRPr="00B75C4B">
              <w:rPr>
                <w:rFonts w:ascii="Arial" w:hAnsi="Arial" w:cs="Arial"/>
                <w:sz w:val="20"/>
              </w:rPr>
              <w:t xml:space="preserve">Frekvence sběru dat   </w:t>
            </w:r>
          </w:p>
          <w:p w:rsidR="00FB2DAC" w:rsidRPr="00B75C4B" w:rsidRDefault="00FB2DAC" w:rsidP="00FB2DAC">
            <w:pPr>
              <w:pStyle w:val="Bezmezer"/>
              <w:ind w:right="284"/>
              <w:rPr>
                <w:rFonts w:ascii="Arial" w:hAnsi="Arial" w:cs="Arial"/>
                <w:i/>
                <w:sz w:val="20"/>
              </w:rPr>
            </w:pPr>
            <w:r w:rsidRPr="00B75C4B">
              <w:rPr>
                <w:rFonts w:ascii="Arial" w:hAnsi="Arial" w:cs="Arial"/>
                <w:i/>
                <w:sz w:val="20"/>
              </w:rPr>
              <w:t xml:space="preserve">(jednou za semestr, jednou za akademický rok, jednorázový sběr aj.) </w:t>
            </w:r>
          </w:p>
        </w:tc>
        <w:tc>
          <w:tcPr>
            <w:tcW w:w="4802" w:type="dxa"/>
          </w:tcPr>
          <w:p w:rsidR="00FB2DAC" w:rsidRPr="00370010" w:rsidRDefault="00FB2DAC" w:rsidP="009A2D54">
            <w:pPr>
              <w:pStyle w:val="Bezmezer"/>
              <w:ind w:right="284"/>
              <w:rPr>
                <w:rFonts w:ascii="Arial" w:hAnsi="Arial" w:cs="Arial"/>
                <w:sz w:val="20"/>
              </w:rPr>
            </w:pPr>
            <w:r w:rsidRPr="00B75C4B">
              <w:rPr>
                <w:rFonts w:ascii="Arial" w:hAnsi="Arial" w:cs="Arial"/>
                <w:sz w:val="20"/>
              </w:rPr>
              <w:t>1</w:t>
            </w:r>
            <w:r w:rsidR="009A2D54">
              <w:rPr>
                <w:rFonts w:ascii="Arial" w:hAnsi="Arial" w:cs="Arial"/>
                <w:sz w:val="20"/>
              </w:rPr>
              <w:t>×</w:t>
            </w:r>
            <w:r w:rsidRPr="00B75C4B">
              <w:rPr>
                <w:rFonts w:ascii="Arial" w:hAnsi="Arial" w:cs="Arial"/>
                <w:sz w:val="20"/>
              </w:rPr>
              <w:t xml:space="preserve"> tři roky</w:t>
            </w:r>
          </w:p>
        </w:tc>
      </w:tr>
      <w:tr w:rsidR="00FB2DAC" w:rsidRPr="00B75C4B" w:rsidTr="00FB2DAC">
        <w:trPr>
          <w:trHeight w:val="50"/>
        </w:trPr>
        <w:tc>
          <w:tcPr>
            <w:tcW w:w="4238" w:type="dxa"/>
          </w:tcPr>
          <w:p w:rsidR="00FB2DAC" w:rsidRPr="00B75C4B" w:rsidRDefault="00FB2DAC" w:rsidP="00FB2DAC">
            <w:pPr>
              <w:pStyle w:val="Bezmezer"/>
              <w:ind w:right="284"/>
              <w:rPr>
                <w:rFonts w:ascii="Arial" w:hAnsi="Arial" w:cs="Arial"/>
                <w:sz w:val="20"/>
              </w:rPr>
            </w:pPr>
            <w:r w:rsidRPr="00B75C4B">
              <w:rPr>
                <w:rFonts w:ascii="Arial" w:hAnsi="Arial" w:cs="Arial"/>
                <w:sz w:val="20"/>
              </w:rPr>
              <w:t>Návratnost dotazníků</w:t>
            </w:r>
          </w:p>
        </w:tc>
        <w:tc>
          <w:tcPr>
            <w:tcW w:w="4802" w:type="dxa"/>
          </w:tcPr>
          <w:p w:rsidR="00FB2DAC" w:rsidRPr="00B75C4B" w:rsidRDefault="00FB2DAC" w:rsidP="00FB2DAC">
            <w:pPr>
              <w:pStyle w:val="Bezmezer"/>
              <w:ind w:right="284"/>
              <w:rPr>
                <w:rFonts w:ascii="Arial" w:hAnsi="Arial" w:cs="Arial"/>
                <w:sz w:val="20"/>
              </w:rPr>
            </w:pPr>
            <w:r w:rsidRPr="00B75C4B">
              <w:rPr>
                <w:rFonts w:ascii="Arial" w:hAnsi="Arial" w:cs="Arial"/>
                <w:sz w:val="20"/>
              </w:rPr>
              <w:t>42</w:t>
            </w:r>
            <w:r w:rsidR="009A2D54">
              <w:rPr>
                <w:rFonts w:ascii="Arial" w:hAnsi="Arial" w:cs="Arial"/>
                <w:sz w:val="20"/>
              </w:rPr>
              <w:t xml:space="preserve"> </w:t>
            </w:r>
            <w:r w:rsidRPr="00B75C4B">
              <w:rPr>
                <w:rFonts w:ascii="Arial" w:hAnsi="Arial" w:cs="Arial"/>
                <w:sz w:val="20"/>
              </w:rPr>
              <w:t>% (dle dostupných informací za celou UTB)</w:t>
            </w:r>
          </w:p>
        </w:tc>
      </w:tr>
      <w:tr w:rsidR="00FB2DAC" w:rsidRPr="00B75C4B" w:rsidTr="00FB2DAC">
        <w:trPr>
          <w:trHeight w:val="50"/>
        </w:trPr>
        <w:tc>
          <w:tcPr>
            <w:tcW w:w="9040" w:type="dxa"/>
            <w:gridSpan w:val="2"/>
          </w:tcPr>
          <w:p w:rsidR="00FB2DAC" w:rsidRPr="00B75C4B" w:rsidRDefault="00FB2DAC" w:rsidP="00FB2DAC">
            <w:pPr>
              <w:pStyle w:val="Bezmezer"/>
              <w:ind w:right="284"/>
              <w:rPr>
                <w:rFonts w:ascii="Arial" w:hAnsi="Arial" w:cs="Arial"/>
                <w:b/>
                <w:sz w:val="20"/>
              </w:rPr>
            </w:pPr>
            <w:r w:rsidRPr="00B75C4B">
              <w:rPr>
                <w:rFonts w:ascii="Arial" w:hAnsi="Arial" w:cs="Arial"/>
                <w:b/>
                <w:sz w:val="20"/>
              </w:rPr>
              <w:t xml:space="preserve">Dostupnost výsledků hodnocení pro akademické pracovníky a veřejnost </w:t>
            </w:r>
          </w:p>
          <w:p w:rsidR="00FB2DAC" w:rsidRPr="00370010" w:rsidRDefault="00FB2DAC" w:rsidP="00FB2DAC">
            <w:pPr>
              <w:pStyle w:val="Bezmezer"/>
              <w:ind w:right="284"/>
              <w:rPr>
                <w:rFonts w:ascii="Arial" w:hAnsi="Arial" w:cs="Arial"/>
                <w:sz w:val="20"/>
              </w:rPr>
            </w:pPr>
            <w:r w:rsidRPr="00B75C4B">
              <w:rPr>
                <w:rFonts w:ascii="Arial" w:hAnsi="Arial" w:cs="Arial"/>
                <w:i/>
                <w:sz w:val="20"/>
              </w:rPr>
              <w:t>(popis způsobu sdílení a prezentace výsledků, např. souhrnná zpráva)</w:t>
            </w:r>
          </w:p>
        </w:tc>
      </w:tr>
      <w:tr w:rsidR="00FB2DAC" w:rsidRPr="00B75C4B" w:rsidTr="00FB2DAC">
        <w:trPr>
          <w:trHeight w:val="1787"/>
        </w:trPr>
        <w:tc>
          <w:tcPr>
            <w:tcW w:w="9040" w:type="dxa"/>
            <w:gridSpan w:val="2"/>
          </w:tcPr>
          <w:p w:rsidR="00FB2DAC" w:rsidRPr="00B75C4B" w:rsidRDefault="00FB2DAC" w:rsidP="00FB2DAC">
            <w:pPr>
              <w:pStyle w:val="Bezmezer"/>
              <w:ind w:right="284"/>
              <w:rPr>
                <w:rFonts w:ascii="Arial" w:hAnsi="Arial" w:cs="Arial"/>
                <w:sz w:val="20"/>
              </w:rPr>
            </w:pPr>
            <w:r w:rsidRPr="00B75C4B">
              <w:rPr>
                <w:rFonts w:ascii="Arial" w:hAnsi="Arial" w:cs="Arial"/>
                <w:sz w:val="20"/>
              </w:rPr>
              <w:t>Šetření proběhlo prostřednictvím elektronického dotazníku rozeslaného na kontakty z databáze klíčových zaměstnavatelů SO UTB ve Zlíně. V databázi je pro každý SO realizovaný na UTB ve Zlíně uvedeno alespoň 6 kontaktů na klíčové zaměstnavatele. Celkově databáze čítá více jak 700 kontaktů. Do samotného výzkumu se pak zapojilo 293 zaměstnavatelů, což činí cca 42 % základního souboru.</w:t>
            </w:r>
          </w:p>
          <w:p w:rsidR="00FB2DAC" w:rsidRPr="00B75C4B" w:rsidRDefault="00FB2DAC" w:rsidP="00FB2DAC">
            <w:pPr>
              <w:pStyle w:val="Bezmezer"/>
              <w:ind w:right="284"/>
              <w:rPr>
                <w:rFonts w:ascii="Arial" w:hAnsi="Arial" w:cs="Arial"/>
                <w:sz w:val="20"/>
              </w:rPr>
            </w:pPr>
            <w:r w:rsidRPr="00B75C4B">
              <w:rPr>
                <w:rFonts w:ascii="Arial" w:hAnsi="Arial" w:cs="Arial"/>
                <w:sz w:val="20"/>
              </w:rPr>
              <w:t xml:space="preserve">Celkově se výzkumný nástroj pro hodnocení kvality SO ze strany zaměstnavatelů skládá z 30 položek, které jsou seskupeny do čtyř baterií otázek: </w:t>
            </w:r>
          </w:p>
          <w:p w:rsidR="00FB2DAC" w:rsidRPr="00B75C4B" w:rsidRDefault="00FB2DAC" w:rsidP="00FB2DAC">
            <w:pPr>
              <w:pStyle w:val="Bezmezer"/>
              <w:numPr>
                <w:ilvl w:val="0"/>
                <w:numId w:val="43"/>
              </w:numPr>
              <w:ind w:right="284"/>
              <w:rPr>
                <w:rFonts w:ascii="Arial" w:hAnsi="Arial" w:cs="Arial"/>
                <w:sz w:val="20"/>
              </w:rPr>
            </w:pPr>
            <w:r w:rsidRPr="00B75C4B">
              <w:rPr>
                <w:rFonts w:ascii="Arial" w:hAnsi="Arial" w:cs="Arial"/>
                <w:sz w:val="20"/>
              </w:rPr>
              <w:t xml:space="preserve">Relevance pro trh práce. </w:t>
            </w:r>
          </w:p>
          <w:p w:rsidR="00FB2DAC" w:rsidRPr="00B75C4B" w:rsidRDefault="00FB2DAC" w:rsidP="00FB2DAC">
            <w:pPr>
              <w:pStyle w:val="Bezmezer"/>
              <w:numPr>
                <w:ilvl w:val="0"/>
                <w:numId w:val="43"/>
              </w:numPr>
              <w:ind w:right="284"/>
              <w:rPr>
                <w:rFonts w:ascii="Arial" w:hAnsi="Arial" w:cs="Arial"/>
                <w:sz w:val="20"/>
              </w:rPr>
            </w:pPr>
            <w:r w:rsidRPr="00B75C4B">
              <w:rPr>
                <w:rFonts w:ascii="Arial" w:hAnsi="Arial" w:cs="Arial"/>
                <w:sz w:val="20"/>
              </w:rPr>
              <w:t>Výstupy učení.</w:t>
            </w:r>
          </w:p>
          <w:p w:rsidR="00FB2DAC" w:rsidRPr="00B75C4B" w:rsidRDefault="00FB2DAC" w:rsidP="00FB2DAC">
            <w:pPr>
              <w:pStyle w:val="Bezmezer"/>
              <w:numPr>
                <w:ilvl w:val="0"/>
                <w:numId w:val="43"/>
              </w:numPr>
              <w:ind w:right="284"/>
              <w:rPr>
                <w:rFonts w:ascii="Arial" w:hAnsi="Arial" w:cs="Arial"/>
                <w:sz w:val="20"/>
              </w:rPr>
            </w:pPr>
            <w:r w:rsidRPr="00B75C4B">
              <w:rPr>
                <w:rFonts w:ascii="Arial" w:hAnsi="Arial" w:cs="Arial"/>
                <w:sz w:val="20"/>
              </w:rPr>
              <w:t xml:space="preserve">Generické pracovní kompetence (otázky zaměstnavatelů). </w:t>
            </w:r>
          </w:p>
          <w:p w:rsidR="00FB2DAC" w:rsidRPr="00B75C4B" w:rsidRDefault="00FB2DAC" w:rsidP="00FB2DAC">
            <w:pPr>
              <w:pStyle w:val="Bezmezer"/>
              <w:numPr>
                <w:ilvl w:val="0"/>
                <w:numId w:val="43"/>
              </w:numPr>
              <w:ind w:right="284"/>
              <w:rPr>
                <w:rFonts w:ascii="Arial" w:hAnsi="Arial" w:cs="Arial"/>
                <w:sz w:val="20"/>
              </w:rPr>
            </w:pPr>
            <w:r w:rsidRPr="00B75C4B">
              <w:rPr>
                <w:rFonts w:ascii="Arial" w:hAnsi="Arial" w:cs="Arial"/>
                <w:sz w:val="20"/>
              </w:rPr>
              <w:t>Údaje o SO a zaměstnavatelích.</w:t>
            </w:r>
          </w:p>
          <w:p w:rsidR="00FB2DAC" w:rsidRPr="00B75C4B" w:rsidRDefault="00FB2DAC" w:rsidP="00FB2DAC">
            <w:pPr>
              <w:pStyle w:val="Bezmezer"/>
              <w:ind w:right="284"/>
              <w:rPr>
                <w:rFonts w:ascii="Arial" w:hAnsi="Arial" w:cs="Arial"/>
                <w:sz w:val="20"/>
              </w:rPr>
            </w:pPr>
            <w:r w:rsidRPr="00B75C4B">
              <w:rPr>
                <w:rFonts w:ascii="Arial" w:hAnsi="Arial" w:cs="Arial"/>
                <w:sz w:val="20"/>
              </w:rPr>
              <w:t>První dvě baterie otázek jsou převzaty z nástroje „Studiebarometeret“, zatímco třetí baterie otázek byla vytvořena společně se zástupci zaměstnavatelů v rámci několika workshopů tak, aby postihovala relevantní generické pracovní kompetence, které by měli absolventi mít k efektivnímu uplatnění na trhu práce a ke snadné adaptaci na pracovní život.</w:t>
            </w:r>
          </w:p>
          <w:p w:rsidR="00FB2DAC" w:rsidRPr="00370010" w:rsidRDefault="00FB2DAC" w:rsidP="00FB2DAC">
            <w:pPr>
              <w:pStyle w:val="Bezmezer"/>
              <w:ind w:right="284"/>
              <w:rPr>
                <w:rFonts w:ascii="Arial" w:hAnsi="Arial" w:cs="Arial"/>
                <w:sz w:val="20"/>
              </w:rPr>
            </w:pPr>
            <w:r w:rsidRPr="00B75C4B">
              <w:rPr>
                <w:rFonts w:ascii="Arial" w:hAnsi="Arial" w:cs="Arial"/>
                <w:sz w:val="20"/>
              </w:rPr>
              <w:t>Hlavním způsobem prezentace výsledků hodnocení je Zpráva o vnitřním hodnocení kvality vzdělávací, tvůrčí a s nimi souvisejících činností Univerzity Tomáše Bati ve Zlíně. Zpráva obsahuje samostatnou část D</w:t>
            </w:r>
            <w:r w:rsidRPr="00B75C4B">
              <w:rPr>
                <w:rFonts w:ascii="Arial" w:hAnsi="Arial" w:cs="Arial"/>
                <w:sz w:val="20"/>
                <w:vertAlign w:val="subscript"/>
              </w:rPr>
              <w:t>2</w:t>
            </w:r>
            <w:r w:rsidRPr="00B75C4B">
              <w:rPr>
                <w:rFonts w:ascii="Arial" w:hAnsi="Arial" w:cs="Arial"/>
                <w:sz w:val="20"/>
              </w:rPr>
              <w:t xml:space="preserve"> – Kvalita studia ve studijním oboru - zaměstnavatelé, kde je popsán cíl indikátoru D</w:t>
            </w:r>
            <w:r w:rsidRPr="00B75C4B">
              <w:rPr>
                <w:rFonts w:ascii="Arial" w:hAnsi="Arial" w:cs="Arial"/>
                <w:sz w:val="20"/>
                <w:vertAlign w:val="subscript"/>
              </w:rPr>
              <w:t>2</w:t>
            </w:r>
            <w:r w:rsidRPr="00B75C4B">
              <w:rPr>
                <w:rFonts w:ascii="Arial" w:hAnsi="Arial" w:cs="Arial"/>
                <w:sz w:val="20"/>
              </w:rPr>
              <w:t xml:space="preserve">, způsob získání dat a četnost hodnocení. Na základě výsledků šetření jsou stanoveny cíle a s nimi spojená opatření. Výsledky jsou prezentovány v tabulkách a doplněny komentáři. Tato zpráva je dostupná všem zaměstnancům na adrese: </w:t>
            </w:r>
            <w:hyperlink r:id="rId20" w:history="1">
              <w:r w:rsidRPr="00B75C4B">
                <w:rPr>
                  <w:rStyle w:val="Hypertextovodkaz"/>
                  <w:rFonts w:cs="Arial"/>
                </w:rPr>
                <w:t>https://www.utb.cz/mdocs-posts/zprava-o-vnitrnim-hodnoceni-kvality-vzdelavaci-tvurci-a-s-nimi-souvisejicich-cinnosti-utb-ve-zline/</w:t>
              </w:r>
            </w:hyperlink>
          </w:p>
          <w:p w:rsidR="00FB2DAC" w:rsidRPr="00B75C4B" w:rsidRDefault="00FB2DAC" w:rsidP="00FB2DAC">
            <w:pPr>
              <w:pStyle w:val="Bezmezer"/>
              <w:ind w:right="284"/>
              <w:rPr>
                <w:rFonts w:ascii="Arial" w:hAnsi="Arial" w:cs="Arial"/>
                <w:sz w:val="20"/>
              </w:rPr>
            </w:pPr>
            <w:r w:rsidRPr="00B75C4B">
              <w:rPr>
                <w:rFonts w:ascii="Arial" w:hAnsi="Arial" w:cs="Arial"/>
                <w:sz w:val="20"/>
              </w:rPr>
              <w:t xml:space="preserve"> Dále byly výsledky projednány na setkání Akademického senátu UTB ve Zlíně, Radou pro vnitřní hodnocení UTB ve Zlíně a Vědeckou radou UTB ve Zlíně.</w:t>
            </w:r>
          </w:p>
          <w:p w:rsidR="00FB2DAC" w:rsidRPr="00B75C4B" w:rsidRDefault="00FB2DAC" w:rsidP="00FB2DAC">
            <w:pPr>
              <w:pStyle w:val="Bezmezer"/>
              <w:ind w:right="284"/>
              <w:rPr>
                <w:rFonts w:ascii="Arial" w:hAnsi="Arial" w:cs="Arial"/>
                <w:sz w:val="20"/>
                <w:highlight w:val="yellow"/>
              </w:rPr>
            </w:pPr>
          </w:p>
        </w:tc>
      </w:tr>
      <w:tr w:rsidR="00FB2DAC" w:rsidRPr="00B75C4B" w:rsidTr="00FB2DAC">
        <w:trPr>
          <w:trHeight w:val="50"/>
        </w:trPr>
        <w:tc>
          <w:tcPr>
            <w:tcW w:w="9040" w:type="dxa"/>
            <w:gridSpan w:val="2"/>
          </w:tcPr>
          <w:p w:rsidR="00FB2DAC" w:rsidRPr="00B75C4B" w:rsidRDefault="00FB2DAC" w:rsidP="00FB2DAC">
            <w:pPr>
              <w:pStyle w:val="Bezmezer"/>
              <w:ind w:right="284"/>
              <w:rPr>
                <w:rFonts w:ascii="Arial" w:hAnsi="Arial" w:cs="Arial"/>
                <w:b/>
                <w:sz w:val="20"/>
              </w:rPr>
            </w:pPr>
            <w:r w:rsidRPr="00B75C4B">
              <w:rPr>
                <w:rFonts w:ascii="Arial" w:hAnsi="Arial" w:cs="Arial"/>
                <w:b/>
                <w:sz w:val="20"/>
              </w:rPr>
              <w:t xml:space="preserve">Procedura projednávání výsledků </w:t>
            </w:r>
          </w:p>
          <w:p w:rsidR="00FB2DAC" w:rsidRPr="00370010" w:rsidRDefault="00FB2DAC" w:rsidP="00FB2DAC">
            <w:pPr>
              <w:pStyle w:val="Bezmezer"/>
              <w:ind w:right="284"/>
              <w:rPr>
                <w:rFonts w:ascii="Arial" w:hAnsi="Arial" w:cs="Arial"/>
                <w:sz w:val="20"/>
              </w:rPr>
            </w:pPr>
            <w:r w:rsidRPr="00B75C4B">
              <w:rPr>
                <w:rFonts w:ascii="Arial" w:hAnsi="Arial" w:cs="Arial"/>
                <w:i/>
                <w:sz w:val="20"/>
              </w:rPr>
              <w:t>(popis procesů zpětné vazby)</w:t>
            </w:r>
          </w:p>
        </w:tc>
      </w:tr>
      <w:tr w:rsidR="00FB2DAC" w:rsidRPr="00B75C4B" w:rsidTr="00FB2DAC">
        <w:trPr>
          <w:trHeight w:val="1820"/>
        </w:trPr>
        <w:tc>
          <w:tcPr>
            <w:tcW w:w="9040" w:type="dxa"/>
            <w:gridSpan w:val="2"/>
            <w:shd w:val="clear" w:color="auto" w:fill="auto"/>
          </w:tcPr>
          <w:p w:rsidR="00FB2DAC" w:rsidRPr="00B75C4B" w:rsidRDefault="00FB2DAC" w:rsidP="00FB2DAC">
            <w:pPr>
              <w:pStyle w:val="Bezmezer"/>
              <w:ind w:right="284"/>
              <w:rPr>
                <w:rFonts w:ascii="Arial" w:hAnsi="Arial" w:cs="Arial"/>
                <w:sz w:val="20"/>
              </w:rPr>
            </w:pPr>
            <w:r w:rsidRPr="00B75C4B">
              <w:rPr>
                <w:rFonts w:ascii="Arial" w:hAnsi="Arial" w:cs="Arial"/>
                <w:sz w:val="20"/>
              </w:rPr>
              <w:lastRenderedPageBreak/>
              <w:t>Zpětná vazba při projednávání výsledků hodnocení studia v jednotlivých studijních programech/oborech zaměstnavateli v rámci indikátoru D</w:t>
            </w:r>
            <w:r w:rsidRPr="00B75C4B">
              <w:rPr>
                <w:rFonts w:ascii="Arial" w:hAnsi="Arial" w:cs="Arial"/>
                <w:sz w:val="20"/>
                <w:vertAlign w:val="subscript"/>
              </w:rPr>
              <w:t xml:space="preserve">2 </w:t>
            </w:r>
            <w:r w:rsidRPr="00B75C4B">
              <w:rPr>
                <w:rFonts w:ascii="Arial" w:hAnsi="Arial" w:cs="Arial"/>
                <w:sz w:val="20"/>
              </w:rPr>
              <w:t xml:space="preserve">probíhá následujícím způsobem: </w:t>
            </w:r>
          </w:p>
          <w:p w:rsidR="00FB2DAC" w:rsidRPr="00370010" w:rsidRDefault="00FB2DAC" w:rsidP="00FB2DAC">
            <w:pPr>
              <w:pStyle w:val="Bezmezer"/>
              <w:numPr>
                <w:ilvl w:val="0"/>
                <w:numId w:val="16"/>
              </w:numPr>
              <w:ind w:right="284"/>
              <w:rPr>
                <w:rFonts w:ascii="Arial" w:hAnsi="Arial" w:cs="Arial"/>
                <w:sz w:val="20"/>
              </w:rPr>
            </w:pPr>
            <w:r w:rsidRPr="00B75C4B">
              <w:rPr>
                <w:rFonts w:ascii="Arial" w:hAnsi="Arial" w:cs="Arial"/>
                <w:sz w:val="20"/>
              </w:rPr>
              <w:t xml:space="preserve">Výsledky hodnocení studia ve studijním programu/oboru zaměstnavateli jsou zpracovány do souhrnné zprávy, která je publikována jako samostatná součást Zprávy o vnitřním hodnocení kvality vzdělávací, tvůrčí a s nimi souvisejících činností. Tato zpráva je dostupná všem zaměstnancům a studentům na adrese: </w:t>
            </w:r>
            <w:hyperlink r:id="rId21" w:history="1">
              <w:r w:rsidRPr="00B75C4B">
                <w:rPr>
                  <w:rStyle w:val="Hypertextovodkaz"/>
                  <w:rFonts w:cs="Arial"/>
                </w:rPr>
                <w:t>https://www.utb.cz/mdocs-posts/zprava-o-vnitrnim-hodnoceni-kvality-vzdelavaci-tvurci-a-s-nimi-souvisejicich-cinnosti-utb-ve-zline/</w:t>
              </w:r>
            </w:hyperlink>
            <w:r w:rsidRPr="00370010">
              <w:rPr>
                <w:rFonts w:ascii="Arial" w:hAnsi="Arial" w:cs="Arial"/>
                <w:sz w:val="20"/>
              </w:rPr>
              <w:t>.</w:t>
            </w:r>
          </w:p>
          <w:p w:rsidR="00FB2DAC" w:rsidRPr="00B75C4B" w:rsidRDefault="00FB2DAC" w:rsidP="00FB2DAC">
            <w:pPr>
              <w:pStyle w:val="Bezmezer"/>
              <w:numPr>
                <w:ilvl w:val="0"/>
                <w:numId w:val="16"/>
              </w:numPr>
              <w:ind w:right="284"/>
              <w:rPr>
                <w:rFonts w:ascii="Arial" w:hAnsi="Arial" w:cs="Arial"/>
                <w:sz w:val="20"/>
              </w:rPr>
            </w:pPr>
            <w:r w:rsidRPr="00B75C4B">
              <w:rPr>
                <w:rFonts w:ascii="Arial" w:hAnsi="Arial" w:cs="Arial"/>
                <w:sz w:val="20"/>
              </w:rPr>
              <w:t>Výsledky hodnocení studia ve studijním programu/oboru zaměstnavateli jsou dále projednávány Akademickým senátem UTB ve Zlíně, Radou pro vnitřní hodnocení UTB ve Zlíně, Vědeckou radou UTB ve Zlíně.</w:t>
            </w:r>
          </w:p>
        </w:tc>
      </w:tr>
      <w:tr w:rsidR="00FB2DAC" w:rsidRPr="00B75C4B" w:rsidTr="00FB2DAC">
        <w:trPr>
          <w:trHeight w:val="50"/>
        </w:trPr>
        <w:tc>
          <w:tcPr>
            <w:tcW w:w="9040" w:type="dxa"/>
            <w:gridSpan w:val="2"/>
          </w:tcPr>
          <w:p w:rsidR="00FB2DAC" w:rsidRPr="00B75C4B" w:rsidRDefault="00FB2DAC" w:rsidP="00FB2DAC">
            <w:pPr>
              <w:pStyle w:val="Bezmezer"/>
              <w:ind w:right="284"/>
              <w:rPr>
                <w:rFonts w:ascii="Arial" w:hAnsi="Arial" w:cs="Arial"/>
                <w:b/>
                <w:sz w:val="20"/>
              </w:rPr>
            </w:pPr>
            <w:r w:rsidRPr="00B75C4B">
              <w:rPr>
                <w:rFonts w:ascii="Arial" w:hAnsi="Arial" w:cs="Arial"/>
                <w:b/>
                <w:sz w:val="20"/>
              </w:rPr>
              <w:t>Zohlednění výsledků ve vzdělávací činnosti</w:t>
            </w:r>
          </w:p>
          <w:p w:rsidR="00FB2DAC" w:rsidRPr="00B75C4B" w:rsidRDefault="00FB2DAC" w:rsidP="00FB2DAC">
            <w:pPr>
              <w:pStyle w:val="Bezmezer"/>
              <w:ind w:right="284"/>
              <w:rPr>
                <w:rFonts w:ascii="Arial" w:hAnsi="Arial" w:cs="Arial"/>
                <w:i/>
                <w:sz w:val="20"/>
              </w:rPr>
            </w:pPr>
            <w:r w:rsidRPr="00B75C4B">
              <w:rPr>
                <w:rFonts w:ascii="Arial" w:hAnsi="Arial" w:cs="Arial"/>
                <w:i/>
                <w:sz w:val="20"/>
              </w:rPr>
              <w:t>(popis toho, jaké byly zjištěné nedostatky, jaká byla přijatá nápravná opatření při zjištění nedostatků, jak byla účinná)</w:t>
            </w:r>
          </w:p>
        </w:tc>
      </w:tr>
      <w:tr w:rsidR="00FB2DAC" w:rsidRPr="00B75C4B" w:rsidTr="00FB2DAC">
        <w:trPr>
          <w:trHeight w:val="1812"/>
        </w:trPr>
        <w:tc>
          <w:tcPr>
            <w:tcW w:w="9040" w:type="dxa"/>
            <w:gridSpan w:val="2"/>
          </w:tcPr>
          <w:p w:rsidR="00FB2DAC" w:rsidRPr="00B75C4B" w:rsidRDefault="00FB2DAC" w:rsidP="00FB2DAC">
            <w:pPr>
              <w:pStyle w:val="Bezmezer"/>
              <w:ind w:right="284"/>
              <w:rPr>
                <w:rFonts w:ascii="Arial" w:hAnsi="Arial" w:cs="Arial"/>
                <w:sz w:val="20"/>
              </w:rPr>
            </w:pPr>
            <w:r w:rsidRPr="00B75C4B">
              <w:rPr>
                <w:rFonts w:ascii="Arial" w:hAnsi="Arial" w:cs="Arial"/>
                <w:sz w:val="20"/>
              </w:rPr>
              <w:t>Jak uvádí Zpráva o vnitřním hodnocení kvality vzdělávací, tvůrčí a s nimi souvisejících činností Univerzity Tomáše Bati ve Zlíně, z</w:t>
            </w:r>
            <w:r w:rsidRPr="00B75C4B" w:rsidDel="0061069E">
              <w:rPr>
                <w:rFonts w:ascii="Arial" w:hAnsi="Arial" w:cs="Arial"/>
                <w:sz w:val="20"/>
              </w:rPr>
              <w:t xml:space="preserve"> </w:t>
            </w:r>
            <w:r w:rsidRPr="00B75C4B">
              <w:rPr>
                <w:rFonts w:ascii="Arial" w:hAnsi="Arial" w:cs="Arial"/>
                <w:sz w:val="20"/>
              </w:rPr>
              <w:t>pohledu zaměstnavatelů mají absolventi oboru Zdravotně sociální pracovník  velký problém s uplatněním se na trhu práce ve vystudovaném oboru. Zajímavý je fakt, že v porovnání se studenti a absolventy hodnotili nízko i umožnění praxe. Vzhledem na délku praxe v rámci oboru ZSP, která činí 1032 hodin u prezenčního studia a 1024 hodin v kombinované formě, je uvedené velice zajímavé. V rámci hodnocení jednotlivých položek v indikátoru „Výstupy učení“ jsou zaměstnavatelé v porovnání se studenty negativnější hlavně v položkách pojednávajících o přípravě na samostatnou práci, rozvíjení komunikačních dovedností a schopnosti inovativně přemýšlet.  Zároveň ale zaměstnavatelé oproti skupině studentů a absolventů výrazně pozitivněji hodnotí přípravu na realizaci výzkumu.</w:t>
            </w:r>
          </w:p>
          <w:p w:rsidR="00FB2DAC" w:rsidRPr="00B75C4B" w:rsidRDefault="00FB2DAC" w:rsidP="00FB2DAC">
            <w:pPr>
              <w:pStyle w:val="Bezmezer"/>
              <w:ind w:right="284"/>
              <w:rPr>
                <w:rFonts w:ascii="Arial" w:hAnsi="Arial" w:cs="Arial"/>
                <w:sz w:val="20"/>
                <w:highlight w:val="yellow"/>
              </w:rPr>
            </w:pPr>
            <w:r w:rsidRPr="00B75C4B">
              <w:rPr>
                <w:rFonts w:ascii="Arial" w:hAnsi="Arial" w:cs="Arial"/>
                <w:sz w:val="20"/>
              </w:rPr>
              <w:t>Výsledky v rámci tohoto indikátoru jsou zpravidla nižší jako výsledky za FHS resp. celou univerzitu, ale stále se pohybují v relativně dobrých hodnotách. Za zmínku stojí vysoké hodnocení zaměstnavatelů v oblasti dodržování termínů a disciplíny. Také ale nelze poukázat na 5 položek, kde jsou výsledky až znepokojivě nižší oproti průměru fakulty. Konkrétně se jedná o vybavenost absolventů hledat a osvojovat si nové informace, sdílet je s kolegy, pracovat pod tlakem a řešit nestandartní situace, identifikovat chyby v pracovních procesech a schopnost vybírat optimální postupy pro řešení problémů. Riziko je v tom, že právě tohle je součástí práce zdravotně sociálních pracovníků. Je na garantce oboru, aby ještě více a intenzivněji komunikovala s mentory praxe a motivovala je k delegování více samostatných úkolů studentům. Také v rámci výuky musí být studenti vystavováni více situacím, kde mohou nabýt výše uvedené zkušenosti a dovednosti.</w:t>
            </w:r>
          </w:p>
        </w:tc>
      </w:tr>
    </w:tbl>
    <w:p w:rsidR="00FB2DAC" w:rsidRPr="00B75C4B" w:rsidRDefault="00FB2DAC" w:rsidP="00FB2DAC">
      <w:pPr>
        <w:pStyle w:val="Bezmezer"/>
        <w:ind w:right="284"/>
        <w:rPr>
          <w:rFonts w:ascii="Arial" w:hAnsi="Arial" w:cs="Arial"/>
          <w:sz w:val="20"/>
        </w:rPr>
      </w:pPr>
      <w:r w:rsidRPr="00B75C4B">
        <w:rPr>
          <w:rFonts w:ascii="Arial" w:hAnsi="Arial" w:cs="Arial"/>
          <w:sz w:val="20"/>
        </w:rPr>
        <w:t xml:space="preserve">Poznámka: Pro každý další typ hodnocení (typ 2 atd.) se vkládá nová tabulka.    </w:t>
      </w:r>
    </w:p>
    <w:p w:rsidR="00FB2DAC" w:rsidRPr="00B75C4B" w:rsidRDefault="00FB2DAC" w:rsidP="00FB2DAC">
      <w:pPr>
        <w:rPr>
          <w:rFonts w:eastAsia="Times New Roman" w:cs="Arial"/>
          <w:color w:val="000000"/>
          <w:lang w:eastAsia="cs-CZ"/>
        </w:rPr>
      </w:pPr>
      <w:r w:rsidRPr="00B75C4B">
        <w:rPr>
          <w:rFonts w:cs="Arial"/>
        </w:rPr>
        <w:t>Navazuje na indikátor D</w:t>
      </w:r>
      <w:r w:rsidRPr="00B75C4B">
        <w:rPr>
          <w:rFonts w:cs="Arial"/>
          <w:vertAlign w:val="subscript"/>
        </w:rPr>
        <w:t>2</w:t>
      </w:r>
      <w:r w:rsidRPr="00B75C4B">
        <w:rPr>
          <w:rFonts w:cs="Arial"/>
        </w:rPr>
        <w:t xml:space="preserve"> ZVH UTB.</w:t>
      </w:r>
    </w:p>
    <w:p w:rsidR="00FB2DAC" w:rsidRPr="00B75C4B" w:rsidRDefault="00FB2DAC" w:rsidP="00FB2DAC">
      <w:pPr>
        <w:ind w:right="454"/>
        <w:rPr>
          <w:rFonts w:cs="Arial"/>
          <w:color w:val="7030A0"/>
        </w:rPr>
      </w:pPr>
    </w:p>
    <w:p w:rsidR="00FB2DAC" w:rsidRPr="00B75C4B" w:rsidRDefault="00FB2DAC" w:rsidP="00FB2DAC">
      <w:pPr>
        <w:pStyle w:val="Bezmezer"/>
        <w:ind w:right="283"/>
        <w:rPr>
          <w:rFonts w:ascii="Arial" w:hAnsi="Arial" w:cs="Arial"/>
          <w:color w:val="C45911" w:themeColor="accent2" w:themeShade="BF"/>
          <w:sz w:val="20"/>
        </w:rPr>
      </w:pPr>
    </w:p>
    <w:p w:rsidR="00FB2DAC" w:rsidRPr="00B75C4B" w:rsidRDefault="00FB2DAC" w:rsidP="00FB2DAC">
      <w:pPr>
        <w:spacing w:line="259" w:lineRule="auto"/>
        <w:rPr>
          <w:rFonts w:cs="Arial"/>
          <w:color w:val="C45911" w:themeColor="accent2" w:themeShade="BF"/>
        </w:rPr>
      </w:pPr>
      <w:r w:rsidRPr="00B75C4B">
        <w:rPr>
          <w:rFonts w:cs="Arial"/>
          <w:color w:val="C45911" w:themeColor="accent2" w:themeShade="BF"/>
        </w:rPr>
        <w:br w:type="page"/>
      </w:r>
    </w:p>
    <w:p w:rsidR="00FB2DAC" w:rsidRPr="00FB2DAC" w:rsidRDefault="00FB2DAC" w:rsidP="00FB2DAC">
      <w:pPr>
        <w:pStyle w:val="Bezmezer"/>
        <w:ind w:right="283"/>
        <w:rPr>
          <w:rFonts w:ascii="Arial" w:hAnsi="Arial" w:cs="Arial"/>
          <w:b/>
          <w:color w:val="C45911" w:themeColor="accent2" w:themeShade="BF"/>
          <w:sz w:val="24"/>
          <w:szCs w:val="24"/>
        </w:rPr>
      </w:pPr>
      <w:r w:rsidRPr="00FB2DAC">
        <w:rPr>
          <w:rFonts w:ascii="Arial" w:hAnsi="Arial" w:cs="Arial"/>
          <w:b/>
          <w:color w:val="C45911" w:themeColor="accent2" w:themeShade="BF"/>
          <w:sz w:val="24"/>
          <w:szCs w:val="24"/>
        </w:rPr>
        <w:lastRenderedPageBreak/>
        <w:t xml:space="preserve"> Část 3) Tvůrčí činnosti související se vzdělávací činností</w:t>
      </w:r>
    </w:p>
    <w:p w:rsidR="00FB2DAC" w:rsidRPr="00B75C4B" w:rsidRDefault="00FB2DAC" w:rsidP="00FB2DAC">
      <w:pPr>
        <w:ind w:right="454"/>
        <w:rPr>
          <w:rFonts w:cs="Arial"/>
          <w:color w:val="7030A0"/>
        </w:rPr>
      </w:pPr>
    </w:p>
    <w:tbl>
      <w:tblPr>
        <w:tblStyle w:val="Mkatabulky"/>
        <w:tblW w:w="0" w:type="auto"/>
        <w:tblLook w:val="04A0" w:firstRow="1" w:lastRow="0" w:firstColumn="1" w:lastColumn="0" w:noHBand="0" w:noVBand="1"/>
      </w:tblPr>
      <w:tblGrid>
        <w:gridCol w:w="9040"/>
      </w:tblGrid>
      <w:tr w:rsidR="00FB2DAC" w:rsidRPr="00B75C4B" w:rsidTr="00FB2DAC">
        <w:trPr>
          <w:trHeight w:val="50"/>
        </w:trPr>
        <w:tc>
          <w:tcPr>
            <w:tcW w:w="9040" w:type="dxa"/>
            <w:shd w:val="clear" w:color="auto" w:fill="F7CAAC" w:themeFill="accent2" w:themeFillTint="66"/>
          </w:tcPr>
          <w:p w:rsidR="00FB2DAC" w:rsidRPr="00B75C4B" w:rsidRDefault="00FB2DAC" w:rsidP="00FB2DAC">
            <w:pPr>
              <w:pStyle w:val="Bezmezer"/>
              <w:ind w:right="284"/>
              <w:rPr>
                <w:rFonts w:ascii="Arial" w:hAnsi="Arial" w:cs="Arial"/>
                <w:b/>
                <w:sz w:val="20"/>
              </w:rPr>
            </w:pPr>
            <w:r w:rsidRPr="00B75C4B">
              <w:rPr>
                <w:rFonts w:ascii="Arial" w:hAnsi="Arial" w:cs="Arial"/>
                <w:b/>
                <w:sz w:val="20"/>
              </w:rPr>
              <w:t>Popis tvůrčí činnosti související se vzdělávací činností</w:t>
            </w:r>
          </w:p>
          <w:p w:rsidR="00FB2DAC" w:rsidRPr="00B75C4B" w:rsidRDefault="00FB2DAC" w:rsidP="00FB2DAC">
            <w:pPr>
              <w:pStyle w:val="Bezmezer"/>
              <w:ind w:right="284"/>
              <w:rPr>
                <w:rFonts w:ascii="Arial" w:hAnsi="Arial" w:cs="Arial"/>
                <w:i/>
                <w:sz w:val="20"/>
              </w:rPr>
            </w:pPr>
            <w:r w:rsidRPr="00B75C4B">
              <w:rPr>
                <w:rFonts w:ascii="Arial" w:hAnsi="Arial" w:cs="Arial"/>
                <w:i/>
                <w:sz w:val="20"/>
              </w:rPr>
              <w:t>(popis tvůrčí činnosti promítající se do vzdělávací činnosti v letech 2016 až 2019 – projekty, konference, workshopy, výstavy, koncerty, studijní opory, skripta, učebnice, didaktické pomůcky aj. – max. 3000 znaků)</w:t>
            </w:r>
          </w:p>
        </w:tc>
      </w:tr>
      <w:tr w:rsidR="00FB2DAC" w:rsidRPr="00B75C4B" w:rsidTr="00FB2DAC">
        <w:trPr>
          <w:trHeight w:val="2978"/>
        </w:trPr>
        <w:tc>
          <w:tcPr>
            <w:tcW w:w="9040" w:type="dxa"/>
          </w:tcPr>
          <w:p w:rsidR="00FB2DAC" w:rsidRPr="00B75C4B" w:rsidRDefault="00FB2DAC" w:rsidP="00FB2DAC">
            <w:pPr>
              <w:pStyle w:val="Bezmezer"/>
              <w:ind w:right="284"/>
              <w:rPr>
                <w:rFonts w:ascii="Arial" w:hAnsi="Arial" w:cs="Arial"/>
                <w:sz w:val="20"/>
              </w:rPr>
            </w:pPr>
            <w:r w:rsidRPr="00B75C4B">
              <w:rPr>
                <w:rFonts w:ascii="Arial" w:hAnsi="Arial" w:cs="Arial"/>
                <w:sz w:val="20"/>
              </w:rPr>
              <w:t>Veškerá tvůrčí činnost akademických pracovníků se promítá také do vzdělávací činnosti. Inovace studijního oboru probíhá prostřednictvím průběžné individuální inovace předmětů jednotlivými pracovníky, kteří aktualizují své přednášky, ale také organizovaně prostřednictvím externích projektů.</w:t>
            </w:r>
          </w:p>
          <w:p w:rsidR="00FB2DAC" w:rsidRPr="00B75C4B" w:rsidRDefault="00FB2DAC" w:rsidP="00FB2DAC">
            <w:pPr>
              <w:pStyle w:val="Bezmezer"/>
              <w:ind w:right="284"/>
              <w:rPr>
                <w:rFonts w:ascii="Arial" w:hAnsi="Arial" w:cs="Arial"/>
                <w:sz w:val="20"/>
              </w:rPr>
            </w:pPr>
            <w:r w:rsidRPr="00B75C4B">
              <w:rPr>
                <w:rFonts w:ascii="Arial" w:hAnsi="Arial" w:cs="Arial"/>
                <w:sz w:val="20"/>
              </w:rPr>
              <w:t>Pracovníci jsou zapojeni do univerzitního projektu s názvem „</w:t>
            </w:r>
            <w:r w:rsidRPr="00B75C4B">
              <w:rPr>
                <w:rFonts w:ascii="Arial" w:hAnsi="Arial" w:cs="Arial"/>
                <w:i/>
                <w:sz w:val="20"/>
              </w:rPr>
              <w:t>Strategický projekt UTB ve Zlíně</w:t>
            </w:r>
            <w:r w:rsidRPr="00B75C4B">
              <w:rPr>
                <w:rFonts w:ascii="Arial" w:hAnsi="Arial" w:cs="Arial"/>
                <w:sz w:val="20"/>
              </w:rPr>
              <w:t>“, jehož hlavním cílem je systematické zvýšení kvality vzdělávací činnosti, účinnosti a přístupu ke vzdělávání na UTB.</w:t>
            </w:r>
          </w:p>
          <w:p w:rsidR="00FB2DAC" w:rsidRPr="00B75C4B" w:rsidRDefault="00FB2DAC" w:rsidP="00FB2DAC">
            <w:pPr>
              <w:pStyle w:val="Bezmezer"/>
              <w:ind w:right="284"/>
              <w:rPr>
                <w:rFonts w:ascii="Arial" w:hAnsi="Arial" w:cs="Arial"/>
                <w:sz w:val="20"/>
              </w:rPr>
            </w:pPr>
            <w:r w:rsidRPr="00B75C4B">
              <w:rPr>
                <w:rFonts w:ascii="Arial" w:hAnsi="Arial" w:cs="Arial"/>
                <w:sz w:val="20"/>
              </w:rPr>
              <w:t>Od roku 2015 až doposud je na Ústavu zdravotnických věd řešen projekt s názvem „</w:t>
            </w:r>
            <w:r w:rsidRPr="00B75C4B">
              <w:rPr>
                <w:rFonts w:ascii="Arial" w:hAnsi="Arial" w:cs="Arial"/>
                <w:i/>
                <w:sz w:val="20"/>
              </w:rPr>
              <w:t>Multidisciplinární přístupy v prevenci, diagnostice, terapii, ošetřování a poradenství u chronicky a onkologicky nemocných</w:t>
            </w:r>
            <w:r w:rsidRPr="00B75C4B">
              <w:rPr>
                <w:rFonts w:ascii="Arial" w:hAnsi="Arial" w:cs="Arial"/>
                <w:sz w:val="20"/>
              </w:rPr>
              <w:t>“. V rámci uvedeného projektu se mohou pracovníci účastnit různých konferencí, seminářů a workshopů, publikovat v zahraničních periodikách atd..</w:t>
            </w:r>
          </w:p>
          <w:p w:rsidR="00FB2DAC" w:rsidRPr="00B75C4B" w:rsidRDefault="00FB2DAC" w:rsidP="00FB2DAC">
            <w:pPr>
              <w:pStyle w:val="Bezmezer"/>
              <w:ind w:right="284"/>
              <w:rPr>
                <w:rFonts w:ascii="Arial" w:hAnsi="Arial" w:cs="Arial"/>
                <w:sz w:val="20"/>
              </w:rPr>
            </w:pPr>
            <w:r w:rsidRPr="00B75C4B">
              <w:rPr>
                <w:rFonts w:ascii="Arial" w:hAnsi="Arial" w:cs="Arial"/>
                <w:sz w:val="20"/>
              </w:rPr>
              <w:t>V roce 2017 byl realizován „</w:t>
            </w:r>
            <w:r w:rsidRPr="00B75C4B">
              <w:rPr>
                <w:rFonts w:ascii="Arial" w:hAnsi="Arial" w:cs="Arial"/>
                <w:i/>
                <w:sz w:val="20"/>
              </w:rPr>
              <w:t>Institucionální program UTB Spolupráce se zahraničními experty jako základ pro zkvalitnění vzdělávacího procesu a praktické přípravy u nelékařských zdravotnických pracovníků</w:t>
            </w:r>
            <w:r w:rsidRPr="00B75C4B">
              <w:rPr>
                <w:rFonts w:ascii="Arial" w:hAnsi="Arial" w:cs="Arial"/>
                <w:sz w:val="20"/>
              </w:rPr>
              <w:t>“, kde byla řešitelkou dr. Dorková a spoluřešitelkou dr. Plisková.</w:t>
            </w:r>
          </w:p>
          <w:p w:rsidR="00FB2DAC" w:rsidRPr="00B75C4B" w:rsidRDefault="00FB2DAC" w:rsidP="00FB2DAC">
            <w:pPr>
              <w:pStyle w:val="Bezmezer"/>
              <w:shd w:val="clear" w:color="auto" w:fill="FFFFFF" w:themeFill="background1"/>
              <w:ind w:left="22" w:right="284"/>
              <w:rPr>
                <w:rFonts w:ascii="Arial" w:hAnsi="Arial" w:cs="Arial"/>
                <w:b/>
                <w:sz w:val="20"/>
              </w:rPr>
            </w:pPr>
            <w:r w:rsidRPr="00B75C4B">
              <w:rPr>
                <w:rFonts w:ascii="Arial" w:hAnsi="Arial" w:cs="Arial"/>
                <w:b/>
                <w:sz w:val="20"/>
              </w:rPr>
              <w:t>Účast na významných mezinárodních konferencích</w:t>
            </w:r>
          </w:p>
          <w:p w:rsidR="00FB2DAC" w:rsidRPr="00B75C4B" w:rsidRDefault="00FB2DAC" w:rsidP="00FB2DAC">
            <w:pPr>
              <w:pStyle w:val="Bezmezer"/>
              <w:numPr>
                <w:ilvl w:val="0"/>
                <w:numId w:val="35"/>
              </w:numPr>
              <w:shd w:val="clear" w:color="auto" w:fill="FFFFFF" w:themeFill="background1"/>
              <w:ind w:left="447" w:right="284"/>
              <w:rPr>
                <w:rFonts w:ascii="Arial" w:hAnsi="Arial" w:cs="Arial"/>
                <w:sz w:val="20"/>
              </w:rPr>
            </w:pPr>
            <w:r w:rsidRPr="00B75C4B">
              <w:rPr>
                <w:rFonts w:ascii="Arial" w:hAnsi="Arial" w:cs="Arial"/>
                <w:sz w:val="20"/>
              </w:rPr>
              <w:t>2019 - EASSW CONFERENCE 2019 Madrid, Španělsko – aktívní účast dr. Elsner</w:t>
            </w:r>
          </w:p>
          <w:p w:rsidR="00FB2DAC" w:rsidRPr="00B75C4B" w:rsidRDefault="00FB2DAC" w:rsidP="00FB2DAC">
            <w:pPr>
              <w:pStyle w:val="Bezmezer"/>
              <w:numPr>
                <w:ilvl w:val="0"/>
                <w:numId w:val="35"/>
              </w:numPr>
              <w:shd w:val="clear" w:color="auto" w:fill="FFFFFF" w:themeFill="background1"/>
              <w:ind w:left="447" w:right="284"/>
              <w:rPr>
                <w:rFonts w:ascii="Arial" w:hAnsi="Arial" w:cs="Arial"/>
                <w:caps/>
                <w:color w:val="333333"/>
                <w:sz w:val="20"/>
              </w:rPr>
            </w:pPr>
            <w:r w:rsidRPr="00B75C4B">
              <w:rPr>
                <w:rFonts w:ascii="Arial" w:hAnsi="Arial" w:cs="Arial"/>
                <w:sz w:val="20"/>
              </w:rPr>
              <w:t>2019 - 6rd International Multidisciplinary Scientific Conference on Social Sciences and Arts SGEM 2019, Bulharsko - aktivní účast dr. Olecká a dr. Juřeníková</w:t>
            </w:r>
          </w:p>
          <w:p w:rsidR="00FB2DAC" w:rsidRPr="00B75C4B" w:rsidRDefault="00FB2DAC" w:rsidP="00FB2DAC">
            <w:pPr>
              <w:pStyle w:val="Bezmezer"/>
              <w:numPr>
                <w:ilvl w:val="0"/>
                <w:numId w:val="35"/>
              </w:numPr>
              <w:shd w:val="clear" w:color="auto" w:fill="FFFFFF" w:themeFill="background1"/>
              <w:ind w:left="447" w:right="284"/>
              <w:rPr>
                <w:rFonts w:ascii="Arial" w:hAnsi="Arial" w:cs="Arial"/>
                <w:sz w:val="20"/>
              </w:rPr>
            </w:pPr>
            <w:r w:rsidRPr="00370010">
              <w:rPr>
                <w:rFonts w:ascii="Arial" w:hAnsi="Arial" w:cs="Arial"/>
                <w:sz w:val="20"/>
              </w:rPr>
              <w:t xml:space="preserve">2019 - The International Congress "SOCIAL GLOCALISATION", Německo – aktivní účast Mgr. </w:t>
            </w:r>
            <w:r w:rsidRPr="00B75C4B">
              <w:rPr>
                <w:rFonts w:ascii="Arial" w:hAnsi="Arial" w:cs="Arial"/>
                <w:sz w:val="20"/>
              </w:rPr>
              <w:t>Svobodová (Treterová) a doc. Pavelková</w:t>
            </w:r>
          </w:p>
          <w:p w:rsidR="00FB2DAC" w:rsidRPr="00B75C4B" w:rsidRDefault="00FB2DAC" w:rsidP="00FB2DAC">
            <w:pPr>
              <w:pStyle w:val="Bezmezer"/>
              <w:numPr>
                <w:ilvl w:val="0"/>
                <w:numId w:val="35"/>
              </w:numPr>
              <w:shd w:val="clear" w:color="auto" w:fill="FFFFFF" w:themeFill="background1"/>
              <w:ind w:left="447" w:right="284"/>
              <w:rPr>
                <w:rFonts w:ascii="Arial" w:hAnsi="Arial" w:cs="Arial"/>
                <w:sz w:val="20"/>
              </w:rPr>
            </w:pPr>
            <w:r w:rsidRPr="00B75C4B">
              <w:rPr>
                <w:rFonts w:ascii="Arial" w:hAnsi="Arial" w:cs="Arial"/>
                <w:sz w:val="20"/>
              </w:rPr>
              <w:t>2017 - Mezinárodní vědecká konference Úlohy zdravotníctva a sociálnej práce v dnešnej spoločnosti, Slovenská republika - aktivní účast, čestné předsednictví a členka Vědeckého výboru konference doc. Pavelková</w:t>
            </w:r>
          </w:p>
          <w:p w:rsidR="00FB2DAC" w:rsidRPr="00B75C4B" w:rsidRDefault="00FB2DAC" w:rsidP="00FB2DAC">
            <w:pPr>
              <w:pStyle w:val="Bezmezer"/>
              <w:shd w:val="clear" w:color="auto" w:fill="FFFFFF" w:themeFill="background1"/>
              <w:ind w:right="284"/>
              <w:rPr>
                <w:rFonts w:ascii="Arial" w:hAnsi="Arial" w:cs="Arial"/>
                <w:b/>
                <w:sz w:val="20"/>
                <w:highlight w:val="yellow"/>
              </w:rPr>
            </w:pPr>
          </w:p>
          <w:p w:rsidR="00FB2DAC" w:rsidRPr="00B75C4B" w:rsidRDefault="00FB2DAC" w:rsidP="00FB2DAC">
            <w:pPr>
              <w:pStyle w:val="Bezmezer"/>
              <w:shd w:val="clear" w:color="auto" w:fill="FFFFFF" w:themeFill="background1"/>
              <w:ind w:right="284"/>
              <w:rPr>
                <w:rFonts w:ascii="Arial" w:hAnsi="Arial" w:cs="Arial"/>
                <w:sz w:val="20"/>
              </w:rPr>
            </w:pPr>
            <w:r w:rsidRPr="00B75C4B">
              <w:rPr>
                <w:rFonts w:ascii="Arial" w:hAnsi="Arial" w:cs="Arial"/>
                <w:b/>
                <w:sz w:val="20"/>
              </w:rPr>
              <w:t>Významné publikační výstupy</w:t>
            </w:r>
            <w:r w:rsidRPr="00B75C4B">
              <w:rPr>
                <w:rFonts w:ascii="Arial" w:hAnsi="Arial" w:cs="Arial"/>
                <w:sz w:val="20"/>
              </w:rPr>
              <w:t>:</w:t>
            </w:r>
          </w:p>
          <w:p w:rsidR="00FB2DAC" w:rsidRPr="00B75C4B" w:rsidRDefault="00FB2DAC" w:rsidP="00FB2DAC">
            <w:pPr>
              <w:pStyle w:val="Bezmezer"/>
              <w:numPr>
                <w:ilvl w:val="0"/>
                <w:numId w:val="35"/>
              </w:numPr>
              <w:shd w:val="clear" w:color="auto" w:fill="FFFFFF" w:themeFill="background1"/>
              <w:ind w:left="447" w:right="284"/>
              <w:rPr>
                <w:rFonts w:ascii="Arial" w:hAnsi="Arial" w:cs="Arial"/>
                <w:color w:val="000000"/>
                <w:sz w:val="20"/>
              </w:rPr>
            </w:pPr>
            <w:r w:rsidRPr="00B75C4B">
              <w:rPr>
                <w:rFonts w:ascii="Arial" w:hAnsi="Arial" w:cs="Arial"/>
                <w:color w:val="000000"/>
                <w:sz w:val="20"/>
              </w:rPr>
              <w:t>PAVELKOVÁ J., DOHNAL ZACHOVÁ L. The Integration of Persons Released from Prison into the Labour Market in the Czech Republic In: Postmodern Openings, 2019. Vol. 10, no. 1. ISSN 2068–0236.</w:t>
            </w:r>
          </w:p>
          <w:p w:rsidR="00FB2DAC" w:rsidRPr="00B75C4B" w:rsidRDefault="00FB2DAC" w:rsidP="00FB2DAC">
            <w:pPr>
              <w:pStyle w:val="Bezmezer"/>
              <w:numPr>
                <w:ilvl w:val="0"/>
                <w:numId w:val="35"/>
              </w:numPr>
              <w:shd w:val="clear" w:color="auto" w:fill="FFFFFF" w:themeFill="background1"/>
              <w:ind w:left="447" w:right="284"/>
              <w:rPr>
                <w:rFonts w:ascii="Arial" w:hAnsi="Arial" w:cs="Arial"/>
                <w:sz w:val="20"/>
              </w:rPr>
            </w:pPr>
            <w:r w:rsidRPr="00B75C4B">
              <w:rPr>
                <w:rFonts w:ascii="Arial" w:hAnsi="Arial" w:cs="Arial"/>
                <w:sz w:val="20"/>
              </w:rPr>
              <w:t xml:space="preserve">OLECKÁ I., DORKOVÁ Z., BALABAN CAKIRPALOGLU I., SKARUSPKÁ H. Educating first-time mothers about health literacy. Conference: 10th International Conference on Education and New Learning Technologies. Palma, 2018. ISBN: 978-84-09-02709-5. </w:t>
            </w:r>
          </w:p>
          <w:p w:rsidR="00FB2DAC" w:rsidRPr="00B75C4B" w:rsidRDefault="00FB2DAC" w:rsidP="00FB2DAC">
            <w:pPr>
              <w:pStyle w:val="Bezmezer"/>
              <w:numPr>
                <w:ilvl w:val="0"/>
                <w:numId w:val="35"/>
              </w:numPr>
              <w:shd w:val="clear" w:color="auto" w:fill="FFFFFF" w:themeFill="background1"/>
              <w:ind w:left="447" w:right="284"/>
              <w:rPr>
                <w:rFonts w:ascii="Arial" w:hAnsi="Arial" w:cs="Arial"/>
                <w:sz w:val="20"/>
              </w:rPr>
            </w:pPr>
            <w:r w:rsidRPr="00B75C4B">
              <w:rPr>
                <w:rFonts w:ascii="Arial" w:hAnsi="Arial" w:cs="Arial"/>
                <w:sz w:val="20"/>
              </w:rPr>
              <w:t xml:space="preserve">BALABAN CAKIRPALOGLU I., SKARUSPKÁ H., DORKOVÁ Z., OLECKÁ I. The relationship of students in the helping professions toward multiculturalism in the Czech Republic. Conference: 10th International Conference on Education and New Learning Technologies. Palma, 2018. ISBN: 978-84-09-02709-5. </w:t>
            </w:r>
          </w:p>
          <w:p w:rsidR="00FB2DAC" w:rsidRPr="00B75C4B" w:rsidRDefault="00FB2DAC" w:rsidP="00FB2DAC">
            <w:pPr>
              <w:pStyle w:val="Bezmezer"/>
              <w:numPr>
                <w:ilvl w:val="0"/>
                <w:numId w:val="35"/>
              </w:numPr>
              <w:shd w:val="clear" w:color="auto" w:fill="FFFFFF" w:themeFill="background1"/>
              <w:ind w:left="447" w:right="284"/>
              <w:rPr>
                <w:rFonts w:ascii="Arial" w:hAnsi="Arial" w:cs="Arial"/>
                <w:sz w:val="20"/>
              </w:rPr>
            </w:pPr>
            <w:r w:rsidRPr="00B75C4B">
              <w:rPr>
                <w:rFonts w:ascii="Arial" w:hAnsi="Arial" w:cs="Arial"/>
                <w:sz w:val="20"/>
              </w:rPr>
              <w:t>PAVELKOVÁ J. Praktické vzdělávání ve finanční gramotnosti u seniorů jako prevence finanční nestability. In: Sociální práce/Sociálna práca, 2018. Vol. 21, no. 2. ISSN 1213-6204.</w:t>
            </w:r>
          </w:p>
          <w:p w:rsidR="00FB2DAC" w:rsidRPr="00B75C4B" w:rsidRDefault="00FB2DAC" w:rsidP="00FB2DAC">
            <w:pPr>
              <w:pStyle w:val="Bezmezer"/>
              <w:numPr>
                <w:ilvl w:val="0"/>
                <w:numId w:val="35"/>
              </w:numPr>
              <w:shd w:val="clear" w:color="auto" w:fill="FFFFFF" w:themeFill="background1"/>
              <w:ind w:left="447" w:right="284"/>
              <w:rPr>
                <w:rFonts w:ascii="Arial" w:hAnsi="Arial" w:cs="Arial"/>
                <w:sz w:val="20"/>
              </w:rPr>
            </w:pPr>
            <w:r w:rsidRPr="00B75C4B">
              <w:rPr>
                <w:rFonts w:ascii="Arial" w:hAnsi="Arial" w:cs="Arial"/>
                <w:sz w:val="20"/>
              </w:rPr>
              <w:t>ERBENOVÁ l., DORKOVÁ Z. Supervision of Medical Staff – a necessity or an extra service?  In: HUNYADIOVÁ S. - BUJDOVÁ N. Supervision days in 2016. Uzhorod: Lira Print, 2017. ISBN 978–617–596–255–8.</w:t>
            </w:r>
          </w:p>
          <w:p w:rsidR="00FB2DAC" w:rsidRPr="00B75C4B" w:rsidRDefault="00FB2DAC" w:rsidP="00FB2DAC">
            <w:pPr>
              <w:pStyle w:val="Bezmezer"/>
              <w:numPr>
                <w:ilvl w:val="0"/>
                <w:numId w:val="35"/>
              </w:numPr>
              <w:shd w:val="clear" w:color="auto" w:fill="FFFFFF" w:themeFill="background1"/>
              <w:ind w:left="447" w:right="284"/>
              <w:rPr>
                <w:rFonts w:ascii="Arial" w:hAnsi="Arial" w:cs="Arial"/>
                <w:sz w:val="20"/>
              </w:rPr>
            </w:pPr>
            <w:r w:rsidRPr="00B75C4B">
              <w:rPr>
                <w:rFonts w:ascii="Arial" w:hAnsi="Arial" w:cs="Arial"/>
                <w:sz w:val="20"/>
              </w:rPr>
              <w:t>KALA M., DORKOVÁ Z. Zohledňují zdravotnická zařízení manželské či jiné partnerské vztahy seniorů? Paliatívna medicína a liečba bolesti, 2017. Roč. 10, č. 1-2e. ISSN 1339-4193.</w:t>
            </w:r>
          </w:p>
          <w:p w:rsidR="00FB2DAC" w:rsidRPr="00B75C4B" w:rsidRDefault="00FB2DAC" w:rsidP="00FB2DAC">
            <w:pPr>
              <w:pStyle w:val="Bezmezer"/>
              <w:numPr>
                <w:ilvl w:val="0"/>
                <w:numId w:val="35"/>
              </w:numPr>
              <w:shd w:val="clear" w:color="auto" w:fill="FFFFFF" w:themeFill="background1"/>
              <w:ind w:left="447" w:right="284"/>
              <w:rPr>
                <w:rFonts w:ascii="Arial" w:hAnsi="Arial" w:cs="Arial"/>
                <w:color w:val="000000"/>
                <w:sz w:val="20"/>
              </w:rPr>
            </w:pPr>
            <w:r w:rsidRPr="00B75C4B">
              <w:rPr>
                <w:rFonts w:ascii="Arial" w:hAnsi="Arial" w:cs="Arial"/>
                <w:color w:val="000000"/>
                <w:sz w:val="20"/>
              </w:rPr>
              <w:t>SCHAVEL M., PAVELKOVÁ J. Importance of the Relation between Supervisor and Supervised Person in the Process of Supervision. In: HUNYADIOVÁ S., - BUJDOVÁ N. (eds.). Supervision days in 2017. Užhorod, 2017. ISBN 978-617-7692-00-2.</w:t>
            </w:r>
          </w:p>
          <w:p w:rsidR="00FB2DAC" w:rsidRPr="00B75C4B" w:rsidRDefault="00FB2DAC" w:rsidP="00FB2DAC">
            <w:pPr>
              <w:pStyle w:val="Bezmezer"/>
              <w:ind w:right="284"/>
              <w:rPr>
                <w:rFonts w:ascii="Arial" w:hAnsi="Arial" w:cs="Arial"/>
                <w:sz w:val="20"/>
              </w:rPr>
            </w:pPr>
          </w:p>
        </w:tc>
      </w:tr>
    </w:tbl>
    <w:p w:rsidR="00FB2DAC" w:rsidRPr="00B75C4B" w:rsidRDefault="00FB2DAC" w:rsidP="00FB2DAC">
      <w:pPr>
        <w:rPr>
          <w:rFonts w:eastAsia="Times New Roman" w:cs="Arial"/>
          <w:color w:val="000000"/>
          <w:lang w:eastAsia="cs-CZ"/>
        </w:rPr>
      </w:pPr>
      <w:r w:rsidRPr="00B75C4B">
        <w:rPr>
          <w:rFonts w:cs="Arial"/>
        </w:rPr>
        <w:t>Navazuje na modul E. ZVH UTB.</w:t>
      </w:r>
    </w:p>
    <w:p w:rsidR="00FB2DAC" w:rsidRPr="00B75C4B" w:rsidRDefault="00FB2DAC" w:rsidP="00FB2DAC">
      <w:pPr>
        <w:ind w:right="454"/>
        <w:rPr>
          <w:rFonts w:cs="Arial"/>
          <w:color w:val="7030A0"/>
        </w:rPr>
      </w:pPr>
    </w:p>
    <w:p w:rsidR="009A2D54" w:rsidRDefault="009A2D54">
      <w:pPr>
        <w:spacing w:after="160" w:line="259" w:lineRule="auto"/>
        <w:rPr>
          <w:rFonts w:cs="Arial"/>
          <w:b/>
          <w:color w:val="C45911" w:themeColor="accent2" w:themeShade="BF"/>
          <w:sz w:val="24"/>
          <w:szCs w:val="24"/>
        </w:rPr>
      </w:pPr>
      <w:r>
        <w:rPr>
          <w:rFonts w:cs="Arial"/>
          <w:b/>
          <w:color w:val="C45911" w:themeColor="accent2" w:themeShade="BF"/>
          <w:sz w:val="24"/>
          <w:szCs w:val="24"/>
        </w:rPr>
        <w:br w:type="page"/>
      </w:r>
    </w:p>
    <w:p w:rsidR="00FB2DAC" w:rsidRPr="009A2D54" w:rsidRDefault="00FB2DAC" w:rsidP="00FB2DAC">
      <w:pPr>
        <w:pStyle w:val="Bezmezer"/>
        <w:ind w:right="283"/>
        <w:rPr>
          <w:rFonts w:ascii="Arial" w:hAnsi="Arial" w:cs="Arial"/>
          <w:color w:val="C45911" w:themeColor="accent2" w:themeShade="BF"/>
          <w:sz w:val="24"/>
          <w:szCs w:val="24"/>
        </w:rPr>
      </w:pPr>
      <w:r w:rsidRPr="009A2D54">
        <w:rPr>
          <w:rFonts w:ascii="Arial" w:hAnsi="Arial" w:cs="Arial"/>
          <w:b/>
          <w:color w:val="C45911" w:themeColor="accent2" w:themeShade="BF"/>
          <w:sz w:val="24"/>
          <w:szCs w:val="24"/>
        </w:rPr>
        <w:lastRenderedPageBreak/>
        <w:t>3a) Tvůrčí činnosti studentů</w:t>
      </w:r>
      <w:r w:rsidRPr="009A2D54">
        <w:rPr>
          <w:rFonts w:ascii="Arial" w:hAnsi="Arial" w:cs="Arial"/>
          <w:color w:val="C45911" w:themeColor="accent2" w:themeShade="BF"/>
          <w:sz w:val="24"/>
          <w:szCs w:val="24"/>
        </w:rPr>
        <w:t xml:space="preserve"> </w:t>
      </w:r>
    </w:p>
    <w:p w:rsidR="00FB2DAC" w:rsidRPr="00370010" w:rsidRDefault="00FB2DAC" w:rsidP="00FB2DAC">
      <w:pPr>
        <w:pStyle w:val="Bezmezer"/>
        <w:ind w:right="283"/>
        <w:rPr>
          <w:rFonts w:ascii="Arial" w:hAnsi="Arial" w:cs="Arial"/>
          <w:color w:val="7030A0"/>
          <w:sz w:val="20"/>
        </w:rPr>
      </w:pPr>
    </w:p>
    <w:tbl>
      <w:tblPr>
        <w:tblStyle w:val="Mkatabulky"/>
        <w:tblW w:w="0" w:type="auto"/>
        <w:tblLook w:val="04A0" w:firstRow="1" w:lastRow="0" w:firstColumn="1" w:lastColumn="0" w:noHBand="0" w:noVBand="1"/>
      </w:tblPr>
      <w:tblGrid>
        <w:gridCol w:w="9040"/>
      </w:tblGrid>
      <w:tr w:rsidR="00FB2DAC" w:rsidRPr="00B75C4B" w:rsidTr="00FB2DAC">
        <w:trPr>
          <w:trHeight w:val="50"/>
        </w:trPr>
        <w:tc>
          <w:tcPr>
            <w:tcW w:w="9040" w:type="dxa"/>
            <w:shd w:val="clear" w:color="auto" w:fill="F7CAAC" w:themeFill="accent2" w:themeFillTint="66"/>
          </w:tcPr>
          <w:p w:rsidR="00FB2DAC" w:rsidRPr="00B75C4B" w:rsidRDefault="00FB2DAC" w:rsidP="00FB2DAC">
            <w:pPr>
              <w:pStyle w:val="Bezmezer"/>
              <w:ind w:right="284"/>
              <w:rPr>
                <w:rFonts w:ascii="Arial" w:hAnsi="Arial" w:cs="Arial"/>
                <w:b/>
                <w:sz w:val="20"/>
              </w:rPr>
            </w:pPr>
            <w:r w:rsidRPr="00370010">
              <w:rPr>
                <w:rFonts w:ascii="Arial" w:hAnsi="Arial" w:cs="Arial"/>
                <w:b/>
                <w:sz w:val="20"/>
              </w:rPr>
              <w:t>Popis tvůrčí činnosti studentů</w:t>
            </w:r>
          </w:p>
          <w:p w:rsidR="00FB2DAC" w:rsidRPr="00B75C4B" w:rsidRDefault="00FB2DAC" w:rsidP="00FB2DAC">
            <w:pPr>
              <w:pStyle w:val="Bezmezer"/>
              <w:ind w:right="284"/>
              <w:rPr>
                <w:rFonts w:ascii="Arial" w:hAnsi="Arial" w:cs="Arial"/>
                <w:i/>
                <w:sz w:val="20"/>
              </w:rPr>
            </w:pPr>
            <w:r w:rsidRPr="00B75C4B">
              <w:rPr>
                <w:rFonts w:ascii="Arial" w:hAnsi="Arial" w:cs="Arial"/>
                <w:i/>
                <w:sz w:val="20"/>
              </w:rPr>
              <w:t>(popis tvůrčí činnosti studentů v letech 2016 až 2019 – studentské granty, workshopy, výstavy, koncerty, tvůrčí činnost ve spolupráci s praxí, významná ocenění studentů a absolventů aj. – max. 3000 znaků)</w:t>
            </w:r>
          </w:p>
        </w:tc>
      </w:tr>
      <w:tr w:rsidR="00FB2DAC" w:rsidRPr="00B75C4B" w:rsidTr="00FB2DAC">
        <w:trPr>
          <w:trHeight w:val="2542"/>
        </w:trPr>
        <w:tc>
          <w:tcPr>
            <w:tcW w:w="9040" w:type="dxa"/>
          </w:tcPr>
          <w:p w:rsidR="00FB2DAC" w:rsidRPr="00B75C4B" w:rsidRDefault="00FB2DAC" w:rsidP="00FB2DAC">
            <w:pPr>
              <w:pStyle w:val="Bezmezer"/>
              <w:ind w:right="284"/>
              <w:rPr>
                <w:rFonts w:ascii="Arial" w:hAnsi="Arial" w:cs="Arial"/>
                <w:sz w:val="20"/>
                <w:highlight w:val="yellow"/>
              </w:rPr>
            </w:pPr>
            <w:r w:rsidRPr="00B75C4B">
              <w:rPr>
                <w:rFonts w:ascii="Arial" w:hAnsi="Arial" w:cs="Arial"/>
                <w:sz w:val="20"/>
              </w:rPr>
              <w:t>Studenti studijního oboru Zdravotně sociální pracovník se zapojují také do aktivit tvůrčí činnosti. Každoročně se účastní soutěže Studentské vědecké odborné činnosti (SVOČ) a prezentují své práce. Kromě toho jsou zapojováni také do výzkumných úkolů řešených v rámci interních projektů RVO. Aktuálně jde o už výše zmíněný projekt „</w:t>
            </w:r>
            <w:r w:rsidRPr="00B75C4B">
              <w:rPr>
                <w:rFonts w:ascii="Arial" w:hAnsi="Arial" w:cs="Arial"/>
                <w:i/>
                <w:color w:val="000000"/>
                <w:sz w:val="20"/>
                <w:shd w:val="clear" w:color="auto" w:fill="FFFFFF"/>
              </w:rPr>
              <w:t>Multidisciplinární přístupy v prevenci, diagnostice, terapii, ošetřování a poradenství u chronicky a onkologicky nemocných</w:t>
            </w:r>
            <w:r w:rsidRPr="00B75C4B">
              <w:rPr>
                <w:rFonts w:ascii="Arial" w:hAnsi="Arial" w:cs="Arial"/>
                <w:color w:val="000000"/>
                <w:sz w:val="20"/>
                <w:shd w:val="clear" w:color="auto" w:fill="FFFFFF"/>
              </w:rPr>
              <w:t xml:space="preserve">“. </w:t>
            </w:r>
            <w:r w:rsidRPr="00370010">
              <w:rPr>
                <w:rFonts w:ascii="Arial" w:hAnsi="Arial" w:cs="Arial"/>
                <w:sz w:val="20"/>
              </w:rPr>
              <w:t>V rámci tohoto projektu pomáhají zejména získávat data pro výzkumná šetření.</w:t>
            </w:r>
          </w:p>
          <w:p w:rsidR="00FB2DAC" w:rsidRPr="00B75C4B" w:rsidRDefault="00FB2DAC" w:rsidP="00FB2DAC">
            <w:pPr>
              <w:pStyle w:val="Bezmezer"/>
              <w:ind w:right="284"/>
              <w:rPr>
                <w:rFonts w:ascii="Arial" w:hAnsi="Arial" w:cs="Arial"/>
                <w:color w:val="212121"/>
                <w:sz w:val="20"/>
                <w:shd w:val="clear" w:color="auto" w:fill="FFFFFF"/>
              </w:rPr>
            </w:pPr>
            <w:r w:rsidRPr="00B75C4B">
              <w:rPr>
                <w:rFonts w:ascii="Arial" w:hAnsi="Arial" w:cs="Arial"/>
                <w:sz w:val="20"/>
              </w:rPr>
              <w:t xml:space="preserve">Dále studenti oboru Zdravotně sociální pracovník participují jako součást organizačního týmu na aktivitách realizovaných Fakultou humanitních studií (např. Senior Cup, Daruj krev s FHS, Mikulášská sbírka, </w:t>
            </w:r>
            <w:r w:rsidRPr="00B75C4B">
              <w:rPr>
                <w:rFonts w:ascii="Arial" w:hAnsi="Arial" w:cs="Arial"/>
                <w:color w:val="212121"/>
                <w:sz w:val="20"/>
                <w:shd w:val="clear" w:color="auto" w:fill="FFFFFF"/>
              </w:rPr>
              <w:t>Dobročinný bazar, Konference “Paliativní a hospicová péče”, Den otevřených dveří aj.), ale také realizovaných pod záštitou jiných organizací (např. Naděje Zlín, ČČK Zlín, IZAP Slunečnice, Domov pro seniory Burešov apod.). Také se účastní různých setkání důležitých pro jejich další odborný růst (setkání s ministryní PSV, workshopy Střediska rané péče, kurzy bazální stimulace a mnoho dalších).</w:t>
            </w:r>
          </w:p>
          <w:p w:rsidR="00FB2DAC" w:rsidRPr="00B75C4B" w:rsidRDefault="00FB2DAC" w:rsidP="00FB2DAC">
            <w:pPr>
              <w:pStyle w:val="Bezmezer"/>
              <w:ind w:right="284"/>
              <w:rPr>
                <w:rFonts w:ascii="Arial" w:hAnsi="Arial" w:cs="Arial"/>
                <w:b/>
                <w:color w:val="212121"/>
                <w:sz w:val="20"/>
                <w:shd w:val="clear" w:color="auto" w:fill="FFFFFF"/>
              </w:rPr>
            </w:pPr>
            <w:r w:rsidRPr="00B75C4B">
              <w:rPr>
                <w:rFonts w:ascii="Arial" w:hAnsi="Arial" w:cs="Arial"/>
                <w:b/>
                <w:color w:val="212121"/>
                <w:sz w:val="20"/>
                <w:shd w:val="clear" w:color="auto" w:fill="FFFFFF"/>
              </w:rPr>
              <w:t xml:space="preserve">Nejvýznamnější </w:t>
            </w:r>
            <w:hyperlink r:id="rId22" w:history="1">
              <w:r w:rsidRPr="00B75C4B">
                <w:rPr>
                  <w:rFonts w:ascii="Arial" w:hAnsi="Arial" w:cs="Arial"/>
                  <w:b/>
                  <w:color w:val="212121"/>
                  <w:sz w:val="20"/>
                  <w:shd w:val="clear" w:color="auto" w:fill="FFFFFF"/>
                </w:rPr>
                <w:t>ceny a ocenění udělené studentkám</w:t>
              </w:r>
            </w:hyperlink>
            <w:r w:rsidRPr="00370010">
              <w:rPr>
                <w:rFonts w:ascii="Arial" w:hAnsi="Arial" w:cs="Arial"/>
                <w:b/>
                <w:color w:val="212121"/>
                <w:sz w:val="20"/>
                <w:shd w:val="clear" w:color="auto" w:fill="FFFFFF"/>
              </w:rPr>
              <w:t xml:space="preserve"> oboru Zdravotně sociální pracovník</w:t>
            </w:r>
            <w:r w:rsidRPr="00B75C4B">
              <w:rPr>
                <w:rFonts w:ascii="Arial" w:hAnsi="Arial" w:cs="Arial"/>
                <w:b/>
                <w:color w:val="212121"/>
                <w:sz w:val="20"/>
                <w:shd w:val="clear" w:color="auto" w:fill="FFFFFF"/>
              </w:rPr>
              <w:t>:</w:t>
            </w:r>
          </w:p>
          <w:p w:rsidR="00FB2DAC" w:rsidRPr="00B75C4B" w:rsidRDefault="00FB2DAC" w:rsidP="00FB2DAC">
            <w:pPr>
              <w:pStyle w:val="Bezmezer"/>
              <w:numPr>
                <w:ilvl w:val="0"/>
                <w:numId w:val="37"/>
              </w:numPr>
              <w:ind w:right="284"/>
              <w:rPr>
                <w:rFonts w:ascii="Arial" w:hAnsi="Arial" w:cs="Arial"/>
                <w:sz w:val="20"/>
              </w:rPr>
            </w:pPr>
            <w:r w:rsidRPr="00B75C4B">
              <w:rPr>
                <w:rFonts w:ascii="Arial" w:hAnsi="Arial" w:cs="Arial"/>
                <w:color w:val="212121"/>
                <w:sz w:val="20"/>
                <w:shd w:val="clear" w:color="auto" w:fill="FFFFFF"/>
              </w:rPr>
              <w:t>Eliška Chudobová a Alena Škrobáková obdržely v letech 2016 a 2017 mimořádné stipendium za absolvování pracovní stáže a vzornou reprezentaci ÚZV ve Spojeném království Velké Británie a Severního Irska.</w:t>
            </w:r>
          </w:p>
          <w:p w:rsidR="00FB2DAC" w:rsidRPr="00B75C4B" w:rsidRDefault="00FB2DAC" w:rsidP="00FB2DAC">
            <w:pPr>
              <w:pStyle w:val="Bezmezer"/>
              <w:numPr>
                <w:ilvl w:val="0"/>
                <w:numId w:val="37"/>
              </w:numPr>
              <w:ind w:right="284"/>
              <w:rPr>
                <w:rFonts w:ascii="Arial" w:hAnsi="Arial" w:cs="Arial"/>
                <w:sz w:val="20"/>
              </w:rPr>
            </w:pPr>
            <w:r w:rsidRPr="00B75C4B">
              <w:rPr>
                <w:rFonts w:ascii="Arial" w:hAnsi="Arial" w:cs="Arial"/>
                <w:color w:val="212121"/>
                <w:sz w:val="20"/>
                <w:shd w:val="clear" w:color="auto" w:fill="FFFFFF"/>
              </w:rPr>
              <w:t>Eliška Chudobová a Alena Škrobáková obdržely v roce 2016 mimořádné stipendium za vynikající výsledky ve fakultním kole SVOČ.</w:t>
            </w:r>
          </w:p>
          <w:p w:rsidR="00FB2DAC" w:rsidRPr="00B75C4B" w:rsidRDefault="00FB2DAC" w:rsidP="00FB2DAC">
            <w:pPr>
              <w:pStyle w:val="Bezmezer"/>
              <w:numPr>
                <w:ilvl w:val="0"/>
                <w:numId w:val="37"/>
              </w:numPr>
              <w:ind w:right="284"/>
              <w:rPr>
                <w:rFonts w:ascii="Arial" w:hAnsi="Arial" w:cs="Arial"/>
                <w:sz w:val="20"/>
              </w:rPr>
            </w:pPr>
            <w:r w:rsidRPr="00B75C4B">
              <w:rPr>
                <w:rFonts w:ascii="Arial" w:hAnsi="Arial" w:cs="Arial"/>
                <w:color w:val="212121"/>
                <w:sz w:val="20"/>
                <w:shd w:val="clear" w:color="auto" w:fill="FFFFFF"/>
              </w:rPr>
              <w:t>Barbora Bartošová, Martina Havelková a Simona Žebráčková obdržely v roce 2019 mimořádné stipendium za vynikající výsledky ve fakultním kole SVOČ.</w:t>
            </w:r>
          </w:p>
          <w:p w:rsidR="00FB2DAC" w:rsidRPr="00B75C4B" w:rsidRDefault="00FB2DAC" w:rsidP="00FB2DAC">
            <w:pPr>
              <w:pStyle w:val="Bezmezer"/>
              <w:ind w:right="284"/>
              <w:rPr>
                <w:rFonts w:ascii="Arial" w:hAnsi="Arial" w:cs="Arial"/>
                <w:color w:val="212121"/>
                <w:sz w:val="20"/>
                <w:shd w:val="clear" w:color="auto" w:fill="FFFFFF"/>
              </w:rPr>
            </w:pPr>
          </w:p>
          <w:p w:rsidR="00FB2DAC" w:rsidRPr="00B75C4B" w:rsidRDefault="00FB2DAC" w:rsidP="00FB2DAC">
            <w:pPr>
              <w:pStyle w:val="Bezmezer"/>
              <w:ind w:right="284"/>
              <w:rPr>
                <w:rFonts w:ascii="Arial" w:hAnsi="Arial" w:cs="Arial"/>
                <w:b/>
                <w:color w:val="212121"/>
                <w:sz w:val="20"/>
                <w:shd w:val="clear" w:color="auto" w:fill="FFFFFF"/>
              </w:rPr>
            </w:pPr>
            <w:r w:rsidRPr="00B75C4B">
              <w:rPr>
                <w:rFonts w:ascii="Arial" w:hAnsi="Arial" w:cs="Arial"/>
                <w:b/>
                <w:color w:val="212121"/>
                <w:sz w:val="20"/>
                <w:shd w:val="clear" w:color="auto" w:fill="FFFFFF"/>
              </w:rPr>
              <w:t>Ocenění za výborné zpracování a obhájení BP studentek oboru Zdravotně sociální pracovník získaly:</w:t>
            </w:r>
          </w:p>
          <w:p w:rsidR="00FB2DAC" w:rsidRPr="00B75C4B" w:rsidRDefault="00FB2DAC" w:rsidP="00FB2DAC">
            <w:pPr>
              <w:pStyle w:val="Bezmezer"/>
              <w:numPr>
                <w:ilvl w:val="0"/>
                <w:numId w:val="37"/>
              </w:numPr>
              <w:ind w:right="284"/>
              <w:rPr>
                <w:rFonts w:ascii="Arial" w:hAnsi="Arial" w:cs="Arial"/>
                <w:color w:val="212121"/>
                <w:sz w:val="20"/>
                <w:shd w:val="clear" w:color="auto" w:fill="FFFFFF"/>
              </w:rPr>
            </w:pPr>
            <w:r w:rsidRPr="00B75C4B">
              <w:rPr>
                <w:rFonts w:ascii="Arial" w:hAnsi="Arial" w:cs="Arial"/>
                <w:color w:val="212121"/>
                <w:sz w:val="20"/>
                <w:shd w:val="clear" w:color="auto" w:fill="FFFFFF"/>
              </w:rPr>
              <w:t>2016/2017           Klára Dobešová (PS) a Pavla Blažková (KS)</w:t>
            </w:r>
          </w:p>
          <w:p w:rsidR="00FB2DAC" w:rsidRPr="00B75C4B" w:rsidRDefault="00FB2DAC" w:rsidP="00FB2DAC">
            <w:pPr>
              <w:pStyle w:val="Bezmezer"/>
              <w:numPr>
                <w:ilvl w:val="0"/>
                <w:numId w:val="37"/>
              </w:numPr>
              <w:ind w:right="284"/>
              <w:rPr>
                <w:rFonts w:ascii="Arial" w:hAnsi="Arial" w:cs="Arial"/>
                <w:color w:val="212121"/>
                <w:sz w:val="20"/>
                <w:shd w:val="clear" w:color="auto" w:fill="FFFFFF"/>
              </w:rPr>
            </w:pPr>
            <w:r w:rsidRPr="00B75C4B">
              <w:rPr>
                <w:rFonts w:ascii="Arial" w:hAnsi="Arial" w:cs="Arial"/>
                <w:color w:val="212121"/>
                <w:sz w:val="20"/>
                <w:shd w:val="clear" w:color="auto" w:fill="FFFFFF"/>
              </w:rPr>
              <w:t>2017/2018           Alena Škrobáková (PS) a Dagmar Hrochová (KS)</w:t>
            </w:r>
          </w:p>
          <w:p w:rsidR="00FB2DAC" w:rsidRPr="00B75C4B" w:rsidRDefault="00FB2DAC" w:rsidP="00FB2DAC">
            <w:pPr>
              <w:pStyle w:val="Bezmezer"/>
              <w:numPr>
                <w:ilvl w:val="0"/>
                <w:numId w:val="37"/>
              </w:numPr>
              <w:ind w:right="284"/>
              <w:rPr>
                <w:rFonts w:ascii="Arial" w:hAnsi="Arial" w:cs="Arial"/>
                <w:color w:val="212121"/>
                <w:sz w:val="20"/>
                <w:shd w:val="clear" w:color="auto" w:fill="FFFFFF"/>
              </w:rPr>
            </w:pPr>
            <w:r w:rsidRPr="00B75C4B">
              <w:rPr>
                <w:rFonts w:ascii="Arial" w:hAnsi="Arial" w:cs="Arial"/>
                <w:color w:val="212121"/>
                <w:sz w:val="20"/>
                <w:shd w:val="clear" w:color="auto" w:fill="FFFFFF"/>
              </w:rPr>
              <w:t>2018/2019           Barbora Smyčková (PS)</w:t>
            </w:r>
          </w:p>
        </w:tc>
      </w:tr>
    </w:tbl>
    <w:p w:rsidR="00FB2DAC" w:rsidRPr="00B75C4B" w:rsidRDefault="00FB2DAC" w:rsidP="00FB2DAC">
      <w:pPr>
        <w:pStyle w:val="Bezmezer"/>
        <w:ind w:right="283"/>
        <w:rPr>
          <w:rFonts w:ascii="Arial" w:hAnsi="Arial" w:cs="Arial"/>
          <w:color w:val="7030A0"/>
          <w:sz w:val="20"/>
        </w:rPr>
        <w:sectPr w:rsidR="00FB2DAC" w:rsidRPr="00B75C4B" w:rsidSect="00FB2DAC">
          <w:pgSz w:w="11906" w:h="16838" w:code="9"/>
          <w:pgMar w:top="1418" w:right="1418" w:bottom="1418" w:left="1418" w:header="709" w:footer="709" w:gutter="0"/>
          <w:cols w:space="708"/>
          <w:titlePg/>
          <w:docGrid w:linePitch="360"/>
        </w:sectPr>
      </w:pPr>
    </w:p>
    <w:p w:rsidR="00FB2DAC" w:rsidRPr="00FB2DAC" w:rsidRDefault="00FB2DAC" w:rsidP="00FB2DAC">
      <w:pPr>
        <w:pStyle w:val="Bezmezer"/>
        <w:ind w:right="283"/>
        <w:rPr>
          <w:rFonts w:ascii="Arial" w:hAnsi="Arial" w:cs="Arial"/>
          <w:b/>
          <w:color w:val="C45911" w:themeColor="accent2" w:themeShade="BF"/>
          <w:sz w:val="24"/>
          <w:szCs w:val="24"/>
        </w:rPr>
      </w:pPr>
      <w:r w:rsidRPr="00FB2DAC">
        <w:rPr>
          <w:rFonts w:ascii="Arial" w:hAnsi="Arial" w:cs="Arial"/>
          <w:b/>
          <w:color w:val="C45911" w:themeColor="accent2" w:themeShade="BF"/>
          <w:sz w:val="24"/>
          <w:szCs w:val="24"/>
        </w:rPr>
        <w:lastRenderedPageBreak/>
        <w:t xml:space="preserve">Část 4) Mezinárodní rozměr studijního programu/oboru  </w:t>
      </w:r>
    </w:p>
    <w:p w:rsidR="00FB2DAC" w:rsidRPr="00B75C4B" w:rsidRDefault="00FB2DAC" w:rsidP="00FB2DAC">
      <w:pPr>
        <w:pStyle w:val="Bezmezer"/>
        <w:ind w:right="283"/>
        <w:rPr>
          <w:rFonts w:ascii="Arial" w:hAnsi="Arial" w:cs="Arial"/>
          <w:b/>
          <w:color w:val="C45911" w:themeColor="accent2" w:themeShade="BF"/>
          <w:sz w:val="20"/>
        </w:rPr>
      </w:pPr>
    </w:p>
    <w:tbl>
      <w:tblPr>
        <w:tblStyle w:val="Mkatabulky"/>
        <w:tblW w:w="8844" w:type="dxa"/>
        <w:tblLook w:val="04A0" w:firstRow="1" w:lastRow="0" w:firstColumn="1" w:lastColumn="0" w:noHBand="0" w:noVBand="1"/>
      </w:tblPr>
      <w:tblGrid>
        <w:gridCol w:w="3029"/>
        <w:gridCol w:w="1454"/>
        <w:gridCol w:w="1454"/>
        <w:gridCol w:w="1140"/>
        <w:gridCol w:w="1767"/>
      </w:tblGrid>
      <w:tr w:rsidR="00FB2DAC" w:rsidRPr="00B75C4B" w:rsidTr="00FB2DAC">
        <w:trPr>
          <w:trHeight w:val="250"/>
        </w:trPr>
        <w:tc>
          <w:tcPr>
            <w:tcW w:w="3029" w:type="dxa"/>
            <w:shd w:val="clear" w:color="auto" w:fill="F7CAAC" w:themeFill="accent2" w:themeFillTint="66"/>
            <w:hideMark/>
          </w:tcPr>
          <w:p w:rsidR="00FB2DAC" w:rsidRPr="00B75C4B" w:rsidRDefault="00FB2DAC" w:rsidP="00FB2DAC">
            <w:pPr>
              <w:jc w:val="center"/>
              <w:rPr>
                <w:rFonts w:eastAsia="Times New Roman" w:cs="Arial"/>
                <w:b/>
                <w:bCs/>
                <w:color w:val="000000"/>
                <w:lang w:eastAsia="cs-CZ"/>
              </w:rPr>
            </w:pPr>
            <w:r w:rsidRPr="00B75C4B">
              <w:rPr>
                <w:rFonts w:eastAsia="Times New Roman" w:cs="Arial"/>
                <w:b/>
                <w:bCs/>
                <w:color w:val="000000"/>
                <w:lang w:eastAsia="cs-CZ"/>
              </w:rPr>
              <w:t>Mobilita studentů</w:t>
            </w:r>
            <w:r w:rsidRPr="00B75C4B">
              <w:rPr>
                <w:rFonts w:eastAsia="Times New Roman" w:cs="Arial"/>
                <w:b/>
                <w:bCs/>
                <w:color w:val="000000"/>
                <w:vertAlign w:val="superscript"/>
                <w:lang w:eastAsia="cs-CZ"/>
              </w:rPr>
              <w:t xml:space="preserve">1) </w:t>
            </w:r>
            <w:r w:rsidRPr="00B75C4B">
              <w:rPr>
                <w:rFonts w:eastAsia="Times New Roman" w:cs="Arial"/>
                <w:b/>
                <w:bCs/>
                <w:color w:val="000000"/>
                <w:lang w:eastAsia="cs-CZ"/>
              </w:rPr>
              <w:t>a absolventů</w:t>
            </w:r>
          </w:p>
        </w:tc>
        <w:tc>
          <w:tcPr>
            <w:tcW w:w="1454" w:type="dxa"/>
            <w:shd w:val="clear" w:color="auto" w:fill="F7CAAC" w:themeFill="accent2" w:themeFillTint="66"/>
            <w:hideMark/>
          </w:tcPr>
          <w:p w:rsidR="00FB2DAC" w:rsidRPr="00B75C4B" w:rsidRDefault="00FB2DAC" w:rsidP="00FB2DAC">
            <w:pPr>
              <w:jc w:val="center"/>
              <w:rPr>
                <w:rFonts w:eastAsia="Times New Roman" w:cs="Arial"/>
                <w:b/>
                <w:bCs/>
                <w:color w:val="000000"/>
                <w:lang w:eastAsia="cs-CZ"/>
              </w:rPr>
            </w:pPr>
            <w:r w:rsidRPr="00B75C4B">
              <w:rPr>
                <w:rFonts w:eastAsia="Times New Roman" w:cs="Arial"/>
                <w:b/>
                <w:bCs/>
                <w:color w:val="000000"/>
                <w:lang w:eastAsia="cs-CZ"/>
              </w:rPr>
              <w:t>2016</w:t>
            </w:r>
          </w:p>
        </w:tc>
        <w:tc>
          <w:tcPr>
            <w:tcW w:w="1454" w:type="dxa"/>
            <w:shd w:val="clear" w:color="auto" w:fill="F7CAAC" w:themeFill="accent2" w:themeFillTint="66"/>
            <w:hideMark/>
          </w:tcPr>
          <w:p w:rsidR="00FB2DAC" w:rsidRPr="00B75C4B" w:rsidRDefault="00FB2DAC" w:rsidP="00FB2DAC">
            <w:pPr>
              <w:jc w:val="center"/>
              <w:rPr>
                <w:rFonts w:eastAsia="Times New Roman" w:cs="Arial"/>
                <w:b/>
                <w:bCs/>
                <w:color w:val="000000"/>
                <w:lang w:eastAsia="cs-CZ"/>
              </w:rPr>
            </w:pPr>
            <w:r w:rsidRPr="00B75C4B">
              <w:rPr>
                <w:rFonts w:eastAsia="Times New Roman" w:cs="Arial"/>
                <w:b/>
                <w:bCs/>
                <w:color w:val="000000"/>
                <w:lang w:eastAsia="cs-CZ"/>
              </w:rPr>
              <w:t>2017</w:t>
            </w:r>
          </w:p>
        </w:tc>
        <w:tc>
          <w:tcPr>
            <w:tcW w:w="1140" w:type="dxa"/>
            <w:shd w:val="clear" w:color="auto" w:fill="F7CAAC" w:themeFill="accent2" w:themeFillTint="66"/>
            <w:hideMark/>
          </w:tcPr>
          <w:p w:rsidR="00FB2DAC" w:rsidRPr="00B75C4B" w:rsidRDefault="00FB2DAC" w:rsidP="00FB2DAC">
            <w:pPr>
              <w:jc w:val="center"/>
              <w:rPr>
                <w:rFonts w:eastAsia="Times New Roman" w:cs="Arial"/>
                <w:b/>
                <w:bCs/>
                <w:color w:val="000000"/>
                <w:lang w:eastAsia="cs-CZ"/>
              </w:rPr>
            </w:pPr>
            <w:r w:rsidRPr="00B75C4B">
              <w:rPr>
                <w:rFonts w:eastAsia="Times New Roman" w:cs="Arial"/>
                <w:b/>
                <w:bCs/>
                <w:color w:val="000000"/>
                <w:lang w:eastAsia="cs-CZ"/>
              </w:rPr>
              <w:t>2918</w:t>
            </w:r>
          </w:p>
        </w:tc>
        <w:tc>
          <w:tcPr>
            <w:tcW w:w="1767" w:type="dxa"/>
            <w:shd w:val="clear" w:color="auto" w:fill="F7CAAC" w:themeFill="accent2" w:themeFillTint="66"/>
            <w:hideMark/>
          </w:tcPr>
          <w:p w:rsidR="00FB2DAC" w:rsidRPr="00B75C4B" w:rsidRDefault="00FB2DAC" w:rsidP="00FB2DAC">
            <w:pPr>
              <w:jc w:val="center"/>
              <w:rPr>
                <w:rFonts w:eastAsia="Times New Roman" w:cs="Arial"/>
                <w:b/>
                <w:bCs/>
                <w:color w:val="000000"/>
                <w:lang w:eastAsia="cs-CZ"/>
              </w:rPr>
            </w:pPr>
            <w:r w:rsidRPr="00B75C4B">
              <w:rPr>
                <w:rFonts w:eastAsia="Times New Roman" w:cs="Arial"/>
                <w:b/>
                <w:bCs/>
                <w:color w:val="000000"/>
                <w:lang w:eastAsia="cs-CZ"/>
              </w:rPr>
              <w:t>2019</w:t>
            </w:r>
          </w:p>
        </w:tc>
      </w:tr>
      <w:tr w:rsidR="00FB2DAC" w:rsidRPr="00B75C4B" w:rsidTr="00FB2DAC">
        <w:trPr>
          <w:trHeight w:val="566"/>
        </w:trPr>
        <w:tc>
          <w:tcPr>
            <w:tcW w:w="3029" w:type="dxa"/>
            <w:hideMark/>
          </w:tcPr>
          <w:p w:rsidR="00FB2DAC" w:rsidRPr="00B75C4B" w:rsidRDefault="00FB2DAC" w:rsidP="00FB2DAC">
            <w:pPr>
              <w:rPr>
                <w:rFonts w:eastAsia="Times New Roman" w:cs="Arial"/>
                <w:color w:val="000000"/>
                <w:lang w:eastAsia="cs-CZ"/>
              </w:rPr>
            </w:pPr>
            <w:r w:rsidRPr="00B75C4B">
              <w:rPr>
                <w:rFonts w:eastAsia="Times New Roman" w:cs="Arial"/>
                <w:color w:val="000000"/>
                <w:lang w:eastAsia="cs-CZ"/>
              </w:rPr>
              <w:t xml:space="preserve">Počet vyslaných studentů </w:t>
            </w:r>
            <w:r w:rsidRPr="00B75C4B">
              <w:rPr>
                <w:rFonts w:eastAsia="Times New Roman" w:cs="Arial"/>
                <w:i/>
                <w:iCs/>
                <w:color w:val="000000"/>
                <w:lang w:eastAsia="cs-CZ"/>
              </w:rPr>
              <w:t>(výjezdy v délce alespoň14 dní)</w:t>
            </w:r>
          </w:p>
        </w:tc>
        <w:tc>
          <w:tcPr>
            <w:tcW w:w="1454"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0</w:t>
            </w:r>
          </w:p>
        </w:tc>
        <w:tc>
          <w:tcPr>
            <w:tcW w:w="1454"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0</w:t>
            </w:r>
          </w:p>
        </w:tc>
        <w:tc>
          <w:tcPr>
            <w:tcW w:w="1140"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0</w:t>
            </w:r>
          </w:p>
        </w:tc>
        <w:tc>
          <w:tcPr>
            <w:tcW w:w="1767"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0</w:t>
            </w:r>
          </w:p>
        </w:tc>
      </w:tr>
      <w:tr w:rsidR="00FB2DAC" w:rsidRPr="00B75C4B" w:rsidTr="00FB2DAC">
        <w:trPr>
          <w:trHeight w:val="545"/>
        </w:trPr>
        <w:tc>
          <w:tcPr>
            <w:tcW w:w="3029" w:type="dxa"/>
            <w:hideMark/>
          </w:tcPr>
          <w:p w:rsidR="00FB2DAC" w:rsidRPr="00B75C4B" w:rsidRDefault="00FB2DAC" w:rsidP="00FB2DAC">
            <w:pPr>
              <w:rPr>
                <w:rFonts w:eastAsia="Times New Roman" w:cs="Arial"/>
                <w:color w:val="000000"/>
                <w:lang w:eastAsia="cs-CZ"/>
              </w:rPr>
            </w:pPr>
            <w:r w:rsidRPr="00B75C4B">
              <w:rPr>
                <w:rFonts w:eastAsia="Times New Roman" w:cs="Arial"/>
                <w:color w:val="000000"/>
                <w:lang w:eastAsia="cs-CZ"/>
              </w:rPr>
              <w:t xml:space="preserve">Počet přijatých studentů </w:t>
            </w:r>
            <w:r w:rsidRPr="00B75C4B">
              <w:rPr>
                <w:rFonts w:eastAsia="Times New Roman" w:cs="Arial"/>
                <w:i/>
                <w:iCs/>
                <w:color w:val="000000"/>
                <w:lang w:eastAsia="cs-CZ"/>
              </w:rPr>
              <w:t>(příjezdy v délce </w:t>
            </w:r>
          </w:p>
        </w:tc>
        <w:tc>
          <w:tcPr>
            <w:tcW w:w="1454"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3</w:t>
            </w:r>
          </w:p>
        </w:tc>
        <w:tc>
          <w:tcPr>
            <w:tcW w:w="1454"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4</w:t>
            </w:r>
          </w:p>
        </w:tc>
        <w:tc>
          <w:tcPr>
            <w:tcW w:w="1140"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4</w:t>
            </w:r>
          </w:p>
        </w:tc>
        <w:tc>
          <w:tcPr>
            <w:tcW w:w="1767"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4</w:t>
            </w:r>
          </w:p>
        </w:tc>
      </w:tr>
      <w:tr w:rsidR="00FB2DAC" w:rsidRPr="00B75C4B" w:rsidTr="00FB2DAC">
        <w:trPr>
          <w:trHeight w:val="709"/>
        </w:trPr>
        <w:tc>
          <w:tcPr>
            <w:tcW w:w="3029" w:type="dxa"/>
            <w:hideMark/>
          </w:tcPr>
          <w:p w:rsidR="00FB2DAC" w:rsidRPr="00B75C4B" w:rsidRDefault="00FB2DAC" w:rsidP="00FB2DAC">
            <w:pPr>
              <w:rPr>
                <w:rFonts w:eastAsia="Times New Roman" w:cs="Arial"/>
                <w:color w:val="000000"/>
                <w:lang w:eastAsia="cs-CZ"/>
              </w:rPr>
            </w:pPr>
            <w:r w:rsidRPr="00B75C4B">
              <w:rPr>
                <w:rFonts w:eastAsia="Times New Roman" w:cs="Arial"/>
                <w:color w:val="000000"/>
                <w:lang w:eastAsia="cs-CZ"/>
              </w:rPr>
              <w:t>Podíl absolventů [%], kteří během svého studia vyjeli na zahraniční pobyt v délce alespoň 14 dní</w:t>
            </w:r>
          </w:p>
        </w:tc>
        <w:tc>
          <w:tcPr>
            <w:tcW w:w="1454" w:type="dxa"/>
            <w:noWrap/>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X</w:t>
            </w:r>
          </w:p>
        </w:tc>
        <w:tc>
          <w:tcPr>
            <w:tcW w:w="1454" w:type="dxa"/>
            <w:noWrap/>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X</w:t>
            </w:r>
          </w:p>
        </w:tc>
        <w:tc>
          <w:tcPr>
            <w:tcW w:w="1140" w:type="dxa"/>
            <w:noWrap/>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X</w:t>
            </w:r>
          </w:p>
        </w:tc>
        <w:tc>
          <w:tcPr>
            <w:tcW w:w="1767" w:type="dxa"/>
            <w:noWrap/>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X</w:t>
            </w:r>
          </w:p>
        </w:tc>
      </w:tr>
    </w:tbl>
    <w:p w:rsidR="00FB2DAC" w:rsidRPr="00B75C4B" w:rsidRDefault="00FB2DAC" w:rsidP="00FB2DAC">
      <w:pPr>
        <w:pStyle w:val="Bezmezer"/>
        <w:ind w:right="283"/>
        <w:rPr>
          <w:rFonts w:ascii="Arial" w:hAnsi="Arial" w:cs="Arial"/>
          <w:sz w:val="20"/>
        </w:rPr>
      </w:pPr>
      <w:r w:rsidRPr="00B75C4B">
        <w:rPr>
          <w:rFonts w:ascii="Arial" w:hAnsi="Arial" w:cs="Arial"/>
          <w:sz w:val="20"/>
        </w:rPr>
        <w:t>Poznámka: V případech výjezdů i příjezdů studentů se vykazují pobyty, jejichž celková délka trvání (tedy nikoliv pouze v průběhu daného kalendářního roku) byla delší než 2 týdny (14 dní). Započítávají se tak i pobyty, které započaly v předchozím roce. V mobilitách jsou uváděny všechny programy bez ohledu na zdroj financování.</w:t>
      </w:r>
    </w:p>
    <w:p w:rsidR="00FB2DAC" w:rsidRPr="00B75C4B" w:rsidRDefault="00FB2DAC" w:rsidP="00FB2DAC">
      <w:pPr>
        <w:pStyle w:val="Bezmezer"/>
        <w:ind w:right="283"/>
        <w:rPr>
          <w:rFonts w:ascii="Arial" w:hAnsi="Arial" w:cs="Arial"/>
          <w:sz w:val="20"/>
        </w:rPr>
      </w:pPr>
      <w:r w:rsidRPr="00B75C4B">
        <w:rPr>
          <w:rFonts w:ascii="Arial" w:hAnsi="Arial" w:cs="Arial"/>
          <w:sz w:val="20"/>
        </w:rPr>
        <w:t>Poznámka:</w:t>
      </w:r>
    </w:p>
    <w:p w:rsidR="00FB2DAC" w:rsidRPr="00B75C4B" w:rsidRDefault="00FB2DAC" w:rsidP="00FB2DAC">
      <w:pPr>
        <w:pStyle w:val="Bezmezer"/>
        <w:ind w:right="283"/>
        <w:rPr>
          <w:rFonts w:ascii="Arial" w:hAnsi="Arial" w:cs="Arial"/>
          <w:sz w:val="20"/>
        </w:rPr>
      </w:pPr>
      <w:r w:rsidRPr="00B75C4B">
        <w:rPr>
          <w:rFonts w:ascii="Arial" w:hAnsi="Arial" w:cs="Arial"/>
          <w:sz w:val="20"/>
        </w:rPr>
        <w:t>Studijní pobyty Erasmus+ trvají v minimální délce 3 – 12 měsíců. Ostatní evidence krátkodobých pobytů nejsou v evidenci FHS. V uvedených letech nevyjel ani jeden student z oboru ZSP na studijní pobyt do zahraničí. Je to především omezenou nabídkou zahraničních univerzit, se kterými je podepsaná bilaterální smlouva na výměnu studentů či pedagogů. Více informací o mobilitách je na mobility.utb.cz.</w:t>
      </w:r>
    </w:p>
    <w:p w:rsidR="00FB2DAC" w:rsidRPr="00B75C4B" w:rsidRDefault="00FB2DAC" w:rsidP="00FB2DAC">
      <w:pPr>
        <w:pStyle w:val="Bezmezer"/>
        <w:ind w:right="283"/>
        <w:rPr>
          <w:rFonts w:ascii="Arial" w:hAnsi="Arial" w:cs="Arial"/>
          <w:sz w:val="20"/>
        </w:rPr>
      </w:pPr>
      <w:r w:rsidRPr="00B75C4B">
        <w:rPr>
          <w:rFonts w:ascii="Arial" w:hAnsi="Arial" w:cs="Arial"/>
          <w:sz w:val="20"/>
        </w:rPr>
        <w:t>Příjezdy studentů se evidují celkově na ústav a nejsou odlišené obory. Zahraniční studenti si vybírají z nabídky předmětů napříč všemi obory. V tabulce jsou uvedeny příjezdy studentů v daných letech.</w:t>
      </w:r>
    </w:p>
    <w:p w:rsidR="00FB2DAC" w:rsidRPr="00B75C4B" w:rsidRDefault="00FB2DAC" w:rsidP="00FB2DAC">
      <w:pPr>
        <w:pStyle w:val="Bezmezer"/>
        <w:ind w:right="283"/>
        <w:rPr>
          <w:rFonts w:ascii="Arial" w:hAnsi="Arial" w:cs="Arial"/>
          <w:sz w:val="20"/>
        </w:rPr>
      </w:pPr>
      <w:r w:rsidRPr="00B75C4B">
        <w:rPr>
          <w:rFonts w:ascii="Arial" w:hAnsi="Arial" w:cs="Arial"/>
          <w:sz w:val="20"/>
        </w:rPr>
        <w:t xml:space="preserve">Absolventy řeší externí organizace WorkSpace Europe, což je nové české konsorcium vysokých škol pro zahraniční pracovní stáže Erasmus+. Odkaz na organizace: </w:t>
      </w:r>
      <w:hyperlink r:id="rId23" w:history="1">
        <w:r w:rsidRPr="00B75C4B">
          <w:rPr>
            <w:rFonts w:ascii="Arial" w:hAnsi="Arial" w:cs="Arial"/>
            <w:sz w:val="20"/>
          </w:rPr>
          <w:t>http://workspaceeurope.cz/</w:t>
        </w:r>
      </w:hyperlink>
    </w:p>
    <w:p w:rsidR="00FB2DAC" w:rsidRPr="00B75C4B" w:rsidRDefault="00FB2DAC" w:rsidP="00FB2DAC">
      <w:pPr>
        <w:pStyle w:val="Bezmezer"/>
        <w:ind w:right="283"/>
        <w:rPr>
          <w:rFonts w:ascii="Arial" w:hAnsi="Arial" w:cs="Arial"/>
          <w:b/>
          <w:color w:val="C45911" w:themeColor="accent2" w:themeShade="BF"/>
          <w:sz w:val="20"/>
        </w:rPr>
      </w:pPr>
    </w:p>
    <w:p w:rsidR="00FB2DAC" w:rsidRPr="00B75C4B" w:rsidRDefault="00FB2DAC" w:rsidP="00FB2DAC">
      <w:pPr>
        <w:pStyle w:val="Bezmezer"/>
        <w:ind w:right="283"/>
        <w:rPr>
          <w:rFonts w:ascii="Arial" w:hAnsi="Arial" w:cs="Arial"/>
          <w:sz w:val="20"/>
        </w:rPr>
      </w:pPr>
    </w:p>
    <w:tbl>
      <w:tblPr>
        <w:tblStyle w:val="Mkatabulky"/>
        <w:tblW w:w="0" w:type="auto"/>
        <w:tblLook w:val="04A0" w:firstRow="1" w:lastRow="0" w:firstColumn="1" w:lastColumn="0" w:noHBand="0" w:noVBand="1"/>
      </w:tblPr>
      <w:tblGrid>
        <w:gridCol w:w="9040"/>
      </w:tblGrid>
      <w:tr w:rsidR="00FB2DAC" w:rsidRPr="00B75C4B" w:rsidTr="00FB2DAC">
        <w:trPr>
          <w:trHeight w:val="357"/>
        </w:trPr>
        <w:tc>
          <w:tcPr>
            <w:tcW w:w="9040" w:type="dxa"/>
            <w:shd w:val="clear" w:color="auto" w:fill="F7CAAC" w:themeFill="accent2" w:themeFillTint="66"/>
          </w:tcPr>
          <w:p w:rsidR="00FB2DAC" w:rsidRPr="00B75C4B" w:rsidRDefault="00FB2DAC" w:rsidP="00FB2DAC">
            <w:pPr>
              <w:pStyle w:val="Bezmezer"/>
              <w:ind w:right="284"/>
              <w:rPr>
                <w:rFonts w:ascii="Arial" w:hAnsi="Arial" w:cs="Arial"/>
                <w:sz w:val="20"/>
              </w:rPr>
            </w:pPr>
            <w:r w:rsidRPr="00370010">
              <w:rPr>
                <w:rFonts w:ascii="Arial" w:hAnsi="Arial" w:cs="Arial"/>
                <w:b/>
                <w:sz w:val="20"/>
              </w:rPr>
              <w:t>Předměty v cizím jazyce</w:t>
            </w:r>
            <w:r w:rsidRPr="00370010">
              <w:rPr>
                <w:rFonts w:ascii="Arial" w:hAnsi="Arial" w:cs="Arial"/>
                <w:sz w:val="20"/>
              </w:rPr>
              <w:t xml:space="preserve"> </w:t>
            </w:r>
            <w:r w:rsidRPr="00B75C4B">
              <w:rPr>
                <w:rFonts w:ascii="Arial" w:hAnsi="Arial" w:cs="Arial"/>
                <w:sz w:val="20"/>
              </w:rPr>
              <w:t xml:space="preserve">- </w:t>
            </w:r>
            <w:r w:rsidRPr="00B75C4B">
              <w:rPr>
                <w:rFonts w:ascii="Arial" w:hAnsi="Arial" w:cs="Arial"/>
                <w:b/>
                <w:sz w:val="20"/>
              </w:rPr>
              <w:t>podíl na kreditech předepsaného studijního plánu [%]</w:t>
            </w:r>
          </w:p>
        </w:tc>
      </w:tr>
      <w:tr w:rsidR="00FB2DAC" w:rsidRPr="00B75C4B" w:rsidTr="00FB2DAC">
        <w:tc>
          <w:tcPr>
            <w:tcW w:w="9040" w:type="dxa"/>
          </w:tcPr>
          <w:p w:rsidR="00FB2DAC" w:rsidRPr="00B75C4B" w:rsidRDefault="00FB2DAC" w:rsidP="00FB2DAC">
            <w:pPr>
              <w:pStyle w:val="Bezmezer"/>
              <w:ind w:right="284"/>
              <w:rPr>
                <w:rFonts w:ascii="Arial" w:hAnsi="Arial" w:cs="Arial"/>
                <w:b/>
                <w:sz w:val="20"/>
              </w:rPr>
            </w:pPr>
            <w:r w:rsidRPr="00B75C4B">
              <w:rPr>
                <w:rFonts w:ascii="Arial" w:hAnsi="Arial" w:cs="Arial"/>
                <w:b/>
                <w:sz w:val="20"/>
              </w:rPr>
              <w:t xml:space="preserve">Přístup k cizojazyčné odborné literatuře a její používání ve výuce </w:t>
            </w:r>
          </w:p>
          <w:p w:rsidR="00FB2DAC" w:rsidRPr="00B75C4B" w:rsidRDefault="00FB2DAC" w:rsidP="00FB2DAC">
            <w:pPr>
              <w:pStyle w:val="Bezmezer"/>
              <w:ind w:right="284"/>
              <w:rPr>
                <w:rFonts w:ascii="Arial" w:hAnsi="Arial" w:cs="Arial"/>
                <w:b/>
                <w:i/>
                <w:sz w:val="20"/>
              </w:rPr>
            </w:pPr>
            <w:r w:rsidRPr="00B75C4B">
              <w:rPr>
                <w:rFonts w:ascii="Arial" w:hAnsi="Arial" w:cs="Arial"/>
                <w:i/>
                <w:sz w:val="20"/>
              </w:rPr>
              <w:t xml:space="preserve">(popis vývoje v letech 2016 až 2019) </w:t>
            </w:r>
          </w:p>
        </w:tc>
      </w:tr>
      <w:tr w:rsidR="00FB2DAC" w:rsidRPr="00B75C4B" w:rsidTr="00FB2DAC">
        <w:trPr>
          <w:trHeight w:val="2410"/>
        </w:trPr>
        <w:tc>
          <w:tcPr>
            <w:tcW w:w="9040" w:type="dxa"/>
          </w:tcPr>
          <w:p w:rsidR="00FB2DAC" w:rsidRPr="00B75C4B" w:rsidRDefault="00FB2DAC" w:rsidP="00FB2DAC">
            <w:pPr>
              <w:pStyle w:val="Bezmezer"/>
              <w:ind w:right="284"/>
              <w:rPr>
                <w:rFonts w:ascii="Arial" w:hAnsi="Arial" w:cs="Arial"/>
                <w:sz w:val="20"/>
              </w:rPr>
            </w:pPr>
            <w:r w:rsidRPr="00B75C4B">
              <w:rPr>
                <w:rFonts w:ascii="Arial" w:hAnsi="Arial" w:cs="Arial"/>
                <w:sz w:val="20"/>
              </w:rPr>
              <w:t xml:space="preserve">Informační zdroje a informační služby zabezpečuje centrálně Knihovna UTB. K dispozici je cca 500 studijních míst, 230 počítačů a dostatečné množství přípojných míst pro notebooky. V knihovním fondu je více než 130 000 knih, přičemž roční přírůstek každoročně přesahuje 5 000 knižních jednotek. Důležitá je zejména vysoká aktuálnost knihovního fondu, který je neustále doplňován. Knihovna odebírá více než 200 periodik v tištěné podobě. Mimo tištěné časopisy knihovna zpřístupňuje cca 50 000 elektronických periodik. Studenti mohou knihovně podávat návrhy na nákup literatury, která jim ve fondu chybí, skrze online formulář v katalogu knihovny. </w:t>
            </w:r>
          </w:p>
          <w:p w:rsidR="00FB2DAC" w:rsidRPr="00B75C4B" w:rsidRDefault="00FB2DAC" w:rsidP="00FB2DAC">
            <w:pPr>
              <w:pStyle w:val="Bezmezer"/>
              <w:ind w:right="284"/>
              <w:rPr>
                <w:rFonts w:ascii="Arial" w:hAnsi="Arial" w:cs="Arial"/>
                <w:sz w:val="20"/>
              </w:rPr>
            </w:pPr>
            <w:r w:rsidRPr="00B75C4B">
              <w:rPr>
                <w:rFonts w:ascii="Arial" w:hAnsi="Arial" w:cs="Arial"/>
                <w:sz w:val="20"/>
              </w:rPr>
              <w:t>Do každého semestru mají studenti zařazenou výuku cizího jazyka. Kromě toho mají také k dispozici širokou nabídku elektronických informačních zdrojů. V souladu s podstatou a zaměřením jednotlivých předmětů oboru Zdravotně sociální pracovník aktualizují garanti předmětů 1x ročně seznam povinné a doporučené literatury, s důrazem na využití cizojazyčné literatury, pokud je to pro daný předmět vhodné (např. nepříliš efektivní je využití cizojazyčné literatury v předmětech zaměřených na právo, jejichž podstatou je zaměření na české právní normy a specifika v oboru zdravotnictví). Tato literatura je prezentována studenům osobně na přednáškách a prostřednictví IS STAG.</w:t>
            </w:r>
          </w:p>
        </w:tc>
      </w:tr>
      <w:tr w:rsidR="00FB2DAC" w:rsidRPr="00B75C4B" w:rsidTr="00FB2DAC">
        <w:tc>
          <w:tcPr>
            <w:tcW w:w="9040" w:type="dxa"/>
          </w:tcPr>
          <w:p w:rsidR="00FB2DAC" w:rsidRPr="00B75C4B" w:rsidRDefault="00FB2DAC" w:rsidP="00FB2DAC">
            <w:pPr>
              <w:pStyle w:val="Bezmezer"/>
              <w:ind w:right="284"/>
              <w:rPr>
                <w:rFonts w:ascii="Arial" w:hAnsi="Arial" w:cs="Arial"/>
                <w:b/>
                <w:sz w:val="20"/>
              </w:rPr>
            </w:pPr>
            <w:r w:rsidRPr="00B75C4B">
              <w:rPr>
                <w:rFonts w:ascii="Arial" w:hAnsi="Arial" w:cs="Arial"/>
                <w:b/>
                <w:sz w:val="20"/>
              </w:rPr>
              <w:t>Mezinárodní spolupráce na výzkumné nebo umělecké činnosti související s obsahem studijního programu/oboru</w:t>
            </w:r>
          </w:p>
          <w:p w:rsidR="00FB2DAC" w:rsidRPr="00B75C4B" w:rsidRDefault="00FB2DAC" w:rsidP="00FB2DAC">
            <w:pPr>
              <w:pStyle w:val="Bezmezer"/>
              <w:ind w:right="284"/>
              <w:rPr>
                <w:rFonts w:ascii="Arial" w:hAnsi="Arial" w:cs="Arial"/>
                <w:b/>
                <w:i/>
                <w:sz w:val="20"/>
              </w:rPr>
            </w:pPr>
            <w:r w:rsidRPr="00B75C4B">
              <w:rPr>
                <w:rFonts w:ascii="Arial" w:hAnsi="Arial" w:cs="Arial"/>
                <w:i/>
                <w:sz w:val="20"/>
              </w:rPr>
              <w:t>(popis spolupráce se zahraničními institucemi a zapojení do mezinárodních programů v letech 2016 až 2019, s uvedením výsledků - společných publikací, mezinárodních konferencí aj.)</w:t>
            </w:r>
            <w:r w:rsidRPr="00B75C4B">
              <w:rPr>
                <w:rFonts w:ascii="Arial" w:hAnsi="Arial" w:cs="Arial"/>
                <w:b/>
                <w:i/>
                <w:sz w:val="20"/>
              </w:rPr>
              <w:t xml:space="preserve">   </w:t>
            </w:r>
          </w:p>
        </w:tc>
      </w:tr>
      <w:tr w:rsidR="00FB2DAC" w:rsidRPr="00B75C4B" w:rsidTr="00FB2DAC">
        <w:trPr>
          <w:trHeight w:val="2543"/>
        </w:trPr>
        <w:tc>
          <w:tcPr>
            <w:tcW w:w="9040" w:type="dxa"/>
            <w:shd w:val="clear" w:color="auto" w:fill="FFFFFF" w:themeFill="background1"/>
          </w:tcPr>
          <w:p w:rsidR="00FB2DAC" w:rsidRPr="00B75C4B" w:rsidRDefault="00FB2DAC" w:rsidP="00FB2DAC">
            <w:pPr>
              <w:pStyle w:val="Bezmezer"/>
              <w:shd w:val="clear" w:color="auto" w:fill="FFFFFF" w:themeFill="background1"/>
              <w:ind w:right="284"/>
              <w:rPr>
                <w:rFonts w:ascii="Arial" w:hAnsi="Arial" w:cs="Arial"/>
                <w:sz w:val="20"/>
              </w:rPr>
            </w:pPr>
            <w:r w:rsidRPr="00B75C4B">
              <w:rPr>
                <w:rFonts w:ascii="Arial" w:hAnsi="Arial" w:cs="Arial"/>
                <w:sz w:val="20"/>
              </w:rPr>
              <w:lastRenderedPageBreak/>
              <w:t xml:space="preserve">Mezinárodní spolupráce je velice důležitá pro rozvoj studijního programu/oboru. </w:t>
            </w:r>
            <w:r w:rsidRPr="00370010">
              <w:rPr>
                <w:rFonts w:ascii="Arial" w:hAnsi="Arial" w:cs="Arial"/>
                <w:sz w:val="20"/>
              </w:rPr>
              <w:t>Pro obor</w:t>
            </w:r>
            <w:r w:rsidRPr="00B75C4B">
              <w:rPr>
                <w:rFonts w:ascii="Arial" w:hAnsi="Arial" w:cs="Arial"/>
                <w:sz w:val="20"/>
              </w:rPr>
              <w:t xml:space="preserve"> Zdravotně sociální pracovník </w:t>
            </w:r>
            <w:r w:rsidRPr="00370010">
              <w:rPr>
                <w:rFonts w:ascii="Arial" w:hAnsi="Arial" w:cs="Arial"/>
                <w:sz w:val="20"/>
              </w:rPr>
              <w:t>je saturování této požadavky vcelku problematické,</w:t>
            </w:r>
            <w:r w:rsidRPr="00B75C4B">
              <w:rPr>
                <w:rFonts w:ascii="Arial" w:hAnsi="Arial" w:cs="Arial"/>
                <w:sz w:val="20"/>
              </w:rPr>
              <w:t xml:space="preserve"> protože v zahraničí neexistuje studijní obor Zdravotně sociální pracovník. Ten je specifický pro Českou republiku. Navzdory tomu lze mezinárodní rozměr spatřit ve vícerých </w:t>
            </w:r>
            <w:r w:rsidRPr="00370010">
              <w:rPr>
                <w:rFonts w:ascii="Arial" w:hAnsi="Arial" w:cs="Arial"/>
                <w:sz w:val="20"/>
              </w:rPr>
              <w:t>dílčích aktivitách</w:t>
            </w:r>
            <w:r w:rsidRPr="00B75C4B">
              <w:rPr>
                <w:rFonts w:ascii="Arial" w:hAnsi="Arial" w:cs="Arial"/>
                <w:sz w:val="20"/>
              </w:rPr>
              <w:t xml:space="preserve">. Jednou z nich je spolupráce na  mezinárodních konferencích. Za </w:t>
            </w:r>
            <w:r w:rsidRPr="00370010">
              <w:rPr>
                <w:rFonts w:ascii="Arial" w:hAnsi="Arial" w:cs="Arial"/>
                <w:sz w:val="20"/>
              </w:rPr>
              <w:t>nejvýznamně</w:t>
            </w:r>
            <w:r w:rsidRPr="00B75C4B">
              <w:rPr>
                <w:rFonts w:ascii="Arial" w:hAnsi="Arial" w:cs="Arial"/>
                <w:sz w:val="20"/>
              </w:rPr>
              <w:t>jší lze považovat:</w:t>
            </w:r>
          </w:p>
          <w:p w:rsidR="00FB2DAC" w:rsidRPr="00B75C4B" w:rsidRDefault="00FB2DAC" w:rsidP="00FB2DAC">
            <w:pPr>
              <w:pStyle w:val="Bezmezer"/>
              <w:numPr>
                <w:ilvl w:val="0"/>
                <w:numId w:val="35"/>
              </w:numPr>
              <w:shd w:val="clear" w:color="auto" w:fill="FFFFFF" w:themeFill="background1"/>
              <w:ind w:left="447" w:right="284"/>
              <w:rPr>
                <w:rFonts w:ascii="Arial" w:hAnsi="Arial" w:cs="Arial"/>
                <w:sz w:val="20"/>
              </w:rPr>
            </w:pPr>
            <w:r w:rsidRPr="00B75C4B">
              <w:rPr>
                <w:rFonts w:ascii="Arial" w:hAnsi="Arial" w:cs="Arial"/>
                <w:sz w:val="20"/>
              </w:rPr>
              <w:t>2019 – mezinárodní kongres Social gLOCALisation, Německo – aktivní účast na konferenci a navázání spolupráce v rámci výměnných pobytů doc. Pavelková, Mgr. Svobodová (Treterová)</w:t>
            </w:r>
          </w:p>
          <w:p w:rsidR="00FB2DAC" w:rsidRPr="00B75C4B" w:rsidRDefault="00FB2DAC" w:rsidP="00FB2DAC">
            <w:pPr>
              <w:pStyle w:val="Bezmezer"/>
              <w:numPr>
                <w:ilvl w:val="0"/>
                <w:numId w:val="35"/>
              </w:numPr>
              <w:shd w:val="clear" w:color="auto" w:fill="FFFFFF" w:themeFill="background1"/>
              <w:ind w:left="447" w:right="284"/>
              <w:rPr>
                <w:rFonts w:ascii="Arial" w:hAnsi="Arial" w:cs="Arial"/>
                <w:sz w:val="20"/>
              </w:rPr>
            </w:pPr>
            <w:r w:rsidRPr="00B75C4B">
              <w:rPr>
                <w:rFonts w:ascii="Arial" w:hAnsi="Arial" w:cs="Arial"/>
                <w:sz w:val="20"/>
              </w:rPr>
              <w:t xml:space="preserve">2018 - Mezinárodní konference Rodina – zdravie – choroba, Ružomberok, Slovenská republika –aktivní účast a vedecký garant konferencie dr. Krátká, členství ve vědeckém výboru dr. Kudlová, dr. Snopek, Mgr. Svobodová (Treterová), aktivní účast a vedení sekce dr. Elsner </w:t>
            </w:r>
          </w:p>
          <w:p w:rsidR="00FB2DAC" w:rsidRPr="00B75C4B" w:rsidRDefault="00FB2DAC" w:rsidP="00FB2DAC">
            <w:pPr>
              <w:pStyle w:val="Bezmezer"/>
              <w:numPr>
                <w:ilvl w:val="0"/>
                <w:numId w:val="35"/>
              </w:numPr>
              <w:shd w:val="clear" w:color="auto" w:fill="FFFFFF" w:themeFill="background1"/>
              <w:ind w:left="447" w:right="284"/>
              <w:rPr>
                <w:rFonts w:ascii="Arial" w:hAnsi="Arial" w:cs="Arial"/>
                <w:sz w:val="20"/>
              </w:rPr>
            </w:pPr>
            <w:r w:rsidRPr="00B75C4B">
              <w:rPr>
                <w:rFonts w:ascii="Arial" w:hAnsi="Arial" w:cs="Arial"/>
                <w:sz w:val="20"/>
              </w:rPr>
              <w:t>2017 - Mezinárodní vědecká konference Úlohy zdravotníctva a sociálnej práce v dnešnej spoločnosti, Slovenská republika - aktivní účast, čestné předsednictví a členka Vědeckého výboru konference doc. Pavelková.</w:t>
            </w:r>
          </w:p>
          <w:p w:rsidR="00FB2DAC" w:rsidRPr="00B75C4B" w:rsidRDefault="00FB2DAC" w:rsidP="00FB2DAC">
            <w:pPr>
              <w:pStyle w:val="Bezmezer"/>
              <w:shd w:val="clear" w:color="auto" w:fill="FFFFFF" w:themeFill="background1"/>
              <w:ind w:right="284"/>
              <w:rPr>
                <w:rFonts w:ascii="Arial" w:hAnsi="Arial" w:cs="Arial"/>
                <w:b/>
                <w:sz w:val="20"/>
                <w:highlight w:val="yellow"/>
              </w:rPr>
            </w:pPr>
          </w:p>
          <w:p w:rsidR="00FB2DAC" w:rsidRPr="00B75C4B" w:rsidRDefault="00FB2DAC" w:rsidP="00FB2DAC">
            <w:pPr>
              <w:pStyle w:val="Bezmezer"/>
              <w:shd w:val="clear" w:color="auto" w:fill="FFFFFF" w:themeFill="background1"/>
              <w:ind w:right="284"/>
              <w:rPr>
                <w:rFonts w:ascii="Arial" w:hAnsi="Arial" w:cs="Arial"/>
                <w:sz w:val="20"/>
              </w:rPr>
            </w:pPr>
            <w:r w:rsidRPr="00B75C4B">
              <w:rPr>
                <w:rFonts w:ascii="Arial" w:hAnsi="Arial" w:cs="Arial"/>
                <w:sz w:val="20"/>
              </w:rPr>
              <w:t>Další formu mezinárodní spolupráce zabezpečuje samotná Fakulta humanitních studií, která podporuje a vytváří příležitosti pro zaměstnance a studenty se zájmem o výjezd na studijní pobyt a pracovní stáž do zahraničí v rámci programů spolupráce vysokých škol. Etablovanými programy jsou Erasmus+ a Freemovers, ve kterém portfolio partnerských smluv nabízelo širokou škálu příležitostí k výjezdu. Smlouvy se zahraničními institucemi umožnily výměnu jak studentů, tak i zaměstnanců v rámci mobilit, které otevřely oběma skupinám cestu k výměně zkušeností, ale také k propagaci domovské fakulty a navazování hlubší spolupráce. Za obor v sledovaném období vy</w:t>
            </w:r>
            <w:r w:rsidR="009A2D54">
              <w:rPr>
                <w:rFonts w:ascii="Arial" w:hAnsi="Arial" w:cs="Arial"/>
                <w:sz w:val="20"/>
              </w:rPr>
              <w:t>cestovaly</w:t>
            </w:r>
            <w:r w:rsidRPr="00B75C4B">
              <w:rPr>
                <w:rFonts w:ascii="Arial" w:hAnsi="Arial" w:cs="Arial"/>
                <w:sz w:val="20"/>
              </w:rPr>
              <w:t xml:space="preserve"> dr. Dorková, dr. Elsner, dr. Plisková, doc. Pavelková, dr. Olecká či doc. Cichá. Ze studentů </w:t>
            </w:r>
            <w:r w:rsidR="009A2D54">
              <w:rPr>
                <w:rFonts w:ascii="Arial" w:hAnsi="Arial" w:cs="Arial"/>
                <w:sz w:val="20"/>
              </w:rPr>
              <w:t xml:space="preserve">pak </w:t>
            </w:r>
            <w:r w:rsidRPr="00B75C4B">
              <w:rPr>
                <w:rFonts w:ascii="Arial" w:hAnsi="Arial" w:cs="Arial"/>
                <w:sz w:val="20"/>
              </w:rPr>
              <w:t>opakovaně Alena Škrobáková a Eliška Chudobová.</w:t>
            </w:r>
          </w:p>
          <w:p w:rsidR="00FB2DAC" w:rsidRPr="00B75C4B" w:rsidRDefault="00FB2DAC" w:rsidP="00FB2DAC">
            <w:pPr>
              <w:pStyle w:val="Bezmezer"/>
              <w:shd w:val="clear" w:color="auto" w:fill="FFFFFF" w:themeFill="background1"/>
              <w:ind w:right="284"/>
              <w:rPr>
                <w:rFonts w:ascii="Arial" w:hAnsi="Arial" w:cs="Arial"/>
                <w:sz w:val="20"/>
              </w:rPr>
            </w:pPr>
          </w:p>
          <w:p w:rsidR="00FB2DAC" w:rsidRPr="00B75C4B" w:rsidRDefault="00FB2DAC" w:rsidP="00FB2DAC">
            <w:pPr>
              <w:pStyle w:val="Bezmezer"/>
              <w:shd w:val="clear" w:color="auto" w:fill="FFFFFF" w:themeFill="background1"/>
              <w:ind w:right="284"/>
              <w:rPr>
                <w:rFonts w:ascii="Arial" w:hAnsi="Arial" w:cs="Arial"/>
                <w:color w:val="000000"/>
                <w:sz w:val="20"/>
              </w:rPr>
            </w:pPr>
            <w:r w:rsidRPr="00B75C4B">
              <w:rPr>
                <w:rFonts w:ascii="Arial" w:hAnsi="Arial" w:cs="Arial"/>
                <w:sz w:val="20"/>
              </w:rPr>
              <w:t>Významné je také hostování zahraničních vyučujících ve výuce. Z mnohých možno uvést např. doc. Leškovou (Katolícka univerzita v Ružomberku, Slovenská republika), doc. Patrícii Dobríkovou (Fakulta zdravotnictví a sociální práce, Trnavská univerzita v Trnavě, Slovensko), dr. Marianu Magerčiakovou (Katolícka univerzita v Ružomberku, Slovenská republika), Janu Čmelovou (Katolícka univerzita v Ružomberku, Slovenská republika), Jitse P. van Dijka (Faculty of Medical Sciences Universitair Medisch Centrum Groningen, Nizozemsko), Mareka Kardasa (Medical University of Silesia, Katowice, Polsko), Ilonu Dobrovolskytė (Šiauliai University, Litva) a další.</w:t>
            </w:r>
            <w:r w:rsidRPr="00B75C4B">
              <w:rPr>
                <w:rFonts w:ascii="Arial" w:hAnsi="Arial" w:cs="Arial"/>
                <w:color w:val="000000"/>
                <w:sz w:val="20"/>
              </w:rPr>
              <w:t xml:space="preserve"> </w:t>
            </w:r>
          </w:p>
        </w:tc>
      </w:tr>
    </w:tbl>
    <w:p w:rsidR="00FB2DAC" w:rsidRPr="00B75C4B" w:rsidRDefault="00FB2DAC" w:rsidP="00FB2DAC">
      <w:pPr>
        <w:pStyle w:val="Bezmezer"/>
        <w:shd w:val="clear" w:color="auto" w:fill="FFFFFF" w:themeFill="background1"/>
        <w:ind w:right="283"/>
        <w:rPr>
          <w:rFonts w:ascii="Arial" w:hAnsi="Arial" w:cs="Arial"/>
          <w:b/>
          <w:color w:val="7030A0"/>
          <w:sz w:val="20"/>
        </w:rPr>
      </w:pPr>
    </w:p>
    <w:p w:rsidR="00FB2DAC" w:rsidRPr="00B75C4B" w:rsidRDefault="00FB2DAC" w:rsidP="00FB2DAC">
      <w:pPr>
        <w:pStyle w:val="Bezmezer"/>
        <w:ind w:right="283"/>
        <w:rPr>
          <w:rFonts w:ascii="Arial" w:hAnsi="Arial" w:cs="Arial"/>
          <w:b/>
          <w:color w:val="C45911" w:themeColor="accent2" w:themeShade="BF"/>
          <w:sz w:val="20"/>
        </w:rPr>
      </w:pPr>
    </w:p>
    <w:p w:rsidR="00FB2DAC" w:rsidRPr="00B75C4B" w:rsidRDefault="00FB2DAC" w:rsidP="00FB2DAC">
      <w:pPr>
        <w:pStyle w:val="Bezmezer"/>
        <w:ind w:right="283"/>
        <w:rPr>
          <w:rFonts w:ascii="Arial" w:hAnsi="Arial" w:cs="Arial"/>
          <w:b/>
          <w:color w:val="C45911" w:themeColor="accent2" w:themeShade="BF"/>
          <w:sz w:val="20"/>
        </w:rPr>
      </w:pPr>
    </w:p>
    <w:p w:rsidR="00FB2DAC" w:rsidRPr="00B75C4B" w:rsidRDefault="00FB2DAC" w:rsidP="00FB2DAC">
      <w:pPr>
        <w:pStyle w:val="Bezmezer"/>
        <w:ind w:right="283"/>
        <w:rPr>
          <w:rFonts w:ascii="Arial" w:hAnsi="Arial" w:cs="Arial"/>
          <w:b/>
          <w:color w:val="C45911" w:themeColor="accent2" w:themeShade="BF"/>
          <w:sz w:val="20"/>
        </w:rPr>
      </w:pPr>
    </w:p>
    <w:p w:rsidR="00FB2DAC" w:rsidRPr="00B75C4B" w:rsidRDefault="00FB2DAC" w:rsidP="00FB2DAC">
      <w:pPr>
        <w:pStyle w:val="Bezmezer"/>
        <w:ind w:right="283"/>
        <w:rPr>
          <w:rFonts w:ascii="Arial" w:hAnsi="Arial" w:cs="Arial"/>
          <w:b/>
          <w:color w:val="C45911" w:themeColor="accent2" w:themeShade="BF"/>
          <w:sz w:val="20"/>
        </w:rPr>
      </w:pPr>
    </w:p>
    <w:p w:rsidR="00FB2DAC" w:rsidRPr="00FB2DAC" w:rsidRDefault="00FB2DAC" w:rsidP="00FB2DAC">
      <w:pPr>
        <w:pStyle w:val="Bezmezer"/>
        <w:ind w:right="283"/>
        <w:rPr>
          <w:rFonts w:ascii="Arial" w:hAnsi="Arial" w:cs="Arial"/>
          <w:b/>
          <w:color w:val="C45911" w:themeColor="accent2" w:themeShade="BF"/>
          <w:sz w:val="24"/>
          <w:szCs w:val="24"/>
        </w:rPr>
      </w:pPr>
      <w:r w:rsidRPr="00FB2DAC">
        <w:rPr>
          <w:rFonts w:ascii="Arial" w:hAnsi="Arial" w:cs="Arial"/>
          <w:b/>
          <w:color w:val="C45911" w:themeColor="accent2" w:themeShade="BF"/>
          <w:sz w:val="24"/>
          <w:szCs w:val="24"/>
        </w:rPr>
        <w:t xml:space="preserve">Část 5) Výsledky hodnocení bakalářských/diplomových prací </w:t>
      </w:r>
    </w:p>
    <w:p w:rsidR="00FB2DAC" w:rsidRPr="00B75C4B" w:rsidRDefault="00FB2DAC" w:rsidP="00FB2DAC">
      <w:pPr>
        <w:ind w:right="454"/>
        <w:rPr>
          <w:rFonts w:cs="Arial"/>
          <w:color w:val="7030A0"/>
        </w:rPr>
      </w:pPr>
    </w:p>
    <w:tbl>
      <w:tblPr>
        <w:tblStyle w:val="Mkatabulky"/>
        <w:tblW w:w="9040" w:type="dxa"/>
        <w:tblLook w:val="04A0" w:firstRow="1" w:lastRow="0" w:firstColumn="1" w:lastColumn="0" w:noHBand="0" w:noVBand="1"/>
      </w:tblPr>
      <w:tblGrid>
        <w:gridCol w:w="1017"/>
        <w:gridCol w:w="699"/>
        <w:gridCol w:w="2466"/>
        <w:gridCol w:w="1104"/>
        <w:gridCol w:w="1104"/>
        <w:gridCol w:w="1220"/>
        <w:gridCol w:w="1430"/>
      </w:tblGrid>
      <w:tr w:rsidR="00FB2DAC" w:rsidRPr="00B75C4B" w:rsidTr="00FB2DAC">
        <w:trPr>
          <w:trHeight w:val="583"/>
        </w:trPr>
        <w:tc>
          <w:tcPr>
            <w:tcW w:w="856" w:type="dxa"/>
            <w:shd w:val="clear" w:color="auto" w:fill="F7CAAC" w:themeFill="accent2" w:themeFillTint="66"/>
            <w:noWrap/>
            <w:hideMark/>
          </w:tcPr>
          <w:p w:rsidR="00FB2DAC" w:rsidRPr="00B75C4B" w:rsidRDefault="00FB2DAC" w:rsidP="00FB2DAC">
            <w:pPr>
              <w:jc w:val="center"/>
              <w:rPr>
                <w:rFonts w:eastAsia="Times New Roman" w:cs="Arial"/>
                <w:b/>
                <w:bCs/>
                <w:color w:val="000000"/>
                <w:lang w:eastAsia="cs-CZ"/>
              </w:rPr>
            </w:pPr>
            <w:r w:rsidRPr="00B75C4B">
              <w:rPr>
                <w:rFonts w:eastAsia="Times New Roman" w:cs="Arial"/>
                <w:b/>
                <w:bCs/>
                <w:color w:val="000000"/>
                <w:lang w:eastAsia="cs-CZ"/>
              </w:rPr>
              <w:t>Studium</w:t>
            </w:r>
          </w:p>
        </w:tc>
        <w:tc>
          <w:tcPr>
            <w:tcW w:w="3227" w:type="dxa"/>
            <w:gridSpan w:val="2"/>
            <w:shd w:val="clear" w:color="auto" w:fill="F7CAAC" w:themeFill="accent2" w:themeFillTint="66"/>
            <w:hideMark/>
          </w:tcPr>
          <w:p w:rsidR="00FB2DAC" w:rsidRPr="00B75C4B" w:rsidRDefault="00FB2DAC" w:rsidP="00FB2DAC">
            <w:pPr>
              <w:jc w:val="center"/>
              <w:rPr>
                <w:rFonts w:eastAsia="Times New Roman" w:cs="Arial"/>
                <w:b/>
                <w:bCs/>
                <w:color w:val="000000"/>
                <w:lang w:eastAsia="cs-CZ"/>
              </w:rPr>
            </w:pPr>
            <w:r w:rsidRPr="00B75C4B">
              <w:rPr>
                <w:rFonts w:eastAsia="Times New Roman" w:cs="Arial"/>
                <w:b/>
                <w:bCs/>
                <w:color w:val="000000"/>
                <w:lang w:eastAsia="cs-CZ"/>
              </w:rPr>
              <w:t xml:space="preserve">  Počet obhajovaných prací </w:t>
            </w:r>
          </w:p>
        </w:tc>
        <w:tc>
          <w:tcPr>
            <w:tcW w:w="1124" w:type="dxa"/>
            <w:shd w:val="clear" w:color="auto" w:fill="F7CAAC" w:themeFill="accent2" w:themeFillTint="66"/>
            <w:hideMark/>
          </w:tcPr>
          <w:p w:rsidR="00FB2DAC" w:rsidRPr="00B75C4B" w:rsidRDefault="00FB2DAC" w:rsidP="00FB2DAC">
            <w:pPr>
              <w:jc w:val="center"/>
              <w:rPr>
                <w:rFonts w:eastAsia="Times New Roman" w:cs="Arial"/>
                <w:b/>
                <w:bCs/>
                <w:color w:val="000000"/>
                <w:lang w:eastAsia="cs-CZ"/>
              </w:rPr>
            </w:pPr>
            <w:r w:rsidRPr="00B75C4B">
              <w:rPr>
                <w:rFonts w:eastAsia="Times New Roman" w:cs="Arial"/>
                <w:b/>
                <w:bCs/>
                <w:color w:val="000000"/>
                <w:lang w:eastAsia="cs-CZ"/>
              </w:rPr>
              <w:t>2016</w:t>
            </w:r>
          </w:p>
        </w:tc>
        <w:tc>
          <w:tcPr>
            <w:tcW w:w="1124" w:type="dxa"/>
            <w:shd w:val="clear" w:color="auto" w:fill="F7CAAC" w:themeFill="accent2" w:themeFillTint="66"/>
            <w:hideMark/>
          </w:tcPr>
          <w:p w:rsidR="00FB2DAC" w:rsidRPr="00B75C4B" w:rsidRDefault="00FB2DAC" w:rsidP="00FB2DAC">
            <w:pPr>
              <w:jc w:val="center"/>
              <w:rPr>
                <w:rFonts w:eastAsia="Times New Roman" w:cs="Arial"/>
                <w:b/>
                <w:bCs/>
                <w:color w:val="000000"/>
                <w:lang w:eastAsia="cs-CZ"/>
              </w:rPr>
            </w:pPr>
            <w:r w:rsidRPr="00B75C4B">
              <w:rPr>
                <w:rFonts w:eastAsia="Times New Roman" w:cs="Arial"/>
                <w:b/>
                <w:bCs/>
                <w:color w:val="000000"/>
                <w:lang w:eastAsia="cs-CZ"/>
              </w:rPr>
              <w:t>2017</w:t>
            </w:r>
          </w:p>
        </w:tc>
        <w:tc>
          <w:tcPr>
            <w:tcW w:w="1245" w:type="dxa"/>
            <w:shd w:val="clear" w:color="auto" w:fill="F7CAAC" w:themeFill="accent2" w:themeFillTint="66"/>
            <w:hideMark/>
          </w:tcPr>
          <w:p w:rsidR="00FB2DAC" w:rsidRPr="00B75C4B" w:rsidRDefault="00FB2DAC" w:rsidP="00FB2DAC">
            <w:pPr>
              <w:jc w:val="center"/>
              <w:rPr>
                <w:rFonts w:eastAsia="Times New Roman" w:cs="Arial"/>
                <w:b/>
                <w:bCs/>
                <w:color w:val="000000"/>
                <w:lang w:eastAsia="cs-CZ"/>
              </w:rPr>
            </w:pPr>
            <w:r w:rsidRPr="00B75C4B">
              <w:rPr>
                <w:rFonts w:eastAsia="Times New Roman" w:cs="Arial"/>
                <w:b/>
                <w:bCs/>
                <w:color w:val="000000"/>
                <w:lang w:eastAsia="cs-CZ"/>
              </w:rPr>
              <w:t>2018</w:t>
            </w:r>
          </w:p>
        </w:tc>
        <w:tc>
          <w:tcPr>
            <w:tcW w:w="1464" w:type="dxa"/>
            <w:shd w:val="clear" w:color="auto" w:fill="F7CAAC" w:themeFill="accent2" w:themeFillTint="66"/>
            <w:hideMark/>
          </w:tcPr>
          <w:p w:rsidR="00FB2DAC" w:rsidRPr="00B75C4B" w:rsidRDefault="00FB2DAC" w:rsidP="00FB2DAC">
            <w:pPr>
              <w:jc w:val="center"/>
              <w:rPr>
                <w:rFonts w:eastAsia="Times New Roman" w:cs="Arial"/>
                <w:b/>
                <w:bCs/>
                <w:color w:val="000000"/>
                <w:lang w:eastAsia="cs-CZ"/>
              </w:rPr>
            </w:pPr>
            <w:r w:rsidRPr="00B75C4B">
              <w:rPr>
                <w:rFonts w:eastAsia="Times New Roman" w:cs="Arial"/>
                <w:b/>
                <w:bCs/>
                <w:color w:val="000000"/>
                <w:lang w:eastAsia="cs-CZ"/>
              </w:rPr>
              <w:t>2019</w:t>
            </w:r>
          </w:p>
        </w:tc>
      </w:tr>
      <w:tr w:rsidR="00FB2DAC" w:rsidRPr="00B75C4B" w:rsidTr="00FB2DAC">
        <w:trPr>
          <w:trHeight w:val="306"/>
        </w:trPr>
        <w:tc>
          <w:tcPr>
            <w:tcW w:w="856" w:type="dxa"/>
            <w:vMerge w:val="restart"/>
            <w:shd w:val="clear" w:color="auto" w:fill="auto"/>
            <w:noWrap/>
            <w:textDirection w:val="btLr"/>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Prezenční</w:t>
            </w:r>
          </w:p>
        </w:tc>
        <w:tc>
          <w:tcPr>
            <w:tcW w:w="3227" w:type="dxa"/>
            <w:gridSpan w:val="2"/>
            <w:shd w:val="clear" w:color="auto" w:fill="auto"/>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 xml:space="preserve">Obhajované práce </w:t>
            </w:r>
          </w:p>
        </w:tc>
        <w:tc>
          <w:tcPr>
            <w:tcW w:w="1124" w:type="dxa"/>
            <w:shd w:val="clear" w:color="auto" w:fill="auto"/>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18</w:t>
            </w:r>
          </w:p>
        </w:tc>
        <w:tc>
          <w:tcPr>
            <w:tcW w:w="1124" w:type="dxa"/>
            <w:shd w:val="clear" w:color="auto" w:fill="auto"/>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21</w:t>
            </w:r>
          </w:p>
        </w:tc>
        <w:tc>
          <w:tcPr>
            <w:tcW w:w="1245" w:type="dxa"/>
            <w:shd w:val="clear" w:color="auto" w:fill="auto"/>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7</w:t>
            </w:r>
          </w:p>
        </w:tc>
        <w:tc>
          <w:tcPr>
            <w:tcW w:w="1464" w:type="dxa"/>
            <w:shd w:val="clear" w:color="auto" w:fill="auto"/>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17</w:t>
            </w:r>
          </w:p>
        </w:tc>
      </w:tr>
      <w:tr w:rsidR="00FB2DAC" w:rsidRPr="00B75C4B" w:rsidTr="00FB2DAC">
        <w:trPr>
          <w:trHeight w:val="568"/>
        </w:trPr>
        <w:tc>
          <w:tcPr>
            <w:tcW w:w="856" w:type="dxa"/>
            <w:vMerge/>
            <w:shd w:val="clear" w:color="auto" w:fill="auto"/>
            <w:hideMark/>
          </w:tcPr>
          <w:p w:rsidR="00FB2DAC" w:rsidRPr="00B75C4B" w:rsidRDefault="00FB2DAC" w:rsidP="00FB2DAC">
            <w:pPr>
              <w:rPr>
                <w:rFonts w:eastAsia="Times New Roman" w:cs="Arial"/>
                <w:color w:val="000000"/>
                <w:lang w:eastAsia="cs-CZ"/>
              </w:rPr>
            </w:pPr>
          </w:p>
        </w:tc>
        <w:tc>
          <w:tcPr>
            <w:tcW w:w="699" w:type="dxa"/>
            <w:vMerge w:val="restart"/>
            <w:shd w:val="clear" w:color="auto" w:fill="auto"/>
            <w:noWrap/>
            <w:textDirection w:val="btLr"/>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Z toho</w:t>
            </w:r>
          </w:p>
        </w:tc>
        <w:tc>
          <w:tcPr>
            <w:tcW w:w="2528" w:type="dxa"/>
            <w:shd w:val="clear" w:color="auto" w:fill="auto"/>
            <w:hideMark/>
          </w:tcPr>
          <w:p w:rsidR="00FB2DAC" w:rsidRPr="00B75C4B" w:rsidRDefault="00FB2DAC" w:rsidP="00FB2DAC">
            <w:pPr>
              <w:rPr>
                <w:rFonts w:eastAsia="Times New Roman" w:cs="Arial"/>
                <w:color w:val="000000"/>
                <w:lang w:eastAsia="cs-CZ"/>
              </w:rPr>
            </w:pPr>
            <w:r w:rsidRPr="00B75C4B">
              <w:rPr>
                <w:rFonts w:eastAsia="Times New Roman" w:cs="Arial"/>
                <w:color w:val="000000"/>
                <w:lang w:eastAsia="cs-CZ"/>
              </w:rPr>
              <w:t>Úspěšně obhájené práce</w:t>
            </w:r>
            <w:r w:rsidRPr="00B75C4B">
              <w:rPr>
                <w:rFonts w:eastAsia="Times New Roman" w:cs="Arial"/>
                <w:i/>
                <w:iCs/>
                <w:color w:val="000000"/>
                <w:lang w:eastAsia="cs-CZ"/>
              </w:rPr>
              <w:t xml:space="preserve"> </w:t>
            </w:r>
          </w:p>
        </w:tc>
        <w:tc>
          <w:tcPr>
            <w:tcW w:w="1124" w:type="dxa"/>
            <w:shd w:val="clear" w:color="auto" w:fill="auto"/>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18</w:t>
            </w:r>
          </w:p>
        </w:tc>
        <w:tc>
          <w:tcPr>
            <w:tcW w:w="1124" w:type="dxa"/>
            <w:shd w:val="clear" w:color="auto" w:fill="auto"/>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21</w:t>
            </w:r>
          </w:p>
        </w:tc>
        <w:tc>
          <w:tcPr>
            <w:tcW w:w="1245" w:type="dxa"/>
            <w:shd w:val="clear" w:color="auto" w:fill="auto"/>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7</w:t>
            </w:r>
          </w:p>
        </w:tc>
        <w:tc>
          <w:tcPr>
            <w:tcW w:w="1464" w:type="dxa"/>
            <w:shd w:val="clear" w:color="auto" w:fill="auto"/>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17</w:t>
            </w:r>
          </w:p>
        </w:tc>
      </w:tr>
      <w:tr w:rsidR="00FB2DAC" w:rsidRPr="00B75C4B" w:rsidTr="00FB2DAC">
        <w:trPr>
          <w:trHeight w:val="894"/>
        </w:trPr>
        <w:tc>
          <w:tcPr>
            <w:tcW w:w="856" w:type="dxa"/>
            <w:vMerge/>
            <w:shd w:val="clear" w:color="auto" w:fill="auto"/>
            <w:hideMark/>
          </w:tcPr>
          <w:p w:rsidR="00FB2DAC" w:rsidRPr="00B75C4B" w:rsidRDefault="00FB2DAC" w:rsidP="00FB2DAC">
            <w:pPr>
              <w:rPr>
                <w:rFonts w:eastAsia="Times New Roman" w:cs="Arial"/>
                <w:color w:val="000000"/>
                <w:lang w:eastAsia="cs-CZ"/>
              </w:rPr>
            </w:pPr>
          </w:p>
        </w:tc>
        <w:tc>
          <w:tcPr>
            <w:tcW w:w="699" w:type="dxa"/>
            <w:vMerge/>
            <w:shd w:val="clear" w:color="auto" w:fill="auto"/>
            <w:hideMark/>
          </w:tcPr>
          <w:p w:rsidR="00FB2DAC" w:rsidRPr="00B75C4B" w:rsidRDefault="00FB2DAC" w:rsidP="00FB2DAC">
            <w:pPr>
              <w:rPr>
                <w:rFonts w:eastAsia="Times New Roman" w:cs="Arial"/>
                <w:color w:val="000000"/>
                <w:lang w:eastAsia="cs-CZ"/>
              </w:rPr>
            </w:pPr>
          </w:p>
        </w:tc>
        <w:tc>
          <w:tcPr>
            <w:tcW w:w="2528" w:type="dxa"/>
            <w:shd w:val="clear" w:color="auto" w:fill="auto"/>
            <w:hideMark/>
          </w:tcPr>
          <w:p w:rsidR="00FB2DAC" w:rsidRPr="00B75C4B" w:rsidRDefault="00FB2DAC" w:rsidP="00FB2DAC">
            <w:pPr>
              <w:rPr>
                <w:rFonts w:eastAsia="Times New Roman" w:cs="Arial"/>
                <w:color w:val="000000"/>
                <w:lang w:eastAsia="cs-CZ"/>
              </w:rPr>
            </w:pPr>
            <w:r w:rsidRPr="00B75C4B">
              <w:rPr>
                <w:rFonts w:eastAsia="Times New Roman" w:cs="Arial"/>
                <w:color w:val="000000"/>
                <w:lang w:eastAsia="cs-CZ"/>
              </w:rPr>
              <w:t>Práce vedené osobou bez vzdělání, které by bylo alespoň o jeden stupeň vyšší než stupeň studia</w:t>
            </w:r>
          </w:p>
        </w:tc>
        <w:tc>
          <w:tcPr>
            <w:tcW w:w="1124" w:type="dxa"/>
            <w:shd w:val="clear" w:color="auto" w:fill="auto"/>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0</w:t>
            </w:r>
          </w:p>
        </w:tc>
        <w:tc>
          <w:tcPr>
            <w:tcW w:w="1124" w:type="dxa"/>
            <w:shd w:val="clear" w:color="auto" w:fill="auto"/>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0</w:t>
            </w:r>
          </w:p>
        </w:tc>
        <w:tc>
          <w:tcPr>
            <w:tcW w:w="1245" w:type="dxa"/>
            <w:shd w:val="clear" w:color="auto" w:fill="auto"/>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0</w:t>
            </w:r>
          </w:p>
        </w:tc>
        <w:tc>
          <w:tcPr>
            <w:tcW w:w="1464" w:type="dxa"/>
            <w:shd w:val="clear" w:color="auto" w:fill="auto"/>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0</w:t>
            </w:r>
          </w:p>
        </w:tc>
      </w:tr>
      <w:tr w:rsidR="00FB2DAC" w:rsidRPr="00B75C4B" w:rsidTr="00FB2DAC">
        <w:trPr>
          <w:trHeight w:val="452"/>
        </w:trPr>
        <w:tc>
          <w:tcPr>
            <w:tcW w:w="856" w:type="dxa"/>
            <w:vMerge/>
            <w:shd w:val="clear" w:color="auto" w:fill="auto"/>
            <w:hideMark/>
          </w:tcPr>
          <w:p w:rsidR="00FB2DAC" w:rsidRPr="00B75C4B" w:rsidRDefault="00FB2DAC" w:rsidP="00FB2DAC">
            <w:pPr>
              <w:rPr>
                <w:rFonts w:eastAsia="Times New Roman" w:cs="Arial"/>
                <w:color w:val="000000"/>
                <w:lang w:eastAsia="cs-CZ"/>
              </w:rPr>
            </w:pPr>
          </w:p>
        </w:tc>
        <w:tc>
          <w:tcPr>
            <w:tcW w:w="699" w:type="dxa"/>
            <w:vMerge/>
            <w:shd w:val="clear" w:color="auto" w:fill="auto"/>
            <w:hideMark/>
          </w:tcPr>
          <w:p w:rsidR="00FB2DAC" w:rsidRPr="00B75C4B" w:rsidRDefault="00FB2DAC" w:rsidP="00FB2DAC">
            <w:pPr>
              <w:rPr>
                <w:rFonts w:eastAsia="Times New Roman" w:cs="Arial"/>
                <w:color w:val="000000"/>
                <w:lang w:eastAsia="cs-CZ"/>
              </w:rPr>
            </w:pPr>
          </w:p>
        </w:tc>
        <w:tc>
          <w:tcPr>
            <w:tcW w:w="2528" w:type="dxa"/>
            <w:vMerge w:val="restart"/>
            <w:shd w:val="clear" w:color="auto" w:fill="auto"/>
            <w:hideMark/>
          </w:tcPr>
          <w:p w:rsidR="00FB2DAC" w:rsidRPr="00B75C4B" w:rsidRDefault="00FB2DAC" w:rsidP="00FB2DAC">
            <w:pPr>
              <w:rPr>
                <w:rFonts w:eastAsia="Times New Roman" w:cs="Arial"/>
                <w:color w:val="000000"/>
                <w:lang w:eastAsia="cs-CZ"/>
              </w:rPr>
            </w:pPr>
            <w:r w:rsidRPr="00B75C4B">
              <w:rPr>
                <w:rFonts w:eastAsia="Times New Roman" w:cs="Arial"/>
                <w:color w:val="000000"/>
                <w:lang w:eastAsia="cs-CZ"/>
              </w:rPr>
              <w:t>Práce vedené externisty</w:t>
            </w:r>
          </w:p>
        </w:tc>
        <w:tc>
          <w:tcPr>
            <w:tcW w:w="1124" w:type="dxa"/>
            <w:vMerge w:val="restart"/>
            <w:shd w:val="clear" w:color="auto" w:fill="auto"/>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10*</w:t>
            </w:r>
          </w:p>
        </w:tc>
        <w:tc>
          <w:tcPr>
            <w:tcW w:w="1124" w:type="dxa"/>
            <w:vMerge w:val="restart"/>
            <w:shd w:val="clear" w:color="auto" w:fill="auto"/>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2</w:t>
            </w:r>
          </w:p>
        </w:tc>
        <w:tc>
          <w:tcPr>
            <w:tcW w:w="1245" w:type="dxa"/>
            <w:vMerge w:val="restart"/>
            <w:shd w:val="clear" w:color="auto" w:fill="auto"/>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1</w:t>
            </w:r>
          </w:p>
        </w:tc>
        <w:tc>
          <w:tcPr>
            <w:tcW w:w="1464" w:type="dxa"/>
            <w:vMerge w:val="restart"/>
            <w:shd w:val="clear" w:color="auto" w:fill="auto"/>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5*</w:t>
            </w:r>
          </w:p>
        </w:tc>
      </w:tr>
      <w:tr w:rsidR="00FB2DAC" w:rsidRPr="00B75C4B" w:rsidTr="00FB2DAC">
        <w:trPr>
          <w:trHeight w:val="408"/>
        </w:trPr>
        <w:tc>
          <w:tcPr>
            <w:tcW w:w="856" w:type="dxa"/>
            <w:vMerge/>
            <w:shd w:val="clear" w:color="auto" w:fill="auto"/>
            <w:hideMark/>
          </w:tcPr>
          <w:p w:rsidR="00FB2DAC" w:rsidRPr="00B75C4B" w:rsidRDefault="00FB2DAC" w:rsidP="00FB2DAC">
            <w:pPr>
              <w:rPr>
                <w:rFonts w:eastAsia="Times New Roman" w:cs="Arial"/>
                <w:color w:val="000000"/>
                <w:lang w:eastAsia="cs-CZ"/>
              </w:rPr>
            </w:pPr>
          </w:p>
        </w:tc>
        <w:tc>
          <w:tcPr>
            <w:tcW w:w="699" w:type="dxa"/>
            <w:vMerge/>
            <w:shd w:val="clear" w:color="auto" w:fill="auto"/>
            <w:hideMark/>
          </w:tcPr>
          <w:p w:rsidR="00FB2DAC" w:rsidRPr="00B75C4B" w:rsidRDefault="00FB2DAC" w:rsidP="00FB2DAC">
            <w:pPr>
              <w:rPr>
                <w:rFonts w:eastAsia="Times New Roman" w:cs="Arial"/>
                <w:color w:val="000000"/>
                <w:lang w:eastAsia="cs-CZ"/>
              </w:rPr>
            </w:pPr>
          </w:p>
        </w:tc>
        <w:tc>
          <w:tcPr>
            <w:tcW w:w="2528" w:type="dxa"/>
            <w:vMerge/>
            <w:shd w:val="clear" w:color="auto" w:fill="auto"/>
            <w:hideMark/>
          </w:tcPr>
          <w:p w:rsidR="00FB2DAC" w:rsidRPr="00B75C4B" w:rsidRDefault="00FB2DAC" w:rsidP="00FB2DAC">
            <w:pPr>
              <w:rPr>
                <w:rFonts w:eastAsia="Times New Roman" w:cs="Arial"/>
                <w:color w:val="000000"/>
                <w:lang w:eastAsia="cs-CZ"/>
              </w:rPr>
            </w:pPr>
          </w:p>
        </w:tc>
        <w:tc>
          <w:tcPr>
            <w:tcW w:w="1124" w:type="dxa"/>
            <w:vMerge/>
            <w:shd w:val="clear" w:color="auto" w:fill="auto"/>
            <w:hideMark/>
          </w:tcPr>
          <w:p w:rsidR="00FB2DAC" w:rsidRPr="00B75C4B" w:rsidRDefault="00FB2DAC" w:rsidP="00FB2DAC">
            <w:pPr>
              <w:jc w:val="center"/>
              <w:rPr>
                <w:rFonts w:eastAsia="Times New Roman" w:cs="Arial"/>
                <w:color w:val="000000"/>
                <w:lang w:eastAsia="cs-CZ"/>
              </w:rPr>
            </w:pPr>
          </w:p>
        </w:tc>
        <w:tc>
          <w:tcPr>
            <w:tcW w:w="1124" w:type="dxa"/>
            <w:vMerge/>
            <w:shd w:val="clear" w:color="auto" w:fill="auto"/>
            <w:hideMark/>
          </w:tcPr>
          <w:p w:rsidR="00FB2DAC" w:rsidRPr="00B75C4B" w:rsidRDefault="00FB2DAC" w:rsidP="00FB2DAC">
            <w:pPr>
              <w:jc w:val="center"/>
              <w:rPr>
                <w:rFonts w:eastAsia="Times New Roman" w:cs="Arial"/>
                <w:color w:val="000000"/>
                <w:lang w:eastAsia="cs-CZ"/>
              </w:rPr>
            </w:pPr>
          </w:p>
        </w:tc>
        <w:tc>
          <w:tcPr>
            <w:tcW w:w="1245" w:type="dxa"/>
            <w:vMerge/>
            <w:shd w:val="clear" w:color="auto" w:fill="auto"/>
            <w:hideMark/>
          </w:tcPr>
          <w:p w:rsidR="00FB2DAC" w:rsidRPr="00B75C4B" w:rsidRDefault="00FB2DAC" w:rsidP="00FB2DAC">
            <w:pPr>
              <w:jc w:val="center"/>
              <w:rPr>
                <w:rFonts w:eastAsia="Times New Roman" w:cs="Arial"/>
                <w:color w:val="000000"/>
                <w:lang w:eastAsia="cs-CZ"/>
              </w:rPr>
            </w:pPr>
          </w:p>
        </w:tc>
        <w:tc>
          <w:tcPr>
            <w:tcW w:w="1464" w:type="dxa"/>
            <w:vMerge/>
            <w:shd w:val="clear" w:color="auto" w:fill="auto"/>
            <w:hideMark/>
          </w:tcPr>
          <w:p w:rsidR="00FB2DAC" w:rsidRPr="00B75C4B" w:rsidRDefault="00FB2DAC" w:rsidP="00FB2DAC">
            <w:pPr>
              <w:jc w:val="center"/>
              <w:rPr>
                <w:rFonts w:eastAsia="Times New Roman" w:cs="Arial"/>
                <w:color w:val="000000"/>
                <w:lang w:eastAsia="cs-CZ"/>
              </w:rPr>
            </w:pPr>
          </w:p>
        </w:tc>
      </w:tr>
      <w:tr w:rsidR="00FB2DAC" w:rsidRPr="00B75C4B" w:rsidTr="00FB2DAC">
        <w:trPr>
          <w:trHeight w:val="306"/>
        </w:trPr>
        <w:tc>
          <w:tcPr>
            <w:tcW w:w="856" w:type="dxa"/>
            <w:vMerge w:val="restart"/>
            <w:shd w:val="clear" w:color="auto" w:fill="auto"/>
            <w:noWrap/>
            <w:textDirection w:val="btLr"/>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Kombinované</w:t>
            </w:r>
          </w:p>
        </w:tc>
        <w:tc>
          <w:tcPr>
            <w:tcW w:w="3227" w:type="dxa"/>
            <w:gridSpan w:val="2"/>
            <w:shd w:val="clear" w:color="auto" w:fill="auto"/>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 xml:space="preserve">Obhajované práce </w:t>
            </w:r>
          </w:p>
        </w:tc>
        <w:tc>
          <w:tcPr>
            <w:tcW w:w="1124" w:type="dxa"/>
            <w:shd w:val="clear" w:color="auto" w:fill="auto"/>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X</w:t>
            </w:r>
            <w:r w:rsidRPr="00B75C4B">
              <w:rPr>
                <w:rFonts w:eastAsia="Times New Roman" w:cs="Arial"/>
                <w:vertAlign w:val="superscript"/>
                <w:lang w:eastAsia="cs-CZ"/>
              </w:rPr>
              <w:t>2</w:t>
            </w:r>
          </w:p>
        </w:tc>
        <w:tc>
          <w:tcPr>
            <w:tcW w:w="1124" w:type="dxa"/>
            <w:shd w:val="clear" w:color="auto" w:fill="auto"/>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12</w:t>
            </w:r>
          </w:p>
        </w:tc>
        <w:tc>
          <w:tcPr>
            <w:tcW w:w="1245" w:type="dxa"/>
            <w:shd w:val="clear" w:color="auto" w:fill="auto"/>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10</w:t>
            </w:r>
          </w:p>
        </w:tc>
        <w:tc>
          <w:tcPr>
            <w:tcW w:w="1464" w:type="dxa"/>
            <w:shd w:val="clear" w:color="auto" w:fill="auto"/>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16</w:t>
            </w:r>
          </w:p>
        </w:tc>
      </w:tr>
      <w:tr w:rsidR="00FB2DAC" w:rsidRPr="00B75C4B" w:rsidTr="00FB2DAC">
        <w:trPr>
          <w:trHeight w:val="568"/>
        </w:trPr>
        <w:tc>
          <w:tcPr>
            <w:tcW w:w="856" w:type="dxa"/>
            <w:vMerge/>
            <w:shd w:val="clear" w:color="auto" w:fill="auto"/>
            <w:hideMark/>
          </w:tcPr>
          <w:p w:rsidR="00FB2DAC" w:rsidRPr="00B75C4B" w:rsidRDefault="00FB2DAC" w:rsidP="00FB2DAC">
            <w:pPr>
              <w:rPr>
                <w:rFonts w:eastAsia="Times New Roman" w:cs="Arial"/>
                <w:color w:val="000000"/>
                <w:lang w:eastAsia="cs-CZ"/>
              </w:rPr>
            </w:pPr>
          </w:p>
        </w:tc>
        <w:tc>
          <w:tcPr>
            <w:tcW w:w="699" w:type="dxa"/>
            <w:vMerge w:val="restart"/>
            <w:shd w:val="clear" w:color="auto" w:fill="auto"/>
            <w:noWrap/>
            <w:textDirection w:val="btLr"/>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Z toho</w:t>
            </w:r>
          </w:p>
        </w:tc>
        <w:tc>
          <w:tcPr>
            <w:tcW w:w="2528" w:type="dxa"/>
            <w:shd w:val="clear" w:color="auto" w:fill="auto"/>
            <w:hideMark/>
          </w:tcPr>
          <w:p w:rsidR="00FB2DAC" w:rsidRPr="00B75C4B" w:rsidRDefault="00FB2DAC" w:rsidP="00FB2DAC">
            <w:pPr>
              <w:rPr>
                <w:rFonts w:eastAsia="Times New Roman" w:cs="Arial"/>
                <w:color w:val="000000"/>
                <w:lang w:eastAsia="cs-CZ"/>
              </w:rPr>
            </w:pPr>
            <w:r w:rsidRPr="00B75C4B">
              <w:rPr>
                <w:rFonts w:eastAsia="Times New Roman" w:cs="Arial"/>
                <w:color w:val="000000"/>
                <w:lang w:eastAsia="cs-CZ"/>
              </w:rPr>
              <w:t>Úspěšně obhájené práce</w:t>
            </w:r>
            <w:r w:rsidRPr="00B75C4B">
              <w:rPr>
                <w:rFonts w:eastAsia="Times New Roman" w:cs="Arial"/>
                <w:i/>
                <w:iCs/>
                <w:color w:val="000000"/>
                <w:lang w:eastAsia="cs-CZ"/>
              </w:rPr>
              <w:t xml:space="preserve"> </w:t>
            </w:r>
          </w:p>
        </w:tc>
        <w:tc>
          <w:tcPr>
            <w:tcW w:w="1124" w:type="dxa"/>
            <w:shd w:val="clear" w:color="auto" w:fill="auto"/>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X</w:t>
            </w:r>
          </w:p>
        </w:tc>
        <w:tc>
          <w:tcPr>
            <w:tcW w:w="1124" w:type="dxa"/>
            <w:shd w:val="clear" w:color="auto" w:fill="auto"/>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12</w:t>
            </w:r>
          </w:p>
        </w:tc>
        <w:tc>
          <w:tcPr>
            <w:tcW w:w="1245" w:type="dxa"/>
            <w:shd w:val="clear" w:color="auto" w:fill="auto"/>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10</w:t>
            </w:r>
          </w:p>
        </w:tc>
        <w:tc>
          <w:tcPr>
            <w:tcW w:w="1464" w:type="dxa"/>
            <w:shd w:val="clear" w:color="auto" w:fill="auto"/>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15</w:t>
            </w:r>
          </w:p>
        </w:tc>
      </w:tr>
      <w:tr w:rsidR="00FB2DAC" w:rsidRPr="00B75C4B" w:rsidTr="00FB2DAC">
        <w:trPr>
          <w:trHeight w:val="621"/>
        </w:trPr>
        <w:tc>
          <w:tcPr>
            <w:tcW w:w="856" w:type="dxa"/>
            <w:vMerge/>
            <w:shd w:val="clear" w:color="auto" w:fill="auto"/>
            <w:hideMark/>
          </w:tcPr>
          <w:p w:rsidR="00FB2DAC" w:rsidRPr="00B75C4B" w:rsidRDefault="00FB2DAC" w:rsidP="00FB2DAC">
            <w:pPr>
              <w:rPr>
                <w:rFonts w:eastAsia="Times New Roman" w:cs="Arial"/>
                <w:color w:val="000000"/>
                <w:lang w:eastAsia="cs-CZ"/>
              </w:rPr>
            </w:pPr>
          </w:p>
        </w:tc>
        <w:tc>
          <w:tcPr>
            <w:tcW w:w="699" w:type="dxa"/>
            <w:vMerge/>
            <w:shd w:val="clear" w:color="auto" w:fill="auto"/>
            <w:hideMark/>
          </w:tcPr>
          <w:p w:rsidR="00FB2DAC" w:rsidRPr="00B75C4B" w:rsidRDefault="00FB2DAC" w:rsidP="00FB2DAC">
            <w:pPr>
              <w:rPr>
                <w:rFonts w:eastAsia="Times New Roman" w:cs="Arial"/>
                <w:color w:val="000000"/>
                <w:lang w:eastAsia="cs-CZ"/>
              </w:rPr>
            </w:pPr>
          </w:p>
        </w:tc>
        <w:tc>
          <w:tcPr>
            <w:tcW w:w="2528" w:type="dxa"/>
            <w:shd w:val="clear" w:color="auto" w:fill="auto"/>
            <w:hideMark/>
          </w:tcPr>
          <w:p w:rsidR="00FB2DAC" w:rsidRPr="00B75C4B" w:rsidRDefault="00FB2DAC" w:rsidP="00FB2DAC">
            <w:pPr>
              <w:rPr>
                <w:rFonts w:eastAsia="Times New Roman" w:cs="Arial"/>
                <w:color w:val="000000"/>
                <w:lang w:eastAsia="cs-CZ"/>
              </w:rPr>
            </w:pPr>
            <w:r w:rsidRPr="00B75C4B">
              <w:rPr>
                <w:rFonts w:eastAsia="Times New Roman" w:cs="Arial"/>
                <w:color w:val="000000"/>
                <w:lang w:eastAsia="cs-CZ"/>
              </w:rPr>
              <w:t>Práce vedené osobou bez vzdělání, které by bylo alespoň o jeden stupeň vyšší než stupeň studia</w:t>
            </w:r>
          </w:p>
        </w:tc>
        <w:tc>
          <w:tcPr>
            <w:tcW w:w="1124" w:type="dxa"/>
            <w:shd w:val="clear" w:color="auto" w:fill="auto"/>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X</w:t>
            </w:r>
          </w:p>
        </w:tc>
        <w:tc>
          <w:tcPr>
            <w:tcW w:w="1124" w:type="dxa"/>
            <w:shd w:val="clear" w:color="auto" w:fill="auto"/>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0</w:t>
            </w:r>
          </w:p>
        </w:tc>
        <w:tc>
          <w:tcPr>
            <w:tcW w:w="1245" w:type="dxa"/>
            <w:shd w:val="clear" w:color="auto" w:fill="auto"/>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0</w:t>
            </w:r>
          </w:p>
        </w:tc>
        <w:tc>
          <w:tcPr>
            <w:tcW w:w="1464" w:type="dxa"/>
            <w:shd w:val="clear" w:color="auto" w:fill="auto"/>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0</w:t>
            </w:r>
          </w:p>
        </w:tc>
      </w:tr>
      <w:tr w:rsidR="00FB2DAC" w:rsidRPr="00B75C4B" w:rsidTr="00FB2DAC">
        <w:trPr>
          <w:trHeight w:val="452"/>
        </w:trPr>
        <w:tc>
          <w:tcPr>
            <w:tcW w:w="856" w:type="dxa"/>
            <w:vMerge/>
            <w:shd w:val="clear" w:color="auto" w:fill="auto"/>
            <w:hideMark/>
          </w:tcPr>
          <w:p w:rsidR="00FB2DAC" w:rsidRPr="00B75C4B" w:rsidRDefault="00FB2DAC" w:rsidP="00FB2DAC">
            <w:pPr>
              <w:rPr>
                <w:rFonts w:eastAsia="Times New Roman" w:cs="Arial"/>
                <w:color w:val="000000"/>
                <w:lang w:eastAsia="cs-CZ"/>
              </w:rPr>
            </w:pPr>
          </w:p>
        </w:tc>
        <w:tc>
          <w:tcPr>
            <w:tcW w:w="699" w:type="dxa"/>
            <w:vMerge/>
            <w:shd w:val="clear" w:color="auto" w:fill="auto"/>
            <w:hideMark/>
          </w:tcPr>
          <w:p w:rsidR="00FB2DAC" w:rsidRPr="00B75C4B" w:rsidRDefault="00FB2DAC" w:rsidP="00FB2DAC">
            <w:pPr>
              <w:rPr>
                <w:rFonts w:eastAsia="Times New Roman" w:cs="Arial"/>
                <w:color w:val="000000"/>
                <w:lang w:eastAsia="cs-CZ"/>
              </w:rPr>
            </w:pPr>
          </w:p>
        </w:tc>
        <w:tc>
          <w:tcPr>
            <w:tcW w:w="2528" w:type="dxa"/>
            <w:vMerge w:val="restart"/>
            <w:shd w:val="clear" w:color="auto" w:fill="auto"/>
            <w:hideMark/>
          </w:tcPr>
          <w:p w:rsidR="00FB2DAC" w:rsidRPr="00B75C4B" w:rsidRDefault="00FB2DAC" w:rsidP="00FB2DAC">
            <w:pPr>
              <w:rPr>
                <w:rFonts w:eastAsia="Times New Roman" w:cs="Arial"/>
                <w:color w:val="000000"/>
                <w:lang w:eastAsia="cs-CZ"/>
              </w:rPr>
            </w:pPr>
            <w:r w:rsidRPr="00B75C4B">
              <w:rPr>
                <w:rFonts w:eastAsia="Times New Roman" w:cs="Arial"/>
                <w:color w:val="000000"/>
                <w:lang w:eastAsia="cs-CZ"/>
              </w:rPr>
              <w:t>Práce vedené externisty</w:t>
            </w:r>
          </w:p>
        </w:tc>
        <w:tc>
          <w:tcPr>
            <w:tcW w:w="1124" w:type="dxa"/>
            <w:vMerge w:val="restart"/>
            <w:shd w:val="clear" w:color="auto" w:fill="auto"/>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X</w:t>
            </w:r>
          </w:p>
        </w:tc>
        <w:tc>
          <w:tcPr>
            <w:tcW w:w="1124" w:type="dxa"/>
            <w:vMerge w:val="restart"/>
            <w:shd w:val="clear" w:color="auto" w:fill="auto"/>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3</w:t>
            </w:r>
          </w:p>
        </w:tc>
        <w:tc>
          <w:tcPr>
            <w:tcW w:w="1245" w:type="dxa"/>
            <w:vMerge w:val="restart"/>
            <w:shd w:val="clear" w:color="auto" w:fill="auto"/>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4</w:t>
            </w:r>
          </w:p>
        </w:tc>
        <w:tc>
          <w:tcPr>
            <w:tcW w:w="1464" w:type="dxa"/>
            <w:vMerge w:val="restart"/>
            <w:shd w:val="clear" w:color="auto" w:fill="auto"/>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9*</w:t>
            </w:r>
          </w:p>
        </w:tc>
      </w:tr>
      <w:tr w:rsidR="00FB2DAC" w:rsidRPr="00B75C4B" w:rsidTr="00FB2DAC">
        <w:trPr>
          <w:trHeight w:val="408"/>
        </w:trPr>
        <w:tc>
          <w:tcPr>
            <w:tcW w:w="856" w:type="dxa"/>
            <w:vMerge/>
            <w:shd w:val="clear" w:color="auto" w:fill="auto"/>
            <w:hideMark/>
          </w:tcPr>
          <w:p w:rsidR="00FB2DAC" w:rsidRPr="00B75C4B" w:rsidRDefault="00FB2DAC" w:rsidP="00FB2DAC">
            <w:pPr>
              <w:rPr>
                <w:rFonts w:eastAsia="Times New Roman" w:cs="Arial"/>
                <w:color w:val="000000"/>
                <w:lang w:eastAsia="cs-CZ"/>
              </w:rPr>
            </w:pPr>
          </w:p>
        </w:tc>
        <w:tc>
          <w:tcPr>
            <w:tcW w:w="699" w:type="dxa"/>
            <w:vMerge/>
            <w:shd w:val="clear" w:color="auto" w:fill="auto"/>
            <w:hideMark/>
          </w:tcPr>
          <w:p w:rsidR="00FB2DAC" w:rsidRPr="00B75C4B" w:rsidRDefault="00FB2DAC" w:rsidP="00FB2DAC">
            <w:pPr>
              <w:rPr>
                <w:rFonts w:eastAsia="Times New Roman" w:cs="Arial"/>
                <w:color w:val="000000"/>
                <w:lang w:eastAsia="cs-CZ"/>
              </w:rPr>
            </w:pPr>
          </w:p>
        </w:tc>
        <w:tc>
          <w:tcPr>
            <w:tcW w:w="2528" w:type="dxa"/>
            <w:vMerge/>
            <w:shd w:val="clear" w:color="auto" w:fill="auto"/>
            <w:hideMark/>
          </w:tcPr>
          <w:p w:rsidR="00FB2DAC" w:rsidRPr="00B75C4B" w:rsidRDefault="00FB2DAC" w:rsidP="00FB2DAC">
            <w:pPr>
              <w:rPr>
                <w:rFonts w:eastAsia="Times New Roman" w:cs="Arial"/>
                <w:color w:val="000000"/>
                <w:lang w:eastAsia="cs-CZ"/>
              </w:rPr>
            </w:pPr>
          </w:p>
        </w:tc>
        <w:tc>
          <w:tcPr>
            <w:tcW w:w="1124" w:type="dxa"/>
            <w:vMerge/>
            <w:shd w:val="clear" w:color="auto" w:fill="auto"/>
            <w:hideMark/>
          </w:tcPr>
          <w:p w:rsidR="00FB2DAC" w:rsidRPr="00B75C4B" w:rsidRDefault="00FB2DAC" w:rsidP="00FB2DAC">
            <w:pPr>
              <w:jc w:val="center"/>
              <w:rPr>
                <w:rFonts w:eastAsia="Times New Roman" w:cs="Arial"/>
                <w:color w:val="000000"/>
                <w:lang w:eastAsia="cs-CZ"/>
              </w:rPr>
            </w:pPr>
          </w:p>
        </w:tc>
        <w:tc>
          <w:tcPr>
            <w:tcW w:w="1124" w:type="dxa"/>
            <w:vMerge/>
            <w:shd w:val="clear" w:color="auto" w:fill="auto"/>
            <w:hideMark/>
          </w:tcPr>
          <w:p w:rsidR="00FB2DAC" w:rsidRPr="00B75C4B" w:rsidRDefault="00FB2DAC" w:rsidP="00FB2DAC">
            <w:pPr>
              <w:jc w:val="center"/>
              <w:rPr>
                <w:rFonts w:eastAsia="Times New Roman" w:cs="Arial"/>
                <w:color w:val="000000"/>
                <w:lang w:eastAsia="cs-CZ"/>
              </w:rPr>
            </w:pPr>
          </w:p>
        </w:tc>
        <w:tc>
          <w:tcPr>
            <w:tcW w:w="1245" w:type="dxa"/>
            <w:vMerge/>
            <w:shd w:val="clear" w:color="auto" w:fill="auto"/>
            <w:hideMark/>
          </w:tcPr>
          <w:p w:rsidR="00FB2DAC" w:rsidRPr="00B75C4B" w:rsidRDefault="00FB2DAC" w:rsidP="00FB2DAC">
            <w:pPr>
              <w:jc w:val="center"/>
              <w:rPr>
                <w:rFonts w:eastAsia="Times New Roman" w:cs="Arial"/>
                <w:color w:val="000000"/>
                <w:lang w:eastAsia="cs-CZ"/>
              </w:rPr>
            </w:pPr>
          </w:p>
        </w:tc>
        <w:tc>
          <w:tcPr>
            <w:tcW w:w="1464" w:type="dxa"/>
            <w:vMerge/>
            <w:shd w:val="clear" w:color="auto" w:fill="auto"/>
            <w:hideMark/>
          </w:tcPr>
          <w:p w:rsidR="00FB2DAC" w:rsidRPr="00B75C4B" w:rsidRDefault="00FB2DAC" w:rsidP="00FB2DAC">
            <w:pPr>
              <w:jc w:val="center"/>
              <w:rPr>
                <w:rFonts w:eastAsia="Times New Roman" w:cs="Arial"/>
                <w:color w:val="000000"/>
                <w:lang w:eastAsia="cs-CZ"/>
              </w:rPr>
            </w:pPr>
          </w:p>
        </w:tc>
      </w:tr>
      <w:tr w:rsidR="00FB2DAC" w:rsidRPr="00B75C4B" w:rsidTr="00FB2DAC">
        <w:trPr>
          <w:trHeight w:val="306"/>
        </w:trPr>
        <w:tc>
          <w:tcPr>
            <w:tcW w:w="856" w:type="dxa"/>
            <w:vMerge w:val="restart"/>
            <w:shd w:val="clear" w:color="auto" w:fill="auto"/>
            <w:noWrap/>
            <w:textDirection w:val="btLr"/>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Celkem</w:t>
            </w:r>
          </w:p>
        </w:tc>
        <w:tc>
          <w:tcPr>
            <w:tcW w:w="3227" w:type="dxa"/>
            <w:gridSpan w:val="2"/>
            <w:shd w:val="clear" w:color="auto" w:fill="auto"/>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 xml:space="preserve">Obhajované práce </w:t>
            </w:r>
          </w:p>
        </w:tc>
        <w:tc>
          <w:tcPr>
            <w:tcW w:w="1124" w:type="dxa"/>
            <w:shd w:val="clear" w:color="auto" w:fill="auto"/>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18</w:t>
            </w:r>
          </w:p>
        </w:tc>
        <w:tc>
          <w:tcPr>
            <w:tcW w:w="1124" w:type="dxa"/>
            <w:shd w:val="clear" w:color="auto" w:fill="auto"/>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33</w:t>
            </w:r>
          </w:p>
        </w:tc>
        <w:tc>
          <w:tcPr>
            <w:tcW w:w="1245" w:type="dxa"/>
            <w:shd w:val="clear" w:color="auto" w:fill="auto"/>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17</w:t>
            </w:r>
          </w:p>
        </w:tc>
        <w:tc>
          <w:tcPr>
            <w:tcW w:w="1464" w:type="dxa"/>
            <w:shd w:val="clear" w:color="auto" w:fill="auto"/>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33</w:t>
            </w:r>
          </w:p>
        </w:tc>
      </w:tr>
      <w:tr w:rsidR="00FB2DAC" w:rsidRPr="00B75C4B" w:rsidTr="00FB2DAC">
        <w:trPr>
          <w:trHeight w:val="452"/>
        </w:trPr>
        <w:tc>
          <w:tcPr>
            <w:tcW w:w="856" w:type="dxa"/>
            <w:vMerge/>
            <w:shd w:val="clear" w:color="auto" w:fill="auto"/>
            <w:hideMark/>
          </w:tcPr>
          <w:p w:rsidR="00FB2DAC" w:rsidRPr="00B75C4B" w:rsidRDefault="00FB2DAC" w:rsidP="00FB2DAC">
            <w:pPr>
              <w:rPr>
                <w:rFonts w:eastAsia="Times New Roman" w:cs="Arial"/>
                <w:color w:val="000000"/>
                <w:lang w:eastAsia="cs-CZ"/>
              </w:rPr>
            </w:pPr>
          </w:p>
        </w:tc>
        <w:tc>
          <w:tcPr>
            <w:tcW w:w="699" w:type="dxa"/>
            <w:vMerge w:val="restart"/>
            <w:shd w:val="clear" w:color="auto" w:fill="auto"/>
            <w:noWrap/>
            <w:textDirection w:val="btLr"/>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Z toho</w:t>
            </w:r>
          </w:p>
        </w:tc>
        <w:tc>
          <w:tcPr>
            <w:tcW w:w="2528" w:type="dxa"/>
            <w:shd w:val="clear" w:color="auto" w:fill="auto"/>
            <w:hideMark/>
          </w:tcPr>
          <w:p w:rsidR="00FB2DAC" w:rsidRPr="00B75C4B" w:rsidRDefault="00FB2DAC" w:rsidP="00FB2DAC">
            <w:pPr>
              <w:rPr>
                <w:rFonts w:eastAsia="Times New Roman" w:cs="Arial"/>
                <w:color w:val="000000"/>
                <w:lang w:eastAsia="cs-CZ"/>
              </w:rPr>
            </w:pPr>
            <w:r w:rsidRPr="00B75C4B">
              <w:rPr>
                <w:rFonts w:eastAsia="Times New Roman" w:cs="Arial"/>
                <w:color w:val="000000"/>
                <w:lang w:eastAsia="cs-CZ"/>
              </w:rPr>
              <w:t>Úspěšně obhájené práce</w:t>
            </w:r>
            <w:r w:rsidRPr="00B75C4B">
              <w:rPr>
                <w:rFonts w:eastAsia="Times New Roman" w:cs="Arial"/>
                <w:i/>
                <w:iCs/>
                <w:color w:val="000000"/>
                <w:lang w:eastAsia="cs-CZ"/>
              </w:rPr>
              <w:t xml:space="preserve"> </w:t>
            </w:r>
          </w:p>
        </w:tc>
        <w:tc>
          <w:tcPr>
            <w:tcW w:w="1124" w:type="dxa"/>
            <w:shd w:val="clear" w:color="auto" w:fill="auto"/>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18</w:t>
            </w:r>
          </w:p>
        </w:tc>
        <w:tc>
          <w:tcPr>
            <w:tcW w:w="1124" w:type="dxa"/>
            <w:shd w:val="clear" w:color="auto" w:fill="auto"/>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33</w:t>
            </w:r>
          </w:p>
        </w:tc>
        <w:tc>
          <w:tcPr>
            <w:tcW w:w="1245" w:type="dxa"/>
            <w:shd w:val="clear" w:color="auto" w:fill="auto"/>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17</w:t>
            </w:r>
          </w:p>
        </w:tc>
        <w:tc>
          <w:tcPr>
            <w:tcW w:w="1464" w:type="dxa"/>
            <w:shd w:val="clear" w:color="auto" w:fill="auto"/>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32</w:t>
            </w:r>
          </w:p>
        </w:tc>
      </w:tr>
      <w:tr w:rsidR="00FB2DAC" w:rsidRPr="00B75C4B" w:rsidTr="00FB2DAC">
        <w:trPr>
          <w:trHeight w:val="910"/>
        </w:trPr>
        <w:tc>
          <w:tcPr>
            <w:tcW w:w="856" w:type="dxa"/>
            <w:vMerge/>
            <w:shd w:val="clear" w:color="auto" w:fill="auto"/>
            <w:hideMark/>
          </w:tcPr>
          <w:p w:rsidR="00FB2DAC" w:rsidRPr="00B75C4B" w:rsidRDefault="00FB2DAC" w:rsidP="00FB2DAC">
            <w:pPr>
              <w:rPr>
                <w:rFonts w:eastAsia="Times New Roman" w:cs="Arial"/>
                <w:color w:val="000000"/>
                <w:lang w:eastAsia="cs-CZ"/>
              </w:rPr>
            </w:pPr>
          </w:p>
        </w:tc>
        <w:tc>
          <w:tcPr>
            <w:tcW w:w="699" w:type="dxa"/>
            <w:vMerge/>
            <w:shd w:val="clear" w:color="auto" w:fill="auto"/>
            <w:hideMark/>
          </w:tcPr>
          <w:p w:rsidR="00FB2DAC" w:rsidRPr="00B75C4B" w:rsidRDefault="00FB2DAC" w:rsidP="00FB2DAC">
            <w:pPr>
              <w:rPr>
                <w:rFonts w:eastAsia="Times New Roman" w:cs="Arial"/>
                <w:color w:val="000000"/>
                <w:lang w:eastAsia="cs-CZ"/>
              </w:rPr>
            </w:pPr>
          </w:p>
        </w:tc>
        <w:tc>
          <w:tcPr>
            <w:tcW w:w="2528" w:type="dxa"/>
            <w:shd w:val="clear" w:color="auto" w:fill="auto"/>
            <w:hideMark/>
          </w:tcPr>
          <w:p w:rsidR="00FB2DAC" w:rsidRPr="00B75C4B" w:rsidRDefault="00FB2DAC" w:rsidP="00FB2DAC">
            <w:pPr>
              <w:rPr>
                <w:rFonts w:eastAsia="Times New Roman" w:cs="Arial"/>
                <w:color w:val="000000"/>
                <w:lang w:eastAsia="cs-CZ"/>
              </w:rPr>
            </w:pPr>
            <w:r w:rsidRPr="00B75C4B">
              <w:rPr>
                <w:rFonts w:eastAsia="Times New Roman" w:cs="Arial"/>
                <w:color w:val="000000"/>
                <w:lang w:eastAsia="cs-CZ"/>
              </w:rPr>
              <w:t>Práce vedené osobou bez vzdělání, které by bylo alespoň o jeden stupeň vyšší než stupeň studia</w:t>
            </w:r>
          </w:p>
        </w:tc>
        <w:tc>
          <w:tcPr>
            <w:tcW w:w="1124" w:type="dxa"/>
            <w:shd w:val="clear" w:color="auto" w:fill="auto"/>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0</w:t>
            </w:r>
          </w:p>
        </w:tc>
        <w:tc>
          <w:tcPr>
            <w:tcW w:w="1124" w:type="dxa"/>
            <w:shd w:val="clear" w:color="auto" w:fill="auto"/>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0</w:t>
            </w:r>
          </w:p>
        </w:tc>
        <w:tc>
          <w:tcPr>
            <w:tcW w:w="1245" w:type="dxa"/>
            <w:shd w:val="clear" w:color="auto" w:fill="auto"/>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0</w:t>
            </w:r>
          </w:p>
        </w:tc>
        <w:tc>
          <w:tcPr>
            <w:tcW w:w="1464" w:type="dxa"/>
            <w:shd w:val="clear" w:color="auto" w:fill="auto"/>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0</w:t>
            </w:r>
          </w:p>
        </w:tc>
      </w:tr>
      <w:tr w:rsidR="00FB2DAC" w:rsidRPr="00B75C4B" w:rsidTr="00FB2DAC">
        <w:trPr>
          <w:trHeight w:val="452"/>
        </w:trPr>
        <w:tc>
          <w:tcPr>
            <w:tcW w:w="856" w:type="dxa"/>
            <w:vMerge/>
            <w:shd w:val="clear" w:color="auto" w:fill="auto"/>
            <w:hideMark/>
          </w:tcPr>
          <w:p w:rsidR="00FB2DAC" w:rsidRPr="00B75C4B" w:rsidRDefault="00FB2DAC" w:rsidP="00FB2DAC">
            <w:pPr>
              <w:rPr>
                <w:rFonts w:eastAsia="Times New Roman" w:cs="Arial"/>
                <w:color w:val="000000"/>
                <w:lang w:eastAsia="cs-CZ"/>
              </w:rPr>
            </w:pPr>
          </w:p>
        </w:tc>
        <w:tc>
          <w:tcPr>
            <w:tcW w:w="699" w:type="dxa"/>
            <w:vMerge/>
            <w:shd w:val="clear" w:color="auto" w:fill="auto"/>
            <w:hideMark/>
          </w:tcPr>
          <w:p w:rsidR="00FB2DAC" w:rsidRPr="00B75C4B" w:rsidRDefault="00FB2DAC" w:rsidP="00FB2DAC">
            <w:pPr>
              <w:rPr>
                <w:rFonts w:eastAsia="Times New Roman" w:cs="Arial"/>
                <w:color w:val="000000"/>
                <w:lang w:eastAsia="cs-CZ"/>
              </w:rPr>
            </w:pPr>
          </w:p>
        </w:tc>
        <w:tc>
          <w:tcPr>
            <w:tcW w:w="2528" w:type="dxa"/>
            <w:vMerge w:val="restart"/>
            <w:shd w:val="clear" w:color="auto" w:fill="auto"/>
            <w:hideMark/>
          </w:tcPr>
          <w:p w:rsidR="00FB2DAC" w:rsidRPr="00B75C4B" w:rsidRDefault="00FB2DAC" w:rsidP="00FB2DAC">
            <w:pPr>
              <w:rPr>
                <w:rFonts w:eastAsia="Times New Roman" w:cs="Arial"/>
                <w:color w:val="000000"/>
                <w:lang w:eastAsia="cs-CZ"/>
              </w:rPr>
            </w:pPr>
            <w:r w:rsidRPr="00B75C4B">
              <w:rPr>
                <w:rFonts w:eastAsia="Times New Roman" w:cs="Arial"/>
                <w:color w:val="000000"/>
                <w:lang w:eastAsia="cs-CZ"/>
              </w:rPr>
              <w:t>Práce vedené externisty</w:t>
            </w:r>
          </w:p>
        </w:tc>
        <w:tc>
          <w:tcPr>
            <w:tcW w:w="1124" w:type="dxa"/>
            <w:vMerge w:val="restart"/>
            <w:shd w:val="clear" w:color="auto" w:fill="auto"/>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 10*</w:t>
            </w:r>
          </w:p>
        </w:tc>
        <w:tc>
          <w:tcPr>
            <w:tcW w:w="1124" w:type="dxa"/>
            <w:vMerge w:val="restart"/>
            <w:shd w:val="clear" w:color="auto" w:fill="auto"/>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5</w:t>
            </w:r>
          </w:p>
        </w:tc>
        <w:tc>
          <w:tcPr>
            <w:tcW w:w="1245" w:type="dxa"/>
            <w:vMerge w:val="restart"/>
            <w:shd w:val="clear" w:color="auto" w:fill="auto"/>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5</w:t>
            </w:r>
          </w:p>
        </w:tc>
        <w:tc>
          <w:tcPr>
            <w:tcW w:w="1464" w:type="dxa"/>
            <w:vMerge w:val="restart"/>
            <w:shd w:val="clear" w:color="auto" w:fill="auto"/>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14*</w:t>
            </w:r>
          </w:p>
        </w:tc>
      </w:tr>
      <w:tr w:rsidR="00FB2DAC" w:rsidRPr="00B75C4B" w:rsidTr="00FB2DAC">
        <w:trPr>
          <w:trHeight w:val="408"/>
        </w:trPr>
        <w:tc>
          <w:tcPr>
            <w:tcW w:w="856" w:type="dxa"/>
            <w:vMerge/>
            <w:shd w:val="clear" w:color="auto" w:fill="auto"/>
            <w:hideMark/>
          </w:tcPr>
          <w:p w:rsidR="00FB2DAC" w:rsidRPr="00B75C4B" w:rsidRDefault="00FB2DAC" w:rsidP="00FB2DAC">
            <w:pPr>
              <w:rPr>
                <w:rFonts w:eastAsia="Times New Roman" w:cs="Arial"/>
                <w:color w:val="000000"/>
                <w:lang w:eastAsia="cs-CZ"/>
              </w:rPr>
            </w:pPr>
          </w:p>
        </w:tc>
        <w:tc>
          <w:tcPr>
            <w:tcW w:w="699" w:type="dxa"/>
            <w:vMerge/>
            <w:shd w:val="clear" w:color="auto" w:fill="auto"/>
            <w:hideMark/>
          </w:tcPr>
          <w:p w:rsidR="00FB2DAC" w:rsidRPr="00B75C4B" w:rsidRDefault="00FB2DAC" w:rsidP="00FB2DAC">
            <w:pPr>
              <w:rPr>
                <w:rFonts w:eastAsia="Times New Roman" w:cs="Arial"/>
                <w:color w:val="000000"/>
                <w:lang w:eastAsia="cs-CZ"/>
              </w:rPr>
            </w:pPr>
          </w:p>
        </w:tc>
        <w:tc>
          <w:tcPr>
            <w:tcW w:w="2528" w:type="dxa"/>
            <w:vMerge/>
            <w:shd w:val="clear" w:color="auto" w:fill="auto"/>
            <w:hideMark/>
          </w:tcPr>
          <w:p w:rsidR="00FB2DAC" w:rsidRPr="00B75C4B" w:rsidRDefault="00FB2DAC" w:rsidP="00FB2DAC">
            <w:pPr>
              <w:rPr>
                <w:rFonts w:eastAsia="Times New Roman" w:cs="Arial"/>
                <w:color w:val="000000"/>
                <w:lang w:eastAsia="cs-CZ"/>
              </w:rPr>
            </w:pPr>
          </w:p>
        </w:tc>
        <w:tc>
          <w:tcPr>
            <w:tcW w:w="1124" w:type="dxa"/>
            <w:vMerge/>
            <w:shd w:val="clear" w:color="auto" w:fill="auto"/>
            <w:hideMark/>
          </w:tcPr>
          <w:p w:rsidR="00FB2DAC" w:rsidRPr="00B75C4B" w:rsidRDefault="00FB2DAC" w:rsidP="00FB2DAC">
            <w:pPr>
              <w:rPr>
                <w:rFonts w:eastAsia="Times New Roman" w:cs="Arial"/>
                <w:color w:val="000000"/>
                <w:lang w:eastAsia="cs-CZ"/>
              </w:rPr>
            </w:pPr>
          </w:p>
        </w:tc>
        <w:tc>
          <w:tcPr>
            <w:tcW w:w="1124" w:type="dxa"/>
            <w:vMerge/>
            <w:shd w:val="clear" w:color="auto" w:fill="auto"/>
            <w:hideMark/>
          </w:tcPr>
          <w:p w:rsidR="00FB2DAC" w:rsidRPr="00B75C4B" w:rsidRDefault="00FB2DAC" w:rsidP="00FB2DAC">
            <w:pPr>
              <w:rPr>
                <w:rFonts w:eastAsia="Times New Roman" w:cs="Arial"/>
                <w:color w:val="000000"/>
                <w:lang w:eastAsia="cs-CZ"/>
              </w:rPr>
            </w:pPr>
          </w:p>
        </w:tc>
        <w:tc>
          <w:tcPr>
            <w:tcW w:w="1245" w:type="dxa"/>
            <w:vMerge/>
            <w:shd w:val="clear" w:color="auto" w:fill="auto"/>
            <w:hideMark/>
          </w:tcPr>
          <w:p w:rsidR="00FB2DAC" w:rsidRPr="00B75C4B" w:rsidRDefault="00FB2DAC" w:rsidP="00FB2DAC">
            <w:pPr>
              <w:rPr>
                <w:rFonts w:eastAsia="Times New Roman" w:cs="Arial"/>
                <w:color w:val="000000"/>
                <w:lang w:eastAsia="cs-CZ"/>
              </w:rPr>
            </w:pPr>
          </w:p>
        </w:tc>
        <w:tc>
          <w:tcPr>
            <w:tcW w:w="1464" w:type="dxa"/>
            <w:vMerge/>
            <w:shd w:val="clear" w:color="auto" w:fill="auto"/>
            <w:hideMark/>
          </w:tcPr>
          <w:p w:rsidR="00FB2DAC" w:rsidRPr="00B75C4B" w:rsidRDefault="00FB2DAC" w:rsidP="00FB2DAC">
            <w:pPr>
              <w:rPr>
                <w:rFonts w:eastAsia="Times New Roman" w:cs="Arial"/>
                <w:color w:val="000000"/>
                <w:lang w:eastAsia="cs-CZ"/>
              </w:rPr>
            </w:pPr>
          </w:p>
        </w:tc>
      </w:tr>
      <w:tr w:rsidR="00FB2DAC" w:rsidRPr="00B75C4B" w:rsidTr="00FB2DAC">
        <w:trPr>
          <w:trHeight w:val="875"/>
        </w:trPr>
        <w:tc>
          <w:tcPr>
            <w:tcW w:w="4083" w:type="dxa"/>
            <w:gridSpan w:val="3"/>
            <w:shd w:val="clear" w:color="auto" w:fill="auto"/>
            <w:hideMark/>
          </w:tcPr>
          <w:p w:rsidR="00FB2DAC" w:rsidRPr="00B75C4B" w:rsidRDefault="00FB2DAC" w:rsidP="00FB2DAC">
            <w:pPr>
              <w:rPr>
                <w:rFonts w:eastAsia="Times New Roman" w:cs="Arial"/>
                <w:color w:val="000000"/>
                <w:lang w:eastAsia="cs-CZ"/>
              </w:rPr>
            </w:pPr>
            <w:r w:rsidRPr="00B75C4B">
              <w:rPr>
                <w:rFonts w:eastAsia="Times New Roman" w:cs="Arial"/>
                <w:lang w:eastAsia="cs-CZ"/>
              </w:rPr>
              <w:t xml:space="preserve">Průměrný počet obhajovaných prací připadajících na jednoho vedoucího </w:t>
            </w:r>
            <w:r w:rsidRPr="00B75C4B">
              <w:rPr>
                <w:rFonts w:eastAsia="Times New Roman" w:cs="Arial"/>
                <w:vertAlign w:val="superscript"/>
                <w:lang w:eastAsia="cs-CZ"/>
              </w:rPr>
              <w:t>1</w:t>
            </w:r>
          </w:p>
        </w:tc>
        <w:tc>
          <w:tcPr>
            <w:tcW w:w="1124" w:type="dxa"/>
            <w:shd w:val="clear" w:color="auto" w:fill="auto"/>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2,25</w:t>
            </w:r>
          </w:p>
        </w:tc>
        <w:tc>
          <w:tcPr>
            <w:tcW w:w="1124" w:type="dxa"/>
            <w:shd w:val="clear" w:color="auto" w:fill="auto"/>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3,6</w:t>
            </w:r>
          </w:p>
        </w:tc>
        <w:tc>
          <w:tcPr>
            <w:tcW w:w="1245" w:type="dxa"/>
            <w:shd w:val="clear" w:color="auto" w:fill="auto"/>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1,8</w:t>
            </w:r>
          </w:p>
        </w:tc>
        <w:tc>
          <w:tcPr>
            <w:tcW w:w="1464" w:type="dxa"/>
            <w:shd w:val="clear" w:color="auto" w:fill="auto"/>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4,1</w:t>
            </w:r>
          </w:p>
        </w:tc>
      </w:tr>
    </w:tbl>
    <w:p w:rsidR="00FB2DAC" w:rsidRPr="00B75C4B" w:rsidRDefault="00FB2DAC" w:rsidP="00FB2DAC">
      <w:pPr>
        <w:pStyle w:val="Bezmezer"/>
        <w:ind w:right="283"/>
        <w:rPr>
          <w:rFonts w:ascii="Arial" w:hAnsi="Arial" w:cs="Arial"/>
          <w:sz w:val="20"/>
        </w:rPr>
      </w:pPr>
      <w:r w:rsidRPr="00B75C4B">
        <w:rPr>
          <w:rFonts w:ascii="Arial" w:hAnsi="Arial" w:cs="Arial"/>
          <w:sz w:val="20"/>
        </w:rPr>
        <w:t>Pozn. * Poměrně vysoký počet externích vedoucích v letech 2016 a 2019 je způsoben tím, že v roce</w:t>
      </w:r>
      <w:r w:rsidR="009A2D54">
        <w:rPr>
          <w:rFonts w:ascii="Arial" w:hAnsi="Arial" w:cs="Arial"/>
          <w:sz w:val="20"/>
        </w:rPr>
        <w:t xml:space="preserve"> výběru bakalářské práce byly</w:t>
      </w:r>
      <w:r w:rsidRPr="00B75C4B">
        <w:rPr>
          <w:rFonts w:ascii="Arial" w:hAnsi="Arial" w:cs="Arial"/>
          <w:sz w:val="20"/>
        </w:rPr>
        <w:t xml:space="preserve"> Mgr. Vaško (2015) a dr. Dorková (2018) interními zaměstnankyněmi. Po ukončení pracovního poměru si obě uvedené své studentky dovedly již v pozici externích pracovnic.</w:t>
      </w:r>
    </w:p>
    <w:p w:rsidR="00FB2DAC" w:rsidRPr="00B75C4B" w:rsidRDefault="00FB2DAC" w:rsidP="00FB2DAC">
      <w:pPr>
        <w:ind w:right="454"/>
        <w:rPr>
          <w:rFonts w:cs="Arial"/>
        </w:rPr>
      </w:pPr>
      <w:r w:rsidRPr="00B75C4B">
        <w:rPr>
          <w:rFonts w:cs="Arial"/>
          <w:vertAlign w:val="superscript"/>
        </w:rPr>
        <w:t>1</w:t>
      </w:r>
      <w:r w:rsidRPr="00B75C4B">
        <w:rPr>
          <w:rFonts w:cs="Arial"/>
        </w:rPr>
        <w:t xml:space="preserve"> Počet prací oboru ZSP / počet vedoucích, kteří vedli alespoň 1 práci v daném oboru.</w:t>
      </w:r>
    </w:p>
    <w:p w:rsidR="00FB2DAC" w:rsidRPr="00B75C4B" w:rsidRDefault="00FB2DAC" w:rsidP="00FB2DAC">
      <w:pPr>
        <w:ind w:right="454"/>
        <w:rPr>
          <w:rFonts w:cs="Arial"/>
        </w:rPr>
      </w:pPr>
      <w:r w:rsidRPr="00B75C4B">
        <w:rPr>
          <w:rFonts w:eastAsia="Times New Roman" w:cs="Arial"/>
          <w:vertAlign w:val="superscript"/>
          <w:lang w:eastAsia="cs-CZ"/>
        </w:rPr>
        <w:t xml:space="preserve">2 </w:t>
      </w:r>
      <w:r w:rsidRPr="00B75C4B">
        <w:rPr>
          <w:rFonts w:cs="Arial"/>
        </w:rPr>
        <w:t>V roce 2016 nebyli žádní absolventi kombinovaného studia.</w:t>
      </w:r>
    </w:p>
    <w:p w:rsidR="00FB2DAC" w:rsidRPr="00B75C4B" w:rsidRDefault="00FB2DAC" w:rsidP="00FB2DAC">
      <w:pPr>
        <w:pStyle w:val="Bezmezer"/>
        <w:ind w:right="283"/>
        <w:rPr>
          <w:rFonts w:ascii="Arial" w:hAnsi="Arial" w:cs="Arial"/>
          <w:sz w:val="20"/>
        </w:rPr>
      </w:pPr>
    </w:p>
    <w:p w:rsidR="00FB2DAC" w:rsidRPr="00B75C4B" w:rsidRDefault="00FB2DAC" w:rsidP="00FB2DAC">
      <w:pPr>
        <w:spacing w:line="259" w:lineRule="auto"/>
        <w:rPr>
          <w:rFonts w:cs="Arial"/>
          <w:color w:val="7030A0"/>
        </w:rPr>
      </w:pPr>
      <w:r w:rsidRPr="00B75C4B">
        <w:rPr>
          <w:rFonts w:cs="Arial"/>
          <w:color w:val="7030A0"/>
        </w:rPr>
        <w:br w:type="page"/>
      </w:r>
    </w:p>
    <w:p w:rsidR="00FB2DAC" w:rsidRPr="00FB2DAC" w:rsidRDefault="00FB2DAC" w:rsidP="00FB2DAC">
      <w:pPr>
        <w:pStyle w:val="Bezmezer"/>
        <w:ind w:right="283"/>
        <w:rPr>
          <w:rFonts w:ascii="Arial" w:hAnsi="Arial" w:cs="Arial"/>
          <w:color w:val="C45911" w:themeColor="accent2" w:themeShade="BF"/>
          <w:sz w:val="24"/>
          <w:szCs w:val="24"/>
        </w:rPr>
      </w:pPr>
      <w:r w:rsidRPr="00FB2DAC">
        <w:rPr>
          <w:rFonts w:ascii="Arial" w:hAnsi="Arial" w:cs="Arial"/>
          <w:b/>
          <w:color w:val="C45911" w:themeColor="accent2" w:themeShade="BF"/>
          <w:sz w:val="24"/>
          <w:szCs w:val="24"/>
        </w:rPr>
        <w:lastRenderedPageBreak/>
        <w:t>5a) Realizovaná hodnocení bakalářských/</w:t>
      </w:r>
      <w:r>
        <w:rPr>
          <w:rFonts w:ascii="Arial" w:hAnsi="Arial" w:cs="Arial"/>
          <w:b/>
          <w:color w:val="C45911" w:themeColor="accent2" w:themeShade="BF"/>
          <w:sz w:val="24"/>
          <w:szCs w:val="24"/>
        </w:rPr>
        <w:t xml:space="preserve"> </w:t>
      </w:r>
      <w:r w:rsidRPr="00FB2DAC">
        <w:rPr>
          <w:rFonts w:ascii="Arial" w:hAnsi="Arial" w:cs="Arial"/>
          <w:b/>
          <w:color w:val="C45911" w:themeColor="accent2" w:themeShade="BF"/>
          <w:sz w:val="24"/>
          <w:szCs w:val="24"/>
        </w:rPr>
        <w:t>diplomových prací</w:t>
      </w:r>
      <w:r w:rsidRPr="00FB2DAC">
        <w:rPr>
          <w:rFonts w:ascii="Arial" w:hAnsi="Arial" w:cs="Arial"/>
          <w:color w:val="C45911" w:themeColor="accent2" w:themeShade="BF"/>
          <w:sz w:val="24"/>
          <w:szCs w:val="24"/>
        </w:rPr>
        <w:t xml:space="preserve"> </w:t>
      </w:r>
    </w:p>
    <w:p w:rsidR="00FB2DAC" w:rsidRPr="00B75C4B" w:rsidRDefault="00FB2DAC" w:rsidP="00FB2DAC">
      <w:pPr>
        <w:pStyle w:val="Bezmezer"/>
        <w:ind w:right="283"/>
        <w:rPr>
          <w:rFonts w:ascii="Arial" w:hAnsi="Arial" w:cs="Arial"/>
          <w:color w:val="C45911" w:themeColor="accent2" w:themeShade="BF"/>
          <w:sz w:val="20"/>
        </w:rPr>
      </w:pPr>
    </w:p>
    <w:tbl>
      <w:tblPr>
        <w:tblStyle w:val="Mkatabulky"/>
        <w:tblW w:w="0" w:type="auto"/>
        <w:tblLook w:val="04A0" w:firstRow="1" w:lastRow="0" w:firstColumn="1" w:lastColumn="0" w:noHBand="0" w:noVBand="1"/>
      </w:tblPr>
      <w:tblGrid>
        <w:gridCol w:w="4096"/>
        <w:gridCol w:w="4944"/>
      </w:tblGrid>
      <w:tr w:rsidR="00FB2DAC" w:rsidRPr="00B75C4B" w:rsidTr="00FB2DAC">
        <w:trPr>
          <w:trHeight w:val="376"/>
        </w:trPr>
        <w:tc>
          <w:tcPr>
            <w:tcW w:w="9040" w:type="dxa"/>
            <w:gridSpan w:val="2"/>
            <w:shd w:val="clear" w:color="auto" w:fill="F7CAAC" w:themeFill="accent2" w:themeFillTint="66"/>
          </w:tcPr>
          <w:p w:rsidR="00FB2DAC" w:rsidRPr="00B75C4B" w:rsidRDefault="00FB2DAC" w:rsidP="00FB2DAC">
            <w:pPr>
              <w:pStyle w:val="Bezmezer"/>
              <w:ind w:right="284"/>
              <w:rPr>
                <w:rFonts w:ascii="Arial" w:hAnsi="Arial" w:cs="Arial"/>
                <w:b/>
                <w:sz w:val="20"/>
              </w:rPr>
            </w:pPr>
            <w:r w:rsidRPr="00370010">
              <w:rPr>
                <w:rFonts w:ascii="Arial" w:hAnsi="Arial" w:cs="Arial"/>
                <w:b/>
                <w:sz w:val="20"/>
              </w:rPr>
              <w:t>H</w:t>
            </w:r>
            <w:r w:rsidRPr="00B75C4B">
              <w:rPr>
                <w:rFonts w:ascii="Arial" w:hAnsi="Arial" w:cs="Arial"/>
                <w:b/>
                <w:sz w:val="20"/>
              </w:rPr>
              <w:t xml:space="preserve">odnocení bakalářských/diplomových prací </w:t>
            </w:r>
          </w:p>
          <w:p w:rsidR="00FB2DAC" w:rsidRPr="00370010" w:rsidRDefault="00FB2DAC" w:rsidP="00FB2DAC">
            <w:pPr>
              <w:pStyle w:val="Bezmezer"/>
              <w:ind w:right="284"/>
              <w:rPr>
                <w:rFonts w:ascii="Arial" w:hAnsi="Arial" w:cs="Arial"/>
                <w:b/>
                <w:sz w:val="20"/>
              </w:rPr>
            </w:pPr>
            <w:r w:rsidRPr="00B75C4B">
              <w:rPr>
                <w:rFonts w:ascii="Arial" w:hAnsi="Arial" w:cs="Arial"/>
                <w:i/>
                <w:sz w:val="20"/>
              </w:rPr>
              <w:t>(vyplnit pouze v případě, pokud se v příslušném období jejich hodnocení uskutečnilo)</w:t>
            </w:r>
          </w:p>
        </w:tc>
      </w:tr>
      <w:tr w:rsidR="00FB2DAC" w:rsidRPr="00B75C4B" w:rsidTr="00FB2DAC">
        <w:trPr>
          <w:trHeight w:val="330"/>
        </w:trPr>
        <w:tc>
          <w:tcPr>
            <w:tcW w:w="4096" w:type="dxa"/>
          </w:tcPr>
          <w:p w:rsidR="00FB2DAC" w:rsidRPr="00370010" w:rsidRDefault="00FB2DAC" w:rsidP="00FB2DAC">
            <w:pPr>
              <w:pStyle w:val="Bezmezer"/>
              <w:ind w:right="284"/>
              <w:rPr>
                <w:rFonts w:ascii="Arial" w:hAnsi="Arial" w:cs="Arial"/>
                <w:sz w:val="20"/>
              </w:rPr>
            </w:pPr>
            <w:r w:rsidRPr="00B75C4B">
              <w:rPr>
                <w:rFonts w:ascii="Arial" w:hAnsi="Arial" w:cs="Arial"/>
                <w:b/>
                <w:sz w:val="20"/>
              </w:rPr>
              <w:t>Rok realizace</w:t>
            </w:r>
            <w:r w:rsidRPr="00B75C4B">
              <w:rPr>
                <w:rFonts w:ascii="Arial" w:hAnsi="Arial" w:cs="Arial"/>
                <w:sz w:val="20"/>
              </w:rPr>
              <w:t xml:space="preserve"> </w:t>
            </w:r>
            <w:r w:rsidRPr="00B75C4B">
              <w:rPr>
                <w:rFonts w:ascii="Arial" w:hAnsi="Arial" w:cs="Arial"/>
                <w:i/>
                <w:sz w:val="20"/>
              </w:rPr>
              <w:t>(v období 2016-2019)</w:t>
            </w:r>
          </w:p>
        </w:tc>
        <w:tc>
          <w:tcPr>
            <w:tcW w:w="4944" w:type="dxa"/>
          </w:tcPr>
          <w:p w:rsidR="00FB2DAC" w:rsidRPr="00B75C4B" w:rsidRDefault="00FB2DAC" w:rsidP="00FB2DAC">
            <w:pPr>
              <w:pStyle w:val="Bezmezer"/>
              <w:ind w:right="284"/>
              <w:rPr>
                <w:rFonts w:ascii="Arial" w:hAnsi="Arial" w:cs="Arial"/>
                <w:sz w:val="20"/>
              </w:rPr>
            </w:pPr>
            <w:r w:rsidRPr="00B75C4B">
              <w:rPr>
                <w:rFonts w:ascii="Arial" w:hAnsi="Arial" w:cs="Arial"/>
                <w:sz w:val="20"/>
              </w:rPr>
              <w:t>Každoročně</w:t>
            </w:r>
          </w:p>
        </w:tc>
      </w:tr>
      <w:tr w:rsidR="00FB2DAC" w:rsidRPr="00B75C4B" w:rsidTr="00FB2DAC">
        <w:trPr>
          <w:trHeight w:val="330"/>
        </w:trPr>
        <w:tc>
          <w:tcPr>
            <w:tcW w:w="9040" w:type="dxa"/>
            <w:gridSpan w:val="2"/>
          </w:tcPr>
          <w:p w:rsidR="00FB2DAC" w:rsidRPr="00B75C4B" w:rsidRDefault="00FB2DAC" w:rsidP="00FB2DAC">
            <w:pPr>
              <w:pStyle w:val="Bezmezer"/>
              <w:ind w:right="284"/>
              <w:rPr>
                <w:rFonts w:ascii="Arial" w:hAnsi="Arial" w:cs="Arial"/>
                <w:b/>
                <w:sz w:val="20"/>
              </w:rPr>
            </w:pPr>
            <w:r w:rsidRPr="00B75C4B">
              <w:rPr>
                <w:rFonts w:ascii="Arial" w:hAnsi="Arial" w:cs="Arial"/>
                <w:b/>
                <w:sz w:val="20"/>
              </w:rPr>
              <w:t xml:space="preserve">Průběh hodnocení </w:t>
            </w:r>
          </w:p>
          <w:p w:rsidR="00FB2DAC" w:rsidRPr="00B75C4B" w:rsidRDefault="00FB2DAC" w:rsidP="00FB2DAC">
            <w:pPr>
              <w:pStyle w:val="Bezmezer"/>
              <w:ind w:right="284"/>
              <w:rPr>
                <w:rFonts w:ascii="Arial" w:hAnsi="Arial" w:cs="Arial"/>
                <w:sz w:val="20"/>
              </w:rPr>
            </w:pPr>
            <w:r w:rsidRPr="00B75C4B">
              <w:rPr>
                <w:rFonts w:ascii="Arial" w:hAnsi="Arial" w:cs="Arial"/>
                <w:i/>
                <w:sz w:val="20"/>
              </w:rPr>
              <w:t>(popis toho, jak a kým bylo hodnocení prováděno, na jakém vzorku prací, na co bylo zaměřeno atd.)</w:t>
            </w:r>
            <w:r w:rsidRPr="00370010">
              <w:rPr>
                <w:rFonts w:ascii="Arial" w:hAnsi="Arial" w:cs="Arial"/>
                <w:sz w:val="20"/>
              </w:rPr>
              <w:t xml:space="preserve"> </w:t>
            </w:r>
            <w:r w:rsidRPr="00B75C4B">
              <w:rPr>
                <w:rFonts w:ascii="Arial" w:hAnsi="Arial" w:cs="Arial"/>
                <w:sz w:val="20"/>
              </w:rPr>
              <w:t xml:space="preserve"> </w:t>
            </w:r>
          </w:p>
        </w:tc>
      </w:tr>
      <w:tr w:rsidR="00FB2DAC" w:rsidRPr="00B75C4B" w:rsidTr="00FB2DAC">
        <w:trPr>
          <w:trHeight w:val="1956"/>
        </w:trPr>
        <w:tc>
          <w:tcPr>
            <w:tcW w:w="9040" w:type="dxa"/>
            <w:gridSpan w:val="2"/>
          </w:tcPr>
          <w:p w:rsidR="00FB2DAC" w:rsidRPr="00B75C4B" w:rsidRDefault="00FB2DAC" w:rsidP="00FB2DAC">
            <w:pPr>
              <w:pStyle w:val="Bezmezer"/>
              <w:ind w:right="284"/>
              <w:rPr>
                <w:rFonts w:ascii="Arial" w:hAnsi="Arial" w:cs="Arial"/>
                <w:sz w:val="20"/>
              </w:rPr>
            </w:pPr>
            <w:r w:rsidRPr="00B75C4B">
              <w:rPr>
                <w:rFonts w:ascii="Arial" w:hAnsi="Arial" w:cs="Arial"/>
                <w:sz w:val="20"/>
              </w:rPr>
              <w:t>Hodnocení bakalářských prací probíhá každoročně na několika úrovních.</w:t>
            </w:r>
          </w:p>
          <w:p w:rsidR="00FB2DAC" w:rsidRPr="00B75C4B" w:rsidRDefault="00FB2DAC" w:rsidP="00FB2DAC">
            <w:pPr>
              <w:pStyle w:val="Bezmezer"/>
              <w:numPr>
                <w:ilvl w:val="0"/>
                <w:numId w:val="44"/>
              </w:numPr>
              <w:ind w:right="284"/>
              <w:rPr>
                <w:rFonts w:ascii="Arial" w:hAnsi="Arial" w:cs="Arial"/>
                <w:sz w:val="20"/>
              </w:rPr>
            </w:pPr>
            <w:r w:rsidRPr="00B75C4B">
              <w:rPr>
                <w:rFonts w:ascii="Arial" w:hAnsi="Arial" w:cs="Arial"/>
                <w:b/>
                <w:sz w:val="20"/>
              </w:rPr>
              <w:t>Hodnocení bakalářských prací vedoucím a oponentem bakalářské práce</w:t>
            </w:r>
            <w:r w:rsidRPr="00B75C4B">
              <w:rPr>
                <w:rFonts w:ascii="Arial" w:hAnsi="Arial" w:cs="Arial"/>
                <w:sz w:val="20"/>
              </w:rPr>
              <w:t>. Hodnotit práci mohou vedoucí a oponenti z řad profesorů, docentů, odborných asistentů a významných pracovníků praxe. Posudky vedoucího a oponenta jsou zpracovány prostřednictvím formulářů. Kritéria hodnocení bakalářské práce jsou následující:</w:t>
            </w:r>
          </w:p>
          <w:p w:rsidR="00FB2DAC" w:rsidRPr="00B75C4B" w:rsidRDefault="00FB2DAC" w:rsidP="00FB2DAC">
            <w:pPr>
              <w:pStyle w:val="Bezmezer"/>
              <w:ind w:right="284"/>
              <w:rPr>
                <w:rFonts w:ascii="Arial" w:hAnsi="Arial" w:cs="Arial"/>
                <w:b/>
                <w:i/>
                <w:sz w:val="20"/>
              </w:rPr>
            </w:pPr>
            <w:r w:rsidRPr="00B75C4B">
              <w:rPr>
                <w:rFonts w:ascii="Arial" w:hAnsi="Arial" w:cs="Arial"/>
                <w:b/>
                <w:i/>
                <w:sz w:val="20"/>
              </w:rPr>
              <w:t>Obecná kritéria</w:t>
            </w:r>
          </w:p>
          <w:p w:rsidR="00FB2DAC" w:rsidRPr="00B75C4B" w:rsidRDefault="00FB2DAC" w:rsidP="00FB2DAC">
            <w:pPr>
              <w:pStyle w:val="Bezmezer"/>
              <w:numPr>
                <w:ilvl w:val="0"/>
                <w:numId w:val="28"/>
              </w:numPr>
              <w:ind w:right="284"/>
              <w:rPr>
                <w:rFonts w:ascii="Arial" w:hAnsi="Arial" w:cs="Arial"/>
                <w:sz w:val="20"/>
              </w:rPr>
            </w:pPr>
            <w:r w:rsidRPr="00B75C4B">
              <w:rPr>
                <w:rFonts w:ascii="Arial" w:hAnsi="Arial" w:cs="Arial"/>
                <w:sz w:val="20"/>
              </w:rPr>
              <w:t>Vztah tématu k oboru studia, aktuálnost tématu</w:t>
            </w:r>
          </w:p>
          <w:p w:rsidR="00FB2DAC" w:rsidRPr="00B75C4B" w:rsidRDefault="00FB2DAC" w:rsidP="00FB2DAC">
            <w:pPr>
              <w:pStyle w:val="Bezmezer"/>
              <w:numPr>
                <w:ilvl w:val="0"/>
                <w:numId w:val="28"/>
              </w:numPr>
              <w:ind w:right="284"/>
              <w:rPr>
                <w:rFonts w:ascii="Arial" w:hAnsi="Arial" w:cs="Arial"/>
                <w:sz w:val="20"/>
              </w:rPr>
            </w:pPr>
            <w:r w:rsidRPr="00B75C4B">
              <w:rPr>
                <w:rFonts w:ascii="Arial" w:hAnsi="Arial" w:cs="Arial"/>
                <w:sz w:val="20"/>
              </w:rPr>
              <w:t>Celkový odborný přínos (v praxi, v pedagogickém procesu, v dalším výzkumu) a originalita práce</w:t>
            </w:r>
          </w:p>
          <w:p w:rsidR="00FB2DAC" w:rsidRPr="00B75C4B" w:rsidRDefault="00FB2DAC" w:rsidP="00FB2DAC">
            <w:pPr>
              <w:pStyle w:val="Bezmezer"/>
              <w:numPr>
                <w:ilvl w:val="0"/>
                <w:numId w:val="28"/>
              </w:numPr>
              <w:ind w:right="284"/>
              <w:rPr>
                <w:rFonts w:ascii="Arial" w:hAnsi="Arial" w:cs="Arial"/>
                <w:sz w:val="20"/>
              </w:rPr>
            </w:pPr>
            <w:r w:rsidRPr="00B75C4B">
              <w:rPr>
                <w:rFonts w:ascii="Arial" w:hAnsi="Arial" w:cs="Arial"/>
                <w:sz w:val="20"/>
              </w:rPr>
              <w:t>Odborný styl, používání odborné terminologie</w:t>
            </w:r>
          </w:p>
          <w:p w:rsidR="00FB2DAC" w:rsidRPr="00B75C4B" w:rsidRDefault="00FB2DAC" w:rsidP="00FB2DAC">
            <w:pPr>
              <w:pStyle w:val="Bezmezer"/>
              <w:numPr>
                <w:ilvl w:val="0"/>
                <w:numId w:val="28"/>
              </w:numPr>
              <w:ind w:right="284"/>
              <w:rPr>
                <w:rFonts w:ascii="Arial" w:hAnsi="Arial" w:cs="Arial"/>
                <w:sz w:val="20"/>
              </w:rPr>
            </w:pPr>
            <w:r w:rsidRPr="00B75C4B">
              <w:rPr>
                <w:rFonts w:ascii="Arial" w:hAnsi="Arial" w:cs="Arial"/>
                <w:sz w:val="20"/>
              </w:rPr>
              <w:t>Postupnost a přiměřený logický sled myšlenek</w:t>
            </w:r>
          </w:p>
          <w:p w:rsidR="00FB2DAC" w:rsidRPr="00B75C4B" w:rsidRDefault="00FB2DAC" w:rsidP="00FB2DAC">
            <w:pPr>
              <w:pStyle w:val="Bezmezer"/>
              <w:ind w:right="284"/>
              <w:rPr>
                <w:rFonts w:ascii="Arial" w:hAnsi="Arial" w:cs="Arial"/>
                <w:sz w:val="20"/>
              </w:rPr>
            </w:pPr>
            <w:r w:rsidRPr="00B75C4B">
              <w:rPr>
                <w:rFonts w:ascii="Arial" w:hAnsi="Arial" w:cs="Arial"/>
                <w:b/>
                <w:i/>
                <w:sz w:val="20"/>
              </w:rPr>
              <w:t>Teoretická část</w:t>
            </w:r>
            <w:r w:rsidRPr="00B75C4B">
              <w:rPr>
                <w:rFonts w:ascii="Arial" w:hAnsi="Arial" w:cs="Arial"/>
                <w:sz w:val="20"/>
              </w:rPr>
              <w:t xml:space="preserve"> </w:t>
            </w:r>
          </w:p>
          <w:p w:rsidR="00FB2DAC" w:rsidRPr="00B75C4B" w:rsidRDefault="00FB2DAC" w:rsidP="00FB2DAC">
            <w:pPr>
              <w:pStyle w:val="Bezmezer"/>
              <w:numPr>
                <w:ilvl w:val="0"/>
                <w:numId w:val="29"/>
              </w:numPr>
              <w:ind w:right="284"/>
              <w:rPr>
                <w:rFonts w:ascii="Arial" w:hAnsi="Arial" w:cs="Arial"/>
                <w:sz w:val="20"/>
              </w:rPr>
            </w:pPr>
            <w:r w:rsidRPr="00B75C4B">
              <w:rPr>
                <w:rFonts w:ascii="Arial" w:hAnsi="Arial" w:cs="Arial"/>
                <w:sz w:val="20"/>
              </w:rPr>
              <w:t>Shoda názvu práce s abstraktem / s cíli práce a s obsahem práce</w:t>
            </w:r>
          </w:p>
          <w:p w:rsidR="00FB2DAC" w:rsidRPr="00B75C4B" w:rsidRDefault="00FB2DAC" w:rsidP="00FB2DAC">
            <w:pPr>
              <w:pStyle w:val="Bezmezer"/>
              <w:numPr>
                <w:ilvl w:val="0"/>
                <w:numId w:val="29"/>
              </w:numPr>
              <w:ind w:right="284"/>
              <w:rPr>
                <w:rFonts w:ascii="Arial" w:hAnsi="Arial" w:cs="Arial"/>
                <w:sz w:val="20"/>
              </w:rPr>
            </w:pPr>
            <w:r w:rsidRPr="00B75C4B">
              <w:rPr>
                <w:rFonts w:ascii="Arial" w:hAnsi="Arial" w:cs="Arial"/>
                <w:sz w:val="20"/>
              </w:rPr>
              <w:t>Formulace zkoumaného problému a cílů práce</w:t>
            </w:r>
          </w:p>
          <w:p w:rsidR="00FB2DAC" w:rsidRPr="00B75C4B" w:rsidRDefault="00FB2DAC" w:rsidP="00FB2DAC">
            <w:pPr>
              <w:pStyle w:val="Bezmezer"/>
              <w:numPr>
                <w:ilvl w:val="0"/>
                <w:numId w:val="29"/>
              </w:numPr>
              <w:ind w:right="284"/>
              <w:rPr>
                <w:rFonts w:ascii="Arial" w:hAnsi="Arial" w:cs="Arial"/>
                <w:sz w:val="20"/>
              </w:rPr>
            </w:pPr>
            <w:r w:rsidRPr="00B75C4B">
              <w:rPr>
                <w:rFonts w:ascii="Arial" w:hAnsi="Arial" w:cs="Arial"/>
                <w:sz w:val="20"/>
              </w:rPr>
              <w:t>Kvalita úvodu/teoretických východisek práce</w:t>
            </w:r>
          </w:p>
          <w:p w:rsidR="00FB2DAC" w:rsidRPr="00B75C4B" w:rsidRDefault="00FB2DAC" w:rsidP="00FB2DAC">
            <w:pPr>
              <w:pStyle w:val="Bezmezer"/>
              <w:numPr>
                <w:ilvl w:val="0"/>
                <w:numId w:val="29"/>
              </w:numPr>
              <w:ind w:right="284"/>
              <w:rPr>
                <w:rFonts w:ascii="Arial" w:hAnsi="Arial" w:cs="Arial"/>
                <w:sz w:val="20"/>
              </w:rPr>
            </w:pPr>
            <w:r w:rsidRPr="00B75C4B">
              <w:rPr>
                <w:rFonts w:ascii="Arial" w:hAnsi="Arial" w:cs="Arial"/>
                <w:sz w:val="20"/>
              </w:rPr>
              <w:t>Relevance přehledu poznatků k cílům práce</w:t>
            </w:r>
          </w:p>
          <w:p w:rsidR="00FB2DAC" w:rsidRPr="00B75C4B" w:rsidRDefault="00FB2DAC" w:rsidP="00FB2DAC">
            <w:pPr>
              <w:pStyle w:val="Bezmezer"/>
              <w:numPr>
                <w:ilvl w:val="0"/>
                <w:numId w:val="29"/>
              </w:numPr>
              <w:ind w:right="284"/>
              <w:rPr>
                <w:rFonts w:ascii="Arial" w:hAnsi="Arial" w:cs="Arial"/>
                <w:sz w:val="20"/>
              </w:rPr>
            </w:pPr>
            <w:r w:rsidRPr="00B75C4B">
              <w:rPr>
                <w:rFonts w:ascii="Arial" w:hAnsi="Arial" w:cs="Arial"/>
                <w:sz w:val="20"/>
              </w:rPr>
              <w:t>Aktuálnost použité literatury</w:t>
            </w:r>
          </w:p>
          <w:p w:rsidR="00FB2DAC" w:rsidRPr="00B75C4B" w:rsidRDefault="00FB2DAC" w:rsidP="00FB2DAC">
            <w:pPr>
              <w:pStyle w:val="Bezmezer"/>
              <w:ind w:right="284"/>
              <w:rPr>
                <w:rFonts w:ascii="Arial" w:hAnsi="Arial" w:cs="Arial"/>
                <w:sz w:val="20"/>
              </w:rPr>
            </w:pPr>
            <w:r w:rsidRPr="00B75C4B">
              <w:rPr>
                <w:rFonts w:ascii="Arial" w:hAnsi="Arial" w:cs="Arial"/>
                <w:b/>
                <w:i/>
                <w:sz w:val="20"/>
              </w:rPr>
              <w:t>Praktická část</w:t>
            </w:r>
            <w:r w:rsidRPr="00B75C4B">
              <w:rPr>
                <w:rFonts w:ascii="Arial" w:hAnsi="Arial" w:cs="Arial"/>
                <w:sz w:val="20"/>
              </w:rPr>
              <w:t xml:space="preserve"> </w:t>
            </w:r>
          </w:p>
          <w:p w:rsidR="00FB2DAC" w:rsidRPr="00B75C4B" w:rsidRDefault="00FB2DAC" w:rsidP="00FB2DAC">
            <w:pPr>
              <w:pStyle w:val="Bezmezer"/>
              <w:numPr>
                <w:ilvl w:val="0"/>
                <w:numId w:val="30"/>
              </w:numPr>
              <w:ind w:right="284"/>
              <w:rPr>
                <w:rFonts w:ascii="Arial" w:hAnsi="Arial" w:cs="Arial"/>
                <w:sz w:val="20"/>
              </w:rPr>
            </w:pPr>
            <w:r w:rsidRPr="00B75C4B">
              <w:rPr>
                <w:rFonts w:ascii="Arial" w:hAnsi="Arial" w:cs="Arial"/>
                <w:sz w:val="20"/>
              </w:rPr>
              <w:t>Kvalita použité metodologie s důrazem na prezentaci výsledků a na diskusi</w:t>
            </w:r>
          </w:p>
          <w:p w:rsidR="00FB2DAC" w:rsidRPr="00B75C4B" w:rsidRDefault="00FB2DAC" w:rsidP="00FB2DAC">
            <w:pPr>
              <w:pStyle w:val="Bezmezer"/>
              <w:numPr>
                <w:ilvl w:val="0"/>
                <w:numId w:val="30"/>
              </w:numPr>
              <w:ind w:right="284"/>
              <w:rPr>
                <w:rFonts w:ascii="Arial" w:hAnsi="Arial" w:cs="Arial"/>
                <w:sz w:val="20"/>
              </w:rPr>
            </w:pPr>
            <w:r w:rsidRPr="00B75C4B">
              <w:rPr>
                <w:rFonts w:ascii="Arial" w:hAnsi="Arial" w:cs="Arial"/>
                <w:sz w:val="20"/>
              </w:rPr>
              <w:t>Úroveň analytické a interpretační složky</w:t>
            </w:r>
          </w:p>
          <w:p w:rsidR="00FB2DAC" w:rsidRPr="00B75C4B" w:rsidRDefault="00FB2DAC" w:rsidP="00FB2DAC">
            <w:pPr>
              <w:pStyle w:val="Bezmezer"/>
              <w:numPr>
                <w:ilvl w:val="0"/>
                <w:numId w:val="30"/>
              </w:numPr>
              <w:ind w:right="284"/>
              <w:rPr>
                <w:rFonts w:ascii="Arial" w:hAnsi="Arial" w:cs="Arial"/>
                <w:sz w:val="20"/>
              </w:rPr>
            </w:pPr>
            <w:r w:rsidRPr="00B75C4B">
              <w:rPr>
                <w:rFonts w:ascii="Arial" w:hAnsi="Arial" w:cs="Arial"/>
                <w:sz w:val="20"/>
              </w:rPr>
              <w:t>Splnění cílů práce</w:t>
            </w:r>
          </w:p>
          <w:p w:rsidR="00FB2DAC" w:rsidRPr="00B75C4B" w:rsidRDefault="00FB2DAC" w:rsidP="00FB2DAC">
            <w:pPr>
              <w:pStyle w:val="Bezmezer"/>
              <w:numPr>
                <w:ilvl w:val="0"/>
                <w:numId w:val="30"/>
              </w:numPr>
              <w:ind w:right="284"/>
              <w:rPr>
                <w:rFonts w:ascii="Arial" w:hAnsi="Arial" w:cs="Arial"/>
                <w:sz w:val="20"/>
              </w:rPr>
            </w:pPr>
            <w:r w:rsidRPr="00B75C4B">
              <w:rPr>
                <w:rFonts w:ascii="Arial" w:hAnsi="Arial" w:cs="Arial"/>
                <w:sz w:val="20"/>
              </w:rPr>
              <w:t>Kvalita zpracování kapitoly Diskuse (k zjištěným výsledkům připojené komentáře studenta, srovnání s výsledky jiných šetření, se statistickými daty aj.)</w:t>
            </w:r>
          </w:p>
          <w:p w:rsidR="00FB2DAC" w:rsidRPr="00B75C4B" w:rsidRDefault="00FB2DAC" w:rsidP="00FB2DAC">
            <w:pPr>
              <w:pStyle w:val="Bezmezer"/>
              <w:numPr>
                <w:ilvl w:val="0"/>
                <w:numId w:val="30"/>
              </w:numPr>
              <w:ind w:right="284"/>
              <w:rPr>
                <w:rFonts w:ascii="Arial" w:hAnsi="Arial" w:cs="Arial"/>
                <w:sz w:val="20"/>
              </w:rPr>
            </w:pPr>
            <w:r w:rsidRPr="00B75C4B">
              <w:rPr>
                <w:rFonts w:ascii="Arial" w:hAnsi="Arial" w:cs="Arial"/>
                <w:sz w:val="20"/>
              </w:rPr>
              <w:t>Kvalita sumarizace informací v kapitole Závěr</w:t>
            </w:r>
          </w:p>
          <w:p w:rsidR="00FB2DAC" w:rsidRPr="00B75C4B" w:rsidRDefault="00FB2DAC" w:rsidP="00FB2DAC">
            <w:pPr>
              <w:pStyle w:val="Bezmezer"/>
              <w:ind w:right="284"/>
              <w:rPr>
                <w:rFonts w:ascii="Arial" w:hAnsi="Arial" w:cs="Arial"/>
                <w:sz w:val="20"/>
              </w:rPr>
            </w:pPr>
            <w:r w:rsidRPr="00B75C4B">
              <w:rPr>
                <w:rFonts w:ascii="Arial" w:hAnsi="Arial" w:cs="Arial"/>
                <w:b/>
                <w:i/>
                <w:sz w:val="20"/>
              </w:rPr>
              <w:t>Formální stránka</w:t>
            </w:r>
            <w:r w:rsidRPr="00B75C4B">
              <w:rPr>
                <w:rFonts w:ascii="Arial" w:hAnsi="Arial" w:cs="Arial"/>
                <w:sz w:val="20"/>
              </w:rPr>
              <w:t xml:space="preserve"> </w:t>
            </w:r>
          </w:p>
          <w:p w:rsidR="00FB2DAC" w:rsidRPr="00B75C4B" w:rsidRDefault="00FB2DAC" w:rsidP="00FB2DAC">
            <w:pPr>
              <w:pStyle w:val="Bezmezer"/>
              <w:numPr>
                <w:ilvl w:val="0"/>
                <w:numId w:val="31"/>
              </w:numPr>
              <w:ind w:right="284"/>
              <w:rPr>
                <w:rFonts w:ascii="Arial" w:hAnsi="Arial" w:cs="Arial"/>
                <w:sz w:val="20"/>
              </w:rPr>
            </w:pPr>
            <w:r w:rsidRPr="00B75C4B">
              <w:rPr>
                <w:rFonts w:ascii="Arial" w:hAnsi="Arial" w:cs="Arial"/>
                <w:sz w:val="20"/>
              </w:rPr>
              <w:t>Citace a odkazy na zdroje (podle stanovených pokynů)</w:t>
            </w:r>
          </w:p>
          <w:p w:rsidR="00FB2DAC" w:rsidRPr="00B75C4B" w:rsidRDefault="00FB2DAC" w:rsidP="00FB2DAC">
            <w:pPr>
              <w:pStyle w:val="Bezmezer"/>
              <w:numPr>
                <w:ilvl w:val="0"/>
                <w:numId w:val="31"/>
              </w:numPr>
              <w:ind w:right="284"/>
              <w:rPr>
                <w:rFonts w:ascii="Arial" w:hAnsi="Arial" w:cs="Arial"/>
                <w:sz w:val="20"/>
              </w:rPr>
            </w:pPr>
            <w:r w:rsidRPr="00B75C4B">
              <w:rPr>
                <w:rFonts w:ascii="Arial" w:hAnsi="Arial" w:cs="Arial"/>
                <w:sz w:val="20"/>
              </w:rPr>
              <w:t>Přehlednost a členění práce</w:t>
            </w:r>
          </w:p>
          <w:p w:rsidR="00FB2DAC" w:rsidRPr="00B75C4B" w:rsidRDefault="00FB2DAC" w:rsidP="00FB2DAC">
            <w:pPr>
              <w:pStyle w:val="Bezmezer"/>
              <w:numPr>
                <w:ilvl w:val="0"/>
                <w:numId w:val="31"/>
              </w:numPr>
              <w:ind w:right="284"/>
              <w:rPr>
                <w:rFonts w:ascii="Arial" w:hAnsi="Arial" w:cs="Arial"/>
                <w:sz w:val="20"/>
              </w:rPr>
            </w:pPr>
            <w:r w:rsidRPr="00B75C4B">
              <w:rPr>
                <w:rFonts w:ascii="Arial" w:hAnsi="Arial" w:cs="Arial"/>
                <w:sz w:val="20"/>
              </w:rPr>
              <w:t>Jazyková a stylistická úroveň práce</w:t>
            </w:r>
          </w:p>
          <w:p w:rsidR="00FB2DAC" w:rsidRPr="00B75C4B" w:rsidRDefault="00FB2DAC" w:rsidP="00FB2DAC">
            <w:pPr>
              <w:pStyle w:val="Bezmezer"/>
              <w:numPr>
                <w:ilvl w:val="0"/>
                <w:numId w:val="31"/>
              </w:numPr>
              <w:ind w:right="284"/>
              <w:rPr>
                <w:rFonts w:ascii="Arial" w:hAnsi="Arial" w:cs="Arial"/>
                <w:sz w:val="20"/>
              </w:rPr>
            </w:pPr>
            <w:r w:rsidRPr="00B75C4B">
              <w:rPr>
                <w:rFonts w:ascii="Arial" w:hAnsi="Arial" w:cs="Arial"/>
                <w:sz w:val="20"/>
              </w:rPr>
              <w:t>Grafické zpracování (množství a kvalita textu, tabulek, grafů, ilustrací aj.)</w:t>
            </w:r>
          </w:p>
          <w:p w:rsidR="00FB2DAC" w:rsidRPr="00B75C4B" w:rsidRDefault="00FB2DAC" w:rsidP="00FB2DAC">
            <w:pPr>
              <w:pStyle w:val="Bezmezer"/>
              <w:numPr>
                <w:ilvl w:val="0"/>
                <w:numId w:val="31"/>
              </w:numPr>
              <w:ind w:right="284"/>
              <w:rPr>
                <w:rFonts w:ascii="Arial" w:hAnsi="Arial" w:cs="Arial"/>
                <w:sz w:val="20"/>
              </w:rPr>
            </w:pPr>
            <w:r w:rsidRPr="00B75C4B">
              <w:rPr>
                <w:rFonts w:ascii="Arial" w:hAnsi="Arial" w:cs="Arial"/>
                <w:sz w:val="20"/>
              </w:rPr>
              <w:t>Rozsah práce (30–70 stran)</w:t>
            </w:r>
          </w:p>
          <w:p w:rsidR="00FB2DAC" w:rsidRPr="00B75C4B" w:rsidRDefault="00FB2DAC" w:rsidP="00FB2DAC">
            <w:pPr>
              <w:pStyle w:val="Bezmezer"/>
              <w:ind w:right="284"/>
              <w:rPr>
                <w:rFonts w:ascii="Arial" w:hAnsi="Arial" w:cs="Arial"/>
                <w:sz w:val="20"/>
              </w:rPr>
            </w:pPr>
            <w:r w:rsidRPr="00B75C4B">
              <w:rPr>
                <w:rFonts w:ascii="Arial" w:hAnsi="Arial" w:cs="Arial"/>
                <w:sz w:val="20"/>
              </w:rPr>
              <w:t xml:space="preserve">Každé kritérium může být ohodnoceno v škále A - F 0 – 5 body (A - splněno velmi kvalitně, výrazně překračuje požadavky; F – odpovídá hodnocení nesplněno). Nedílnou součástí posudku je slovní hodnocení a vyjádření vedoucího k původnosti práce (na základě automatické kontroly prostřednictvím systému STAG a Theses.cz; v případě nalezení shody je závažnost shody posuzována vedoucím práce či ředitelem ústavu). </w:t>
            </w:r>
          </w:p>
          <w:p w:rsidR="00FB2DAC" w:rsidRPr="00B75C4B" w:rsidRDefault="00FB2DAC" w:rsidP="00FB2DAC">
            <w:pPr>
              <w:pStyle w:val="Bezmezer"/>
              <w:numPr>
                <w:ilvl w:val="0"/>
                <w:numId w:val="44"/>
              </w:numPr>
              <w:ind w:right="284"/>
              <w:rPr>
                <w:rFonts w:ascii="Arial" w:hAnsi="Arial" w:cs="Arial"/>
                <w:sz w:val="20"/>
              </w:rPr>
            </w:pPr>
            <w:r w:rsidRPr="00B75C4B">
              <w:rPr>
                <w:rFonts w:ascii="Arial" w:hAnsi="Arial" w:cs="Arial"/>
                <w:b/>
                <w:sz w:val="20"/>
              </w:rPr>
              <w:t>Hodnocení bakalářských prací komisí pro státní závěrečné zkoušky.</w:t>
            </w:r>
            <w:r w:rsidRPr="00B75C4B">
              <w:rPr>
                <w:rFonts w:ascii="Arial" w:hAnsi="Arial" w:cs="Arial"/>
                <w:sz w:val="20"/>
              </w:rPr>
              <w:t xml:space="preserve"> V rámci státní závěrečné zkoušky se ke kvalitě prací vyjadřuje také komise pro státní závěrečné zkoušky. Nejprve je komise seznámena s posudky vedoucího a oponenta, poté je otevřena diskuse pro členy komise, kteří mohou klást doplňující otázky.</w:t>
            </w:r>
          </w:p>
        </w:tc>
      </w:tr>
      <w:tr w:rsidR="00FB2DAC" w:rsidRPr="00B75C4B" w:rsidTr="00FB2DAC">
        <w:trPr>
          <w:trHeight w:val="262"/>
        </w:trPr>
        <w:tc>
          <w:tcPr>
            <w:tcW w:w="9040" w:type="dxa"/>
            <w:gridSpan w:val="2"/>
          </w:tcPr>
          <w:p w:rsidR="00FB2DAC" w:rsidRPr="00B75C4B" w:rsidRDefault="00FB2DAC" w:rsidP="00FB2DAC">
            <w:pPr>
              <w:pStyle w:val="Bezmezer"/>
              <w:ind w:right="284"/>
              <w:rPr>
                <w:rFonts w:ascii="Arial" w:hAnsi="Arial" w:cs="Arial"/>
                <w:b/>
                <w:sz w:val="20"/>
              </w:rPr>
            </w:pPr>
            <w:r w:rsidRPr="00B75C4B">
              <w:rPr>
                <w:rFonts w:ascii="Arial" w:hAnsi="Arial" w:cs="Arial"/>
                <w:b/>
                <w:sz w:val="20"/>
              </w:rPr>
              <w:t xml:space="preserve">Dostupnost výsledků hodnocení pro studenty a akademické pracovníky </w:t>
            </w:r>
          </w:p>
          <w:p w:rsidR="00FB2DAC" w:rsidRPr="00370010" w:rsidRDefault="00FB2DAC" w:rsidP="00FB2DAC">
            <w:pPr>
              <w:pStyle w:val="Bezmezer"/>
              <w:ind w:right="284"/>
              <w:rPr>
                <w:rFonts w:ascii="Arial" w:hAnsi="Arial" w:cs="Arial"/>
                <w:b/>
                <w:sz w:val="20"/>
              </w:rPr>
            </w:pPr>
            <w:r w:rsidRPr="00B75C4B">
              <w:rPr>
                <w:rFonts w:ascii="Arial" w:hAnsi="Arial" w:cs="Arial"/>
                <w:i/>
                <w:sz w:val="20"/>
              </w:rPr>
              <w:t>(popis způsobu sdílení a prezentace výsledků, např. souhrnná zpráva)</w:t>
            </w:r>
          </w:p>
        </w:tc>
      </w:tr>
      <w:tr w:rsidR="00FB2DAC" w:rsidRPr="00B75C4B" w:rsidTr="00FB2DAC">
        <w:trPr>
          <w:trHeight w:val="1865"/>
        </w:trPr>
        <w:tc>
          <w:tcPr>
            <w:tcW w:w="9040" w:type="dxa"/>
            <w:gridSpan w:val="2"/>
          </w:tcPr>
          <w:p w:rsidR="00FB2DAC" w:rsidRPr="00B75C4B" w:rsidRDefault="00FB2DAC" w:rsidP="00FB2DAC">
            <w:pPr>
              <w:pStyle w:val="Bezmezer"/>
              <w:ind w:right="284"/>
              <w:rPr>
                <w:rFonts w:ascii="Arial" w:hAnsi="Arial" w:cs="Arial"/>
                <w:sz w:val="20"/>
              </w:rPr>
            </w:pPr>
            <w:r w:rsidRPr="00B75C4B">
              <w:rPr>
                <w:rFonts w:ascii="Arial" w:hAnsi="Arial" w:cs="Arial"/>
                <w:sz w:val="20"/>
              </w:rPr>
              <w:t>Podle Studijního a zkušebního řádu Univerzity Tomáše Bati ve Zlíně musí mít student možnost seznámit se s posudky nejpozději tři dny před konáním obhajoby. Výsledky hodnocení bakalářských prací vedoucím a oponentem jsou k dispozici studentům i akademickým pracovníkům prostřednictvím systému IS STAG a jsou také evidovány a zpřístupněny v Digitální knihovně závěrečných prací DSpace UTB v souladu se Zákonem č. 121/2000 Sb., o právu autorském, o právech souvisejících s právem autorským a o změně některých zákonů, ve znění pozdějších předpisů, Zákonem č. 50/2019 Sb., Zákon, kterým se mění zákon č. 121/2000 Sb., o právu autorském, o právech souvisejících s právem autorským a o změně některých zákonů (autorský zákon), ve znění pozdějších předpisů a Zákonem č. 89/2012 Sb., Občanský zákoník).</w:t>
            </w:r>
          </w:p>
        </w:tc>
      </w:tr>
      <w:tr w:rsidR="00FB2DAC" w:rsidRPr="00B75C4B" w:rsidTr="00FB2DAC">
        <w:trPr>
          <w:trHeight w:val="50"/>
        </w:trPr>
        <w:tc>
          <w:tcPr>
            <w:tcW w:w="9040" w:type="dxa"/>
            <w:gridSpan w:val="2"/>
          </w:tcPr>
          <w:p w:rsidR="00FB2DAC" w:rsidRPr="00B75C4B" w:rsidRDefault="00FB2DAC" w:rsidP="00FB2DAC">
            <w:pPr>
              <w:pStyle w:val="Bezmezer"/>
              <w:ind w:right="284"/>
              <w:rPr>
                <w:rFonts w:ascii="Arial" w:hAnsi="Arial" w:cs="Arial"/>
                <w:b/>
                <w:sz w:val="20"/>
              </w:rPr>
            </w:pPr>
            <w:r w:rsidRPr="00B75C4B">
              <w:rPr>
                <w:rFonts w:ascii="Arial" w:hAnsi="Arial" w:cs="Arial"/>
                <w:b/>
                <w:sz w:val="20"/>
              </w:rPr>
              <w:lastRenderedPageBreak/>
              <w:t xml:space="preserve">Procedura projednávání výsledků </w:t>
            </w:r>
          </w:p>
          <w:p w:rsidR="00FB2DAC" w:rsidRPr="00370010" w:rsidRDefault="00FB2DAC" w:rsidP="00FB2DAC">
            <w:pPr>
              <w:pStyle w:val="Bezmezer"/>
              <w:ind w:right="284"/>
              <w:rPr>
                <w:rFonts w:ascii="Arial" w:hAnsi="Arial" w:cs="Arial"/>
                <w:sz w:val="20"/>
              </w:rPr>
            </w:pPr>
            <w:r w:rsidRPr="00B75C4B">
              <w:rPr>
                <w:rFonts w:ascii="Arial" w:hAnsi="Arial" w:cs="Arial"/>
                <w:i/>
                <w:sz w:val="20"/>
              </w:rPr>
              <w:t>(popis procesů zpětné vazby)</w:t>
            </w:r>
          </w:p>
        </w:tc>
      </w:tr>
      <w:tr w:rsidR="00FB2DAC" w:rsidRPr="00B75C4B" w:rsidTr="00FB2DAC">
        <w:trPr>
          <w:trHeight w:val="1906"/>
        </w:trPr>
        <w:tc>
          <w:tcPr>
            <w:tcW w:w="9040" w:type="dxa"/>
            <w:gridSpan w:val="2"/>
          </w:tcPr>
          <w:p w:rsidR="00FB2DAC" w:rsidRPr="00B75C4B" w:rsidRDefault="00FB2DAC" w:rsidP="00FB2DAC">
            <w:pPr>
              <w:pStyle w:val="Bezmezer"/>
              <w:ind w:right="284"/>
              <w:rPr>
                <w:rFonts w:ascii="Arial" w:hAnsi="Arial" w:cs="Arial"/>
                <w:sz w:val="20"/>
              </w:rPr>
            </w:pPr>
            <w:r w:rsidRPr="00B75C4B">
              <w:rPr>
                <w:rFonts w:ascii="Arial" w:hAnsi="Arial" w:cs="Arial"/>
                <w:sz w:val="20"/>
              </w:rPr>
              <w:t>Projednávání výsledků hodnocení bakalářských prací probíhá na různých úrovních:</w:t>
            </w:r>
          </w:p>
          <w:p w:rsidR="00FB2DAC" w:rsidRPr="00B75C4B" w:rsidRDefault="00FB2DAC" w:rsidP="00FB2DAC">
            <w:pPr>
              <w:pStyle w:val="Bezmezer"/>
              <w:numPr>
                <w:ilvl w:val="0"/>
                <w:numId w:val="21"/>
              </w:numPr>
              <w:ind w:right="284"/>
              <w:rPr>
                <w:rFonts w:ascii="Arial" w:hAnsi="Arial" w:cs="Arial"/>
                <w:sz w:val="20"/>
              </w:rPr>
            </w:pPr>
            <w:r w:rsidRPr="00B75C4B">
              <w:rPr>
                <w:rFonts w:ascii="Arial" w:hAnsi="Arial" w:cs="Arial"/>
                <w:sz w:val="20"/>
              </w:rPr>
              <w:t>Nedostatky či poznámky ke kvalitě bakalářských prací jsou projednávány a diskutovány na schůzích jednotlivých ústavů.</w:t>
            </w:r>
          </w:p>
          <w:p w:rsidR="00FB2DAC" w:rsidRPr="00B75C4B" w:rsidRDefault="00FB2DAC" w:rsidP="00FB2DAC">
            <w:pPr>
              <w:pStyle w:val="Bezmezer"/>
              <w:numPr>
                <w:ilvl w:val="0"/>
                <w:numId w:val="21"/>
              </w:numPr>
              <w:ind w:right="284"/>
              <w:rPr>
                <w:rFonts w:ascii="Arial" w:hAnsi="Arial" w:cs="Arial"/>
                <w:sz w:val="20"/>
              </w:rPr>
            </w:pPr>
            <w:r w:rsidRPr="00B75C4B">
              <w:rPr>
                <w:rFonts w:ascii="Arial" w:hAnsi="Arial" w:cs="Arial"/>
                <w:sz w:val="20"/>
              </w:rPr>
              <w:t>V případě zásadních nedostatků obecného charakteru, které se opakují nebo se dotýkají více oborů, jsou zdůrazněny na Kolegiu děkana.</w:t>
            </w:r>
          </w:p>
          <w:p w:rsidR="00FB2DAC" w:rsidRPr="00B75C4B" w:rsidRDefault="00FB2DAC" w:rsidP="00FB2DAC">
            <w:pPr>
              <w:pStyle w:val="Bezmezer"/>
              <w:numPr>
                <w:ilvl w:val="0"/>
                <w:numId w:val="21"/>
              </w:numPr>
              <w:ind w:right="284"/>
              <w:rPr>
                <w:rFonts w:ascii="Arial" w:hAnsi="Arial" w:cs="Arial"/>
                <w:sz w:val="20"/>
              </w:rPr>
            </w:pPr>
            <w:r w:rsidRPr="00B75C4B">
              <w:rPr>
                <w:rFonts w:ascii="Arial" w:hAnsi="Arial" w:cs="Arial"/>
                <w:sz w:val="20"/>
              </w:rPr>
              <w:t>Pokud se některé nedostatky opakují u bakalářských prací vedených konkrétními akademickými pracovníky, je s nimi tento nedostatek projednán osobně s garantkou oboru.</w:t>
            </w:r>
          </w:p>
          <w:p w:rsidR="00FB2DAC" w:rsidRPr="00B75C4B" w:rsidRDefault="00FB2DAC" w:rsidP="00FB2DAC">
            <w:pPr>
              <w:pStyle w:val="Bezmezer"/>
              <w:numPr>
                <w:ilvl w:val="0"/>
                <w:numId w:val="21"/>
              </w:numPr>
              <w:ind w:right="284"/>
              <w:rPr>
                <w:rFonts w:ascii="Arial" w:hAnsi="Arial" w:cs="Arial"/>
                <w:sz w:val="20"/>
              </w:rPr>
            </w:pPr>
            <w:r w:rsidRPr="00B75C4B">
              <w:rPr>
                <w:rFonts w:ascii="Arial" w:hAnsi="Arial" w:cs="Arial"/>
                <w:sz w:val="20"/>
              </w:rPr>
              <w:t>Základní a opakující se nedostatky bakalářských prací jsou také prezentovány studentům v rámci předmětů Seminář k bakalářské práci 1 a 2.</w:t>
            </w:r>
          </w:p>
        </w:tc>
      </w:tr>
      <w:tr w:rsidR="00FB2DAC" w:rsidRPr="00B75C4B" w:rsidTr="00FB2DAC">
        <w:trPr>
          <w:trHeight w:val="50"/>
        </w:trPr>
        <w:tc>
          <w:tcPr>
            <w:tcW w:w="9040" w:type="dxa"/>
            <w:gridSpan w:val="2"/>
          </w:tcPr>
          <w:p w:rsidR="00FB2DAC" w:rsidRPr="00B75C4B" w:rsidRDefault="00FB2DAC" w:rsidP="00FB2DAC">
            <w:pPr>
              <w:pStyle w:val="Bezmezer"/>
              <w:ind w:right="284"/>
              <w:rPr>
                <w:rFonts w:ascii="Arial" w:hAnsi="Arial" w:cs="Arial"/>
                <w:b/>
                <w:sz w:val="20"/>
              </w:rPr>
            </w:pPr>
            <w:r w:rsidRPr="00B75C4B">
              <w:rPr>
                <w:rFonts w:ascii="Arial" w:hAnsi="Arial" w:cs="Arial"/>
                <w:b/>
                <w:sz w:val="20"/>
              </w:rPr>
              <w:t>Zohlednění výsledků ve vzdělávací činnosti</w:t>
            </w:r>
          </w:p>
          <w:p w:rsidR="00FB2DAC" w:rsidRPr="00B75C4B" w:rsidRDefault="00FB2DAC" w:rsidP="00FB2DAC">
            <w:pPr>
              <w:pStyle w:val="Bezmezer"/>
              <w:ind w:right="284"/>
              <w:rPr>
                <w:rFonts w:ascii="Arial" w:hAnsi="Arial" w:cs="Arial"/>
                <w:i/>
                <w:sz w:val="20"/>
              </w:rPr>
            </w:pPr>
            <w:r w:rsidRPr="00B75C4B">
              <w:rPr>
                <w:rFonts w:ascii="Arial" w:hAnsi="Arial" w:cs="Arial"/>
                <w:i/>
                <w:sz w:val="20"/>
              </w:rPr>
              <w:t>(popis toho, jaké byly zjištěné nedostatky, jaká byla přijatá nápravná opatření při zjištění nedostatků, jak byla účinná)</w:t>
            </w:r>
          </w:p>
        </w:tc>
      </w:tr>
      <w:tr w:rsidR="00FB2DAC" w:rsidRPr="00B75C4B" w:rsidTr="00FB2DAC">
        <w:trPr>
          <w:trHeight w:val="1864"/>
        </w:trPr>
        <w:tc>
          <w:tcPr>
            <w:tcW w:w="9040" w:type="dxa"/>
            <w:gridSpan w:val="2"/>
          </w:tcPr>
          <w:p w:rsidR="00FB2DAC" w:rsidRPr="00B75C4B" w:rsidRDefault="00FB2DAC" w:rsidP="00FB2DAC">
            <w:pPr>
              <w:pStyle w:val="Bezmezer"/>
              <w:ind w:right="284"/>
              <w:rPr>
                <w:rFonts w:ascii="Arial" w:hAnsi="Arial" w:cs="Arial"/>
                <w:sz w:val="20"/>
              </w:rPr>
            </w:pPr>
            <w:r w:rsidRPr="00B75C4B">
              <w:rPr>
                <w:rFonts w:ascii="Arial" w:hAnsi="Arial" w:cs="Arial"/>
                <w:sz w:val="20"/>
              </w:rPr>
              <w:t xml:space="preserve">V rámci potřeby sjednocení vedení bakalářských prací a poskytnutí souhrnných informací jak pro interní zaměstnance, tak pro externisty, tzn. odborníky z praxe, je vypracován </w:t>
            </w:r>
            <w:hyperlink r:id="rId24" w:history="1">
              <w:r w:rsidRPr="00B75C4B">
                <w:rPr>
                  <w:rFonts w:ascii="Arial" w:hAnsi="Arial" w:cs="Arial"/>
                  <w:bCs/>
                  <w:sz w:val="20"/>
                </w:rPr>
                <w:t>Manuál pro zpracování závěrečných prací</w:t>
              </w:r>
            </w:hyperlink>
            <w:r w:rsidRPr="00370010">
              <w:rPr>
                <w:rFonts w:ascii="Arial" w:hAnsi="Arial" w:cs="Arial"/>
                <w:sz w:val="20"/>
              </w:rPr>
              <w:t>, který je k dispozici na webové stránce Ústavu zdravotnických věd (</w:t>
            </w:r>
            <w:r w:rsidRPr="00B75C4B">
              <w:rPr>
                <w:rFonts w:ascii="Arial" w:hAnsi="Arial" w:cs="Arial"/>
                <w:sz w:val="20"/>
              </w:rPr>
              <w:t>https://fhs.utb.cz/o-fakulte/zakladni-informace/ustavy/ustav-zdravotnickych-ved/diplomanti-uzv/a studenti jej mají možnost poskytnout externím vedoucím či oponentům.</w:t>
            </w:r>
          </w:p>
          <w:p w:rsidR="00FB2DAC" w:rsidRPr="00B75C4B" w:rsidRDefault="00FB2DAC" w:rsidP="00FB2DAC">
            <w:pPr>
              <w:pStyle w:val="Bezmezer"/>
              <w:ind w:right="284"/>
              <w:rPr>
                <w:rFonts w:ascii="Arial" w:hAnsi="Arial" w:cs="Arial"/>
                <w:sz w:val="20"/>
                <w:highlight w:val="yellow"/>
              </w:rPr>
            </w:pPr>
            <w:r w:rsidRPr="00B75C4B">
              <w:rPr>
                <w:rFonts w:ascii="Arial" w:hAnsi="Arial" w:cs="Arial"/>
                <w:sz w:val="20"/>
              </w:rPr>
              <w:t>Velký důraz se také klade na kvalitu výuky předmětů Seminář k bakalářské práci 1 a 2 a také předmětů Metody kvantitativního výzkumu a základy statistiky, Metody kvalitativního výzkumu a Repetitorium předmětů SZZ, které jsou směrodatné pro kvalitní vypracování bakalářské práce a její následné obhájení při SZZ.</w:t>
            </w:r>
          </w:p>
        </w:tc>
      </w:tr>
    </w:tbl>
    <w:p w:rsidR="00FB2DAC" w:rsidRPr="00B75C4B" w:rsidRDefault="00FB2DAC" w:rsidP="00FB2DAC">
      <w:pPr>
        <w:ind w:right="454"/>
        <w:rPr>
          <w:rFonts w:cs="Arial"/>
          <w:color w:val="7030A0"/>
        </w:rPr>
        <w:sectPr w:rsidR="00FB2DAC" w:rsidRPr="00B75C4B" w:rsidSect="00FB2DAC">
          <w:pgSz w:w="11906" w:h="16838" w:code="9"/>
          <w:pgMar w:top="1418" w:right="1418" w:bottom="1418" w:left="1418" w:header="709" w:footer="709" w:gutter="0"/>
          <w:cols w:space="708"/>
          <w:titlePg/>
          <w:docGrid w:linePitch="360"/>
        </w:sectPr>
      </w:pPr>
    </w:p>
    <w:p w:rsidR="00FB2DAC" w:rsidRPr="00FB2DAC" w:rsidRDefault="00FB2DAC" w:rsidP="00FB2DAC">
      <w:pPr>
        <w:ind w:right="454"/>
        <w:rPr>
          <w:rFonts w:cs="Arial"/>
          <w:b/>
          <w:color w:val="C45911" w:themeColor="accent2" w:themeShade="BF"/>
          <w:sz w:val="24"/>
          <w:szCs w:val="24"/>
        </w:rPr>
      </w:pPr>
      <w:r w:rsidRPr="00FB2DAC">
        <w:rPr>
          <w:rFonts w:cs="Arial"/>
          <w:b/>
          <w:color w:val="C45911" w:themeColor="accent2" w:themeShade="BF"/>
          <w:sz w:val="24"/>
          <w:szCs w:val="24"/>
        </w:rPr>
        <w:lastRenderedPageBreak/>
        <w:t xml:space="preserve">Část 6) Úspěšnost v přijímacím řízení </w:t>
      </w:r>
    </w:p>
    <w:p w:rsidR="00FB2DAC" w:rsidRPr="00B75C4B" w:rsidRDefault="00FB2DAC" w:rsidP="00FB2DAC">
      <w:pPr>
        <w:pStyle w:val="Bezmezer"/>
        <w:ind w:right="283"/>
        <w:rPr>
          <w:rFonts w:ascii="Arial" w:hAnsi="Arial" w:cs="Arial"/>
          <w:b/>
          <w:color w:val="7030A0"/>
          <w:sz w:val="20"/>
        </w:rPr>
      </w:pPr>
    </w:p>
    <w:tbl>
      <w:tblPr>
        <w:tblStyle w:val="Mkatabulky"/>
        <w:tblW w:w="9015" w:type="dxa"/>
        <w:tblLook w:val="04A0" w:firstRow="1" w:lastRow="0" w:firstColumn="1" w:lastColumn="0" w:noHBand="0" w:noVBand="1"/>
      </w:tblPr>
      <w:tblGrid>
        <w:gridCol w:w="1414"/>
        <w:gridCol w:w="1945"/>
        <w:gridCol w:w="1414"/>
        <w:gridCol w:w="1414"/>
        <w:gridCol w:w="1414"/>
        <w:gridCol w:w="1414"/>
      </w:tblGrid>
      <w:tr w:rsidR="00FB2DAC" w:rsidRPr="00B75C4B" w:rsidTr="00FB2DAC">
        <w:trPr>
          <w:trHeight w:val="915"/>
        </w:trPr>
        <w:tc>
          <w:tcPr>
            <w:tcW w:w="1414" w:type="dxa"/>
            <w:shd w:val="clear" w:color="auto" w:fill="F7CAAC" w:themeFill="accent2" w:themeFillTint="66"/>
            <w:hideMark/>
          </w:tcPr>
          <w:p w:rsidR="00FB2DAC" w:rsidRPr="00B75C4B" w:rsidRDefault="00FB2DAC" w:rsidP="00FB2DAC">
            <w:pPr>
              <w:jc w:val="center"/>
              <w:rPr>
                <w:rFonts w:eastAsia="Times New Roman" w:cs="Arial"/>
                <w:b/>
                <w:bCs/>
                <w:color w:val="000000"/>
                <w:lang w:eastAsia="cs-CZ"/>
              </w:rPr>
            </w:pPr>
            <w:r w:rsidRPr="00B75C4B">
              <w:rPr>
                <w:rFonts w:eastAsia="Times New Roman" w:cs="Arial"/>
                <w:b/>
                <w:bCs/>
                <w:color w:val="000000"/>
                <w:lang w:eastAsia="cs-CZ"/>
              </w:rPr>
              <w:t>Studium</w:t>
            </w:r>
          </w:p>
        </w:tc>
        <w:tc>
          <w:tcPr>
            <w:tcW w:w="1945" w:type="dxa"/>
            <w:shd w:val="clear" w:color="auto" w:fill="F7CAAC" w:themeFill="accent2" w:themeFillTint="66"/>
            <w:hideMark/>
          </w:tcPr>
          <w:p w:rsidR="00FB2DAC" w:rsidRPr="00B75C4B" w:rsidRDefault="00FB2DAC" w:rsidP="00FB2DAC">
            <w:pPr>
              <w:jc w:val="center"/>
              <w:rPr>
                <w:rFonts w:eastAsia="Times New Roman" w:cs="Arial"/>
                <w:b/>
                <w:bCs/>
                <w:color w:val="000000"/>
                <w:lang w:eastAsia="cs-CZ"/>
              </w:rPr>
            </w:pPr>
            <w:r w:rsidRPr="00B75C4B">
              <w:rPr>
                <w:rFonts w:eastAsia="Times New Roman" w:cs="Arial"/>
                <w:b/>
                <w:bCs/>
                <w:color w:val="000000"/>
                <w:lang w:eastAsia="cs-CZ"/>
              </w:rPr>
              <w:t>Počet uchazečů v přijímacím řízení</w:t>
            </w:r>
            <w:r w:rsidRPr="00B75C4B">
              <w:rPr>
                <w:rFonts w:eastAsia="Times New Roman" w:cs="Arial"/>
                <w:b/>
                <w:bCs/>
                <w:color w:val="000000"/>
                <w:vertAlign w:val="superscript"/>
                <w:lang w:eastAsia="cs-CZ"/>
              </w:rPr>
              <w:t>1)</w:t>
            </w:r>
          </w:p>
        </w:tc>
        <w:tc>
          <w:tcPr>
            <w:tcW w:w="1414" w:type="dxa"/>
            <w:shd w:val="clear" w:color="auto" w:fill="F7CAAC" w:themeFill="accent2" w:themeFillTint="66"/>
            <w:hideMark/>
          </w:tcPr>
          <w:p w:rsidR="00FB2DAC" w:rsidRPr="00B75C4B" w:rsidRDefault="00FB2DAC" w:rsidP="00FB2DAC">
            <w:pPr>
              <w:jc w:val="center"/>
              <w:rPr>
                <w:rFonts w:eastAsia="Times New Roman" w:cs="Arial"/>
                <w:b/>
                <w:bCs/>
                <w:color w:val="000000"/>
                <w:lang w:eastAsia="cs-CZ"/>
              </w:rPr>
            </w:pPr>
            <w:r w:rsidRPr="00B75C4B">
              <w:rPr>
                <w:rFonts w:eastAsia="Times New Roman" w:cs="Arial"/>
                <w:b/>
                <w:bCs/>
                <w:color w:val="000000"/>
                <w:lang w:eastAsia="cs-CZ"/>
              </w:rPr>
              <w:t>2016/17</w:t>
            </w:r>
          </w:p>
        </w:tc>
        <w:tc>
          <w:tcPr>
            <w:tcW w:w="1414" w:type="dxa"/>
            <w:shd w:val="clear" w:color="auto" w:fill="F7CAAC" w:themeFill="accent2" w:themeFillTint="66"/>
            <w:hideMark/>
          </w:tcPr>
          <w:p w:rsidR="00FB2DAC" w:rsidRPr="00B75C4B" w:rsidRDefault="00FB2DAC" w:rsidP="00FB2DAC">
            <w:pPr>
              <w:jc w:val="center"/>
              <w:rPr>
                <w:rFonts w:eastAsia="Times New Roman" w:cs="Arial"/>
                <w:b/>
                <w:bCs/>
                <w:color w:val="000000"/>
                <w:lang w:eastAsia="cs-CZ"/>
              </w:rPr>
            </w:pPr>
            <w:r w:rsidRPr="00B75C4B">
              <w:rPr>
                <w:rFonts w:eastAsia="Times New Roman" w:cs="Arial"/>
                <w:b/>
                <w:bCs/>
                <w:color w:val="000000"/>
                <w:lang w:eastAsia="cs-CZ"/>
              </w:rPr>
              <w:t>2017/18</w:t>
            </w:r>
          </w:p>
        </w:tc>
        <w:tc>
          <w:tcPr>
            <w:tcW w:w="1414" w:type="dxa"/>
            <w:shd w:val="clear" w:color="auto" w:fill="F7CAAC" w:themeFill="accent2" w:themeFillTint="66"/>
            <w:hideMark/>
          </w:tcPr>
          <w:p w:rsidR="00FB2DAC" w:rsidRPr="00B75C4B" w:rsidRDefault="00FB2DAC" w:rsidP="00FB2DAC">
            <w:pPr>
              <w:jc w:val="center"/>
              <w:rPr>
                <w:rFonts w:eastAsia="Times New Roman" w:cs="Arial"/>
                <w:b/>
                <w:bCs/>
                <w:color w:val="000000"/>
                <w:lang w:eastAsia="cs-CZ"/>
              </w:rPr>
            </w:pPr>
            <w:r w:rsidRPr="00B75C4B">
              <w:rPr>
                <w:rFonts w:eastAsia="Times New Roman" w:cs="Arial"/>
                <w:b/>
                <w:bCs/>
                <w:color w:val="000000"/>
                <w:lang w:eastAsia="cs-CZ"/>
              </w:rPr>
              <w:t>2018/19</w:t>
            </w:r>
          </w:p>
        </w:tc>
        <w:tc>
          <w:tcPr>
            <w:tcW w:w="1414" w:type="dxa"/>
            <w:shd w:val="clear" w:color="auto" w:fill="F7CAAC" w:themeFill="accent2" w:themeFillTint="66"/>
            <w:hideMark/>
          </w:tcPr>
          <w:p w:rsidR="00FB2DAC" w:rsidRPr="00B75C4B" w:rsidRDefault="00FB2DAC" w:rsidP="00FB2DAC">
            <w:pPr>
              <w:jc w:val="center"/>
              <w:rPr>
                <w:rFonts w:eastAsia="Times New Roman" w:cs="Arial"/>
                <w:b/>
                <w:bCs/>
                <w:color w:val="000000"/>
                <w:lang w:eastAsia="cs-CZ"/>
              </w:rPr>
            </w:pPr>
            <w:r w:rsidRPr="00B75C4B">
              <w:rPr>
                <w:rFonts w:eastAsia="Times New Roman" w:cs="Arial"/>
                <w:b/>
                <w:bCs/>
                <w:color w:val="000000"/>
                <w:lang w:eastAsia="cs-CZ"/>
              </w:rPr>
              <w:t>2019/20</w:t>
            </w:r>
          </w:p>
        </w:tc>
      </w:tr>
      <w:tr w:rsidR="00FB2DAC" w:rsidRPr="00B75C4B" w:rsidTr="00FB2DAC">
        <w:trPr>
          <w:trHeight w:val="310"/>
        </w:trPr>
        <w:tc>
          <w:tcPr>
            <w:tcW w:w="1414" w:type="dxa"/>
            <w:vMerge w:val="restart"/>
            <w:textDirection w:val="btLr"/>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 xml:space="preserve">Prezenční </w:t>
            </w:r>
          </w:p>
        </w:tc>
        <w:tc>
          <w:tcPr>
            <w:tcW w:w="1945" w:type="dxa"/>
            <w:hideMark/>
          </w:tcPr>
          <w:p w:rsidR="00FB2DAC" w:rsidRPr="00B75C4B" w:rsidRDefault="00FB2DAC" w:rsidP="00FB2DAC">
            <w:pPr>
              <w:rPr>
                <w:rFonts w:eastAsia="Times New Roman" w:cs="Arial"/>
                <w:color w:val="000000"/>
                <w:lang w:eastAsia="cs-CZ"/>
              </w:rPr>
            </w:pPr>
            <w:r w:rsidRPr="00B75C4B">
              <w:rPr>
                <w:rFonts w:eastAsia="Times New Roman" w:cs="Arial"/>
                <w:color w:val="000000"/>
                <w:lang w:eastAsia="cs-CZ"/>
              </w:rPr>
              <w:t xml:space="preserve">Přihlášeno </w:t>
            </w:r>
          </w:p>
        </w:tc>
        <w:tc>
          <w:tcPr>
            <w:tcW w:w="1414"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62 </w:t>
            </w:r>
          </w:p>
        </w:tc>
        <w:tc>
          <w:tcPr>
            <w:tcW w:w="1414"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55 </w:t>
            </w:r>
          </w:p>
        </w:tc>
        <w:tc>
          <w:tcPr>
            <w:tcW w:w="1414"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 69</w:t>
            </w:r>
          </w:p>
        </w:tc>
        <w:tc>
          <w:tcPr>
            <w:tcW w:w="1414"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54 </w:t>
            </w:r>
          </w:p>
        </w:tc>
      </w:tr>
      <w:tr w:rsidR="00FB2DAC" w:rsidRPr="00B75C4B" w:rsidTr="00FB2DAC">
        <w:trPr>
          <w:trHeight w:val="457"/>
        </w:trPr>
        <w:tc>
          <w:tcPr>
            <w:tcW w:w="1414" w:type="dxa"/>
            <w:vMerge/>
            <w:hideMark/>
          </w:tcPr>
          <w:p w:rsidR="00FB2DAC" w:rsidRPr="00B75C4B" w:rsidRDefault="00FB2DAC" w:rsidP="00FB2DAC">
            <w:pPr>
              <w:rPr>
                <w:rFonts w:eastAsia="Times New Roman" w:cs="Arial"/>
                <w:color w:val="000000"/>
                <w:lang w:eastAsia="cs-CZ"/>
              </w:rPr>
            </w:pPr>
          </w:p>
        </w:tc>
        <w:tc>
          <w:tcPr>
            <w:tcW w:w="1945" w:type="dxa"/>
            <w:hideMark/>
          </w:tcPr>
          <w:p w:rsidR="00FB2DAC" w:rsidRPr="00B75C4B" w:rsidRDefault="00FB2DAC" w:rsidP="00FB2DAC">
            <w:pPr>
              <w:rPr>
                <w:rFonts w:eastAsia="Times New Roman" w:cs="Arial"/>
                <w:color w:val="000000"/>
                <w:lang w:eastAsia="cs-CZ"/>
              </w:rPr>
            </w:pPr>
            <w:r w:rsidRPr="00B75C4B">
              <w:rPr>
                <w:rFonts w:eastAsia="Times New Roman" w:cs="Arial"/>
                <w:color w:val="000000"/>
                <w:lang w:eastAsia="cs-CZ"/>
              </w:rPr>
              <w:t>Splnilo podmínky pro přijetí</w:t>
            </w:r>
          </w:p>
        </w:tc>
        <w:tc>
          <w:tcPr>
            <w:tcW w:w="1414"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 34</w:t>
            </w:r>
          </w:p>
        </w:tc>
        <w:tc>
          <w:tcPr>
            <w:tcW w:w="1414"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 18</w:t>
            </w:r>
          </w:p>
        </w:tc>
        <w:tc>
          <w:tcPr>
            <w:tcW w:w="1414"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 14</w:t>
            </w:r>
          </w:p>
        </w:tc>
        <w:tc>
          <w:tcPr>
            <w:tcW w:w="1414"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 29</w:t>
            </w:r>
          </w:p>
        </w:tc>
      </w:tr>
      <w:tr w:rsidR="00FB2DAC" w:rsidRPr="00B75C4B" w:rsidTr="00FB2DAC">
        <w:trPr>
          <w:trHeight w:val="310"/>
        </w:trPr>
        <w:tc>
          <w:tcPr>
            <w:tcW w:w="1414" w:type="dxa"/>
            <w:vMerge/>
            <w:hideMark/>
          </w:tcPr>
          <w:p w:rsidR="00FB2DAC" w:rsidRPr="00B75C4B" w:rsidRDefault="00FB2DAC" w:rsidP="00FB2DAC">
            <w:pPr>
              <w:rPr>
                <w:rFonts w:eastAsia="Times New Roman" w:cs="Arial"/>
                <w:color w:val="000000"/>
                <w:lang w:eastAsia="cs-CZ"/>
              </w:rPr>
            </w:pPr>
          </w:p>
        </w:tc>
        <w:tc>
          <w:tcPr>
            <w:tcW w:w="1945" w:type="dxa"/>
            <w:hideMark/>
          </w:tcPr>
          <w:p w:rsidR="00FB2DAC" w:rsidRPr="00B75C4B" w:rsidRDefault="00FB2DAC" w:rsidP="00FB2DAC">
            <w:pPr>
              <w:rPr>
                <w:rFonts w:eastAsia="Times New Roman" w:cs="Arial"/>
                <w:color w:val="000000"/>
                <w:lang w:eastAsia="cs-CZ"/>
              </w:rPr>
            </w:pPr>
            <w:r w:rsidRPr="00B75C4B">
              <w:rPr>
                <w:rFonts w:eastAsia="Times New Roman" w:cs="Arial"/>
                <w:color w:val="000000"/>
                <w:lang w:eastAsia="cs-CZ"/>
              </w:rPr>
              <w:t>Přijato</w:t>
            </w:r>
          </w:p>
        </w:tc>
        <w:tc>
          <w:tcPr>
            <w:tcW w:w="1414"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 34</w:t>
            </w:r>
          </w:p>
        </w:tc>
        <w:tc>
          <w:tcPr>
            <w:tcW w:w="1414"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 18</w:t>
            </w:r>
          </w:p>
        </w:tc>
        <w:tc>
          <w:tcPr>
            <w:tcW w:w="1414"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 14</w:t>
            </w:r>
          </w:p>
        </w:tc>
        <w:tc>
          <w:tcPr>
            <w:tcW w:w="1414"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 29</w:t>
            </w:r>
          </w:p>
        </w:tc>
      </w:tr>
      <w:tr w:rsidR="00FB2DAC" w:rsidRPr="00B75C4B" w:rsidTr="00FB2DAC">
        <w:trPr>
          <w:trHeight w:val="310"/>
        </w:trPr>
        <w:tc>
          <w:tcPr>
            <w:tcW w:w="1414" w:type="dxa"/>
            <w:vMerge/>
            <w:hideMark/>
          </w:tcPr>
          <w:p w:rsidR="00FB2DAC" w:rsidRPr="00B75C4B" w:rsidRDefault="00FB2DAC" w:rsidP="00FB2DAC">
            <w:pPr>
              <w:rPr>
                <w:rFonts w:eastAsia="Times New Roman" w:cs="Arial"/>
                <w:color w:val="000000"/>
                <w:lang w:eastAsia="cs-CZ"/>
              </w:rPr>
            </w:pPr>
          </w:p>
        </w:tc>
        <w:tc>
          <w:tcPr>
            <w:tcW w:w="1945" w:type="dxa"/>
            <w:hideMark/>
          </w:tcPr>
          <w:p w:rsidR="00FB2DAC" w:rsidRPr="00B75C4B" w:rsidRDefault="00FB2DAC" w:rsidP="00FB2DAC">
            <w:pPr>
              <w:rPr>
                <w:rFonts w:eastAsia="Times New Roman" w:cs="Arial"/>
                <w:color w:val="000000"/>
                <w:lang w:eastAsia="cs-CZ"/>
              </w:rPr>
            </w:pPr>
            <w:r w:rsidRPr="00B75C4B">
              <w:rPr>
                <w:rFonts w:eastAsia="Times New Roman" w:cs="Arial"/>
                <w:color w:val="000000"/>
                <w:lang w:eastAsia="cs-CZ"/>
              </w:rPr>
              <w:t>Zapsáno</w:t>
            </w:r>
          </w:p>
        </w:tc>
        <w:tc>
          <w:tcPr>
            <w:tcW w:w="1414"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 22</w:t>
            </w:r>
          </w:p>
        </w:tc>
        <w:tc>
          <w:tcPr>
            <w:tcW w:w="1414"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 11</w:t>
            </w:r>
          </w:p>
        </w:tc>
        <w:tc>
          <w:tcPr>
            <w:tcW w:w="1414"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 14</w:t>
            </w:r>
          </w:p>
        </w:tc>
        <w:tc>
          <w:tcPr>
            <w:tcW w:w="1414"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 19</w:t>
            </w:r>
          </w:p>
        </w:tc>
      </w:tr>
      <w:tr w:rsidR="00FB2DAC" w:rsidRPr="00B75C4B" w:rsidTr="00FB2DAC">
        <w:trPr>
          <w:trHeight w:val="310"/>
        </w:trPr>
        <w:tc>
          <w:tcPr>
            <w:tcW w:w="1414" w:type="dxa"/>
            <w:vMerge w:val="restart"/>
            <w:textDirection w:val="btLr"/>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 xml:space="preserve">Kombinované </w:t>
            </w:r>
          </w:p>
        </w:tc>
        <w:tc>
          <w:tcPr>
            <w:tcW w:w="1945" w:type="dxa"/>
            <w:hideMark/>
          </w:tcPr>
          <w:p w:rsidR="00FB2DAC" w:rsidRPr="00B75C4B" w:rsidRDefault="00FB2DAC" w:rsidP="00FB2DAC">
            <w:pPr>
              <w:rPr>
                <w:rFonts w:eastAsia="Times New Roman" w:cs="Arial"/>
                <w:color w:val="000000"/>
                <w:lang w:eastAsia="cs-CZ"/>
              </w:rPr>
            </w:pPr>
            <w:r w:rsidRPr="00B75C4B">
              <w:rPr>
                <w:rFonts w:eastAsia="Times New Roman" w:cs="Arial"/>
                <w:color w:val="000000"/>
                <w:lang w:eastAsia="cs-CZ"/>
              </w:rPr>
              <w:t xml:space="preserve">Přihlášeno </w:t>
            </w:r>
          </w:p>
        </w:tc>
        <w:tc>
          <w:tcPr>
            <w:tcW w:w="1414"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 47</w:t>
            </w:r>
          </w:p>
        </w:tc>
        <w:tc>
          <w:tcPr>
            <w:tcW w:w="1414"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 56</w:t>
            </w:r>
          </w:p>
        </w:tc>
        <w:tc>
          <w:tcPr>
            <w:tcW w:w="1414"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 72</w:t>
            </w:r>
          </w:p>
        </w:tc>
        <w:tc>
          <w:tcPr>
            <w:tcW w:w="1414"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 70</w:t>
            </w:r>
          </w:p>
        </w:tc>
      </w:tr>
      <w:tr w:rsidR="00FB2DAC" w:rsidRPr="00B75C4B" w:rsidTr="00FB2DAC">
        <w:trPr>
          <w:trHeight w:val="457"/>
        </w:trPr>
        <w:tc>
          <w:tcPr>
            <w:tcW w:w="1414" w:type="dxa"/>
            <w:vMerge/>
            <w:hideMark/>
          </w:tcPr>
          <w:p w:rsidR="00FB2DAC" w:rsidRPr="00B75C4B" w:rsidRDefault="00FB2DAC" w:rsidP="00FB2DAC">
            <w:pPr>
              <w:rPr>
                <w:rFonts w:eastAsia="Times New Roman" w:cs="Arial"/>
                <w:color w:val="000000"/>
                <w:lang w:eastAsia="cs-CZ"/>
              </w:rPr>
            </w:pPr>
          </w:p>
        </w:tc>
        <w:tc>
          <w:tcPr>
            <w:tcW w:w="1945" w:type="dxa"/>
            <w:hideMark/>
          </w:tcPr>
          <w:p w:rsidR="00FB2DAC" w:rsidRPr="00B75C4B" w:rsidRDefault="00FB2DAC" w:rsidP="00FB2DAC">
            <w:pPr>
              <w:rPr>
                <w:rFonts w:eastAsia="Times New Roman" w:cs="Arial"/>
                <w:color w:val="000000"/>
                <w:lang w:eastAsia="cs-CZ"/>
              </w:rPr>
            </w:pPr>
            <w:r w:rsidRPr="00B75C4B">
              <w:rPr>
                <w:rFonts w:eastAsia="Times New Roman" w:cs="Arial"/>
                <w:color w:val="000000"/>
                <w:lang w:eastAsia="cs-CZ"/>
              </w:rPr>
              <w:t>Splnilo podmínky pro přijetí</w:t>
            </w:r>
          </w:p>
        </w:tc>
        <w:tc>
          <w:tcPr>
            <w:tcW w:w="1414"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 26</w:t>
            </w:r>
          </w:p>
        </w:tc>
        <w:tc>
          <w:tcPr>
            <w:tcW w:w="1414"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 23</w:t>
            </w:r>
          </w:p>
        </w:tc>
        <w:tc>
          <w:tcPr>
            <w:tcW w:w="1414"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 16</w:t>
            </w:r>
          </w:p>
        </w:tc>
        <w:tc>
          <w:tcPr>
            <w:tcW w:w="1414"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 43</w:t>
            </w:r>
          </w:p>
        </w:tc>
      </w:tr>
      <w:tr w:rsidR="00FB2DAC" w:rsidRPr="00B75C4B" w:rsidTr="00FB2DAC">
        <w:trPr>
          <w:trHeight w:val="310"/>
        </w:trPr>
        <w:tc>
          <w:tcPr>
            <w:tcW w:w="1414" w:type="dxa"/>
            <w:vMerge/>
            <w:hideMark/>
          </w:tcPr>
          <w:p w:rsidR="00FB2DAC" w:rsidRPr="00B75C4B" w:rsidRDefault="00FB2DAC" w:rsidP="00FB2DAC">
            <w:pPr>
              <w:rPr>
                <w:rFonts w:eastAsia="Times New Roman" w:cs="Arial"/>
                <w:color w:val="000000"/>
                <w:lang w:eastAsia="cs-CZ"/>
              </w:rPr>
            </w:pPr>
          </w:p>
        </w:tc>
        <w:tc>
          <w:tcPr>
            <w:tcW w:w="1945" w:type="dxa"/>
            <w:hideMark/>
          </w:tcPr>
          <w:p w:rsidR="00FB2DAC" w:rsidRPr="00B75C4B" w:rsidRDefault="00FB2DAC" w:rsidP="00FB2DAC">
            <w:pPr>
              <w:rPr>
                <w:rFonts w:eastAsia="Times New Roman" w:cs="Arial"/>
                <w:color w:val="000000"/>
                <w:lang w:eastAsia="cs-CZ"/>
              </w:rPr>
            </w:pPr>
            <w:r w:rsidRPr="00B75C4B">
              <w:rPr>
                <w:rFonts w:eastAsia="Times New Roman" w:cs="Arial"/>
                <w:color w:val="000000"/>
                <w:lang w:eastAsia="cs-CZ"/>
              </w:rPr>
              <w:t>Přijato</w:t>
            </w:r>
          </w:p>
        </w:tc>
        <w:tc>
          <w:tcPr>
            <w:tcW w:w="1414"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 26</w:t>
            </w:r>
          </w:p>
        </w:tc>
        <w:tc>
          <w:tcPr>
            <w:tcW w:w="1414"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 23</w:t>
            </w:r>
          </w:p>
        </w:tc>
        <w:tc>
          <w:tcPr>
            <w:tcW w:w="1414"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 16</w:t>
            </w:r>
          </w:p>
        </w:tc>
        <w:tc>
          <w:tcPr>
            <w:tcW w:w="1414"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 43</w:t>
            </w:r>
          </w:p>
        </w:tc>
      </w:tr>
      <w:tr w:rsidR="00FB2DAC" w:rsidRPr="00B75C4B" w:rsidTr="00FB2DAC">
        <w:trPr>
          <w:trHeight w:val="310"/>
        </w:trPr>
        <w:tc>
          <w:tcPr>
            <w:tcW w:w="1414" w:type="dxa"/>
            <w:vMerge/>
            <w:hideMark/>
          </w:tcPr>
          <w:p w:rsidR="00FB2DAC" w:rsidRPr="00B75C4B" w:rsidRDefault="00FB2DAC" w:rsidP="00FB2DAC">
            <w:pPr>
              <w:rPr>
                <w:rFonts w:eastAsia="Times New Roman" w:cs="Arial"/>
                <w:color w:val="000000"/>
                <w:lang w:eastAsia="cs-CZ"/>
              </w:rPr>
            </w:pPr>
          </w:p>
        </w:tc>
        <w:tc>
          <w:tcPr>
            <w:tcW w:w="1945" w:type="dxa"/>
            <w:hideMark/>
          </w:tcPr>
          <w:p w:rsidR="00FB2DAC" w:rsidRPr="00B75C4B" w:rsidRDefault="00FB2DAC" w:rsidP="00FB2DAC">
            <w:pPr>
              <w:rPr>
                <w:rFonts w:eastAsia="Times New Roman" w:cs="Arial"/>
                <w:color w:val="000000"/>
                <w:lang w:eastAsia="cs-CZ"/>
              </w:rPr>
            </w:pPr>
            <w:r w:rsidRPr="00B75C4B">
              <w:rPr>
                <w:rFonts w:eastAsia="Times New Roman" w:cs="Arial"/>
                <w:color w:val="000000"/>
                <w:lang w:eastAsia="cs-CZ"/>
              </w:rPr>
              <w:t>Zapsáno</w:t>
            </w:r>
          </w:p>
        </w:tc>
        <w:tc>
          <w:tcPr>
            <w:tcW w:w="1414"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 20</w:t>
            </w:r>
          </w:p>
        </w:tc>
        <w:tc>
          <w:tcPr>
            <w:tcW w:w="1414"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 19</w:t>
            </w:r>
          </w:p>
        </w:tc>
        <w:tc>
          <w:tcPr>
            <w:tcW w:w="1414"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 16</w:t>
            </w:r>
          </w:p>
        </w:tc>
        <w:tc>
          <w:tcPr>
            <w:tcW w:w="1414"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 27</w:t>
            </w:r>
          </w:p>
        </w:tc>
      </w:tr>
      <w:tr w:rsidR="00FB2DAC" w:rsidRPr="00B75C4B" w:rsidTr="00FB2DAC">
        <w:trPr>
          <w:trHeight w:val="310"/>
        </w:trPr>
        <w:tc>
          <w:tcPr>
            <w:tcW w:w="1414" w:type="dxa"/>
            <w:vMerge w:val="restart"/>
            <w:textDirection w:val="btLr"/>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Celkem</w:t>
            </w:r>
          </w:p>
        </w:tc>
        <w:tc>
          <w:tcPr>
            <w:tcW w:w="1945" w:type="dxa"/>
            <w:hideMark/>
          </w:tcPr>
          <w:p w:rsidR="00FB2DAC" w:rsidRPr="00B75C4B" w:rsidRDefault="00FB2DAC" w:rsidP="00FB2DAC">
            <w:pPr>
              <w:rPr>
                <w:rFonts w:eastAsia="Times New Roman" w:cs="Arial"/>
                <w:color w:val="000000"/>
                <w:lang w:eastAsia="cs-CZ"/>
              </w:rPr>
            </w:pPr>
            <w:r w:rsidRPr="00B75C4B">
              <w:rPr>
                <w:rFonts w:eastAsia="Times New Roman" w:cs="Arial"/>
                <w:color w:val="000000"/>
                <w:lang w:eastAsia="cs-CZ"/>
              </w:rPr>
              <w:t xml:space="preserve">Přihlášeno </w:t>
            </w:r>
          </w:p>
        </w:tc>
        <w:tc>
          <w:tcPr>
            <w:tcW w:w="1414"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 109</w:t>
            </w:r>
          </w:p>
        </w:tc>
        <w:tc>
          <w:tcPr>
            <w:tcW w:w="1414"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 111</w:t>
            </w:r>
          </w:p>
        </w:tc>
        <w:tc>
          <w:tcPr>
            <w:tcW w:w="1414"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 141</w:t>
            </w:r>
          </w:p>
        </w:tc>
        <w:tc>
          <w:tcPr>
            <w:tcW w:w="1414"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 124</w:t>
            </w:r>
          </w:p>
        </w:tc>
      </w:tr>
      <w:tr w:rsidR="00FB2DAC" w:rsidRPr="00B75C4B" w:rsidTr="00FB2DAC">
        <w:trPr>
          <w:trHeight w:val="457"/>
        </w:trPr>
        <w:tc>
          <w:tcPr>
            <w:tcW w:w="1414" w:type="dxa"/>
            <w:vMerge/>
            <w:hideMark/>
          </w:tcPr>
          <w:p w:rsidR="00FB2DAC" w:rsidRPr="00B75C4B" w:rsidRDefault="00FB2DAC" w:rsidP="00FB2DAC">
            <w:pPr>
              <w:rPr>
                <w:rFonts w:eastAsia="Times New Roman" w:cs="Arial"/>
                <w:color w:val="000000"/>
                <w:lang w:eastAsia="cs-CZ"/>
              </w:rPr>
            </w:pPr>
          </w:p>
        </w:tc>
        <w:tc>
          <w:tcPr>
            <w:tcW w:w="1945" w:type="dxa"/>
            <w:hideMark/>
          </w:tcPr>
          <w:p w:rsidR="00FB2DAC" w:rsidRPr="00B75C4B" w:rsidRDefault="00FB2DAC" w:rsidP="00FB2DAC">
            <w:pPr>
              <w:rPr>
                <w:rFonts w:eastAsia="Times New Roman" w:cs="Arial"/>
                <w:color w:val="000000"/>
                <w:lang w:eastAsia="cs-CZ"/>
              </w:rPr>
            </w:pPr>
            <w:r w:rsidRPr="00B75C4B">
              <w:rPr>
                <w:rFonts w:eastAsia="Times New Roman" w:cs="Arial"/>
                <w:color w:val="000000"/>
                <w:lang w:eastAsia="cs-CZ"/>
              </w:rPr>
              <w:t>Splnilo podmínky pro přijetí</w:t>
            </w:r>
          </w:p>
        </w:tc>
        <w:tc>
          <w:tcPr>
            <w:tcW w:w="1414"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 60</w:t>
            </w:r>
          </w:p>
        </w:tc>
        <w:tc>
          <w:tcPr>
            <w:tcW w:w="1414"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 41</w:t>
            </w:r>
          </w:p>
        </w:tc>
        <w:tc>
          <w:tcPr>
            <w:tcW w:w="1414"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 30</w:t>
            </w:r>
          </w:p>
        </w:tc>
        <w:tc>
          <w:tcPr>
            <w:tcW w:w="1414"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 72</w:t>
            </w:r>
          </w:p>
        </w:tc>
      </w:tr>
      <w:tr w:rsidR="00FB2DAC" w:rsidRPr="00B75C4B" w:rsidTr="00FB2DAC">
        <w:trPr>
          <w:trHeight w:val="310"/>
        </w:trPr>
        <w:tc>
          <w:tcPr>
            <w:tcW w:w="1414" w:type="dxa"/>
            <w:vMerge/>
            <w:hideMark/>
          </w:tcPr>
          <w:p w:rsidR="00FB2DAC" w:rsidRPr="00B75C4B" w:rsidRDefault="00FB2DAC" w:rsidP="00FB2DAC">
            <w:pPr>
              <w:rPr>
                <w:rFonts w:eastAsia="Times New Roman" w:cs="Arial"/>
                <w:color w:val="000000"/>
                <w:lang w:eastAsia="cs-CZ"/>
              </w:rPr>
            </w:pPr>
          </w:p>
        </w:tc>
        <w:tc>
          <w:tcPr>
            <w:tcW w:w="1945" w:type="dxa"/>
            <w:hideMark/>
          </w:tcPr>
          <w:p w:rsidR="00FB2DAC" w:rsidRPr="00B75C4B" w:rsidRDefault="00FB2DAC" w:rsidP="00FB2DAC">
            <w:pPr>
              <w:rPr>
                <w:rFonts w:eastAsia="Times New Roman" w:cs="Arial"/>
                <w:color w:val="000000"/>
                <w:lang w:eastAsia="cs-CZ"/>
              </w:rPr>
            </w:pPr>
            <w:r w:rsidRPr="00B75C4B">
              <w:rPr>
                <w:rFonts w:eastAsia="Times New Roman" w:cs="Arial"/>
                <w:color w:val="000000"/>
                <w:lang w:eastAsia="cs-CZ"/>
              </w:rPr>
              <w:t>Přijato</w:t>
            </w:r>
          </w:p>
        </w:tc>
        <w:tc>
          <w:tcPr>
            <w:tcW w:w="1414"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 60</w:t>
            </w:r>
          </w:p>
        </w:tc>
        <w:tc>
          <w:tcPr>
            <w:tcW w:w="1414"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 41</w:t>
            </w:r>
          </w:p>
        </w:tc>
        <w:tc>
          <w:tcPr>
            <w:tcW w:w="1414"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 30</w:t>
            </w:r>
          </w:p>
        </w:tc>
        <w:tc>
          <w:tcPr>
            <w:tcW w:w="1414"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 72</w:t>
            </w:r>
          </w:p>
        </w:tc>
      </w:tr>
      <w:tr w:rsidR="00FB2DAC" w:rsidRPr="00B75C4B" w:rsidTr="00FB2DAC">
        <w:trPr>
          <w:trHeight w:val="310"/>
        </w:trPr>
        <w:tc>
          <w:tcPr>
            <w:tcW w:w="1414" w:type="dxa"/>
            <w:vMerge/>
            <w:hideMark/>
          </w:tcPr>
          <w:p w:rsidR="00FB2DAC" w:rsidRPr="00B75C4B" w:rsidRDefault="00FB2DAC" w:rsidP="00FB2DAC">
            <w:pPr>
              <w:rPr>
                <w:rFonts w:eastAsia="Times New Roman" w:cs="Arial"/>
                <w:color w:val="000000"/>
                <w:lang w:eastAsia="cs-CZ"/>
              </w:rPr>
            </w:pPr>
          </w:p>
        </w:tc>
        <w:tc>
          <w:tcPr>
            <w:tcW w:w="1945" w:type="dxa"/>
            <w:hideMark/>
          </w:tcPr>
          <w:p w:rsidR="00FB2DAC" w:rsidRPr="00B75C4B" w:rsidRDefault="00FB2DAC" w:rsidP="00FB2DAC">
            <w:pPr>
              <w:rPr>
                <w:rFonts w:eastAsia="Times New Roman" w:cs="Arial"/>
                <w:color w:val="000000"/>
                <w:lang w:eastAsia="cs-CZ"/>
              </w:rPr>
            </w:pPr>
            <w:r w:rsidRPr="00B75C4B">
              <w:rPr>
                <w:rFonts w:eastAsia="Times New Roman" w:cs="Arial"/>
                <w:color w:val="000000"/>
                <w:lang w:eastAsia="cs-CZ"/>
              </w:rPr>
              <w:t>Zapsáno</w:t>
            </w:r>
          </w:p>
        </w:tc>
        <w:tc>
          <w:tcPr>
            <w:tcW w:w="1414"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 42</w:t>
            </w:r>
          </w:p>
        </w:tc>
        <w:tc>
          <w:tcPr>
            <w:tcW w:w="1414"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 30</w:t>
            </w:r>
          </w:p>
        </w:tc>
        <w:tc>
          <w:tcPr>
            <w:tcW w:w="1414"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 30</w:t>
            </w:r>
          </w:p>
        </w:tc>
        <w:tc>
          <w:tcPr>
            <w:tcW w:w="1414"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 46</w:t>
            </w:r>
          </w:p>
        </w:tc>
      </w:tr>
    </w:tbl>
    <w:p w:rsidR="00FB2DAC" w:rsidRPr="00B75C4B" w:rsidRDefault="00FB2DAC" w:rsidP="00FB2DAC">
      <w:pPr>
        <w:rPr>
          <w:rFonts w:eastAsia="Times New Roman" w:cs="Arial"/>
          <w:color w:val="000000"/>
          <w:lang w:eastAsia="cs-CZ"/>
        </w:rPr>
      </w:pPr>
      <w:r w:rsidRPr="00B75C4B">
        <w:rPr>
          <w:rFonts w:cs="Arial"/>
        </w:rPr>
        <w:t>Navazuje na indikátor D</w:t>
      </w:r>
      <w:r w:rsidRPr="00B75C4B">
        <w:rPr>
          <w:rFonts w:cs="Arial"/>
          <w:vertAlign w:val="subscript"/>
        </w:rPr>
        <w:t>1</w:t>
      </w:r>
      <w:r w:rsidRPr="00B75C4B">
        <w:rPr>
          <w:rFonts w:cs="Arial"/>
        </w:rPr>
        <w:t xml:space="preserve"> ZVH UTB.</w:t>
      </w:r>
    </w:p>
    <w:p w:rsidR="00FB2DAC" w:rsidRPr="00370010" w:rsidRDefault="00FB2DAC" w:rsidP="00FB2DAC">
      <w:pPr>
        <w:pStyle w:val="Bezmezer"/>
        <w:ind w:right="283"/>
        <w:rPr>
          <w:rFonts w:ascii="Arial" w:hAnsi="Arial" w:cs="Arial"/>
          <w:b/>
          <w:color w:val="7030A0"/>
          <w:sz w:val="20"/>
        </w:rPr>
      </w:pPr>
    </w:p>
    <w:p w:rsidR="00FB2DAC" w:rsidRPr="00B75C4B" w:rsidRDefault="00FB2DAC" w:rsidP="00FB2DAC">
      <w:pPr>
        <w:ind w:right="454"/>
        <w:rPr>
          <w:rFonts w:cs="Arial"/>
          <w:color w:val="7030A0"/>
        </w:rPr>
      </w:pPr>
    </w:p>
    <w:p w:rsidR="00FB2DAC" w:rsidRPr="00B75C4B" w:rsidRDefault="00FB2DAC" w:rsidP="00FB2DAC">
      <w:pPr>
        <w:ind w:right="454"/>
        <w:rPr>
          <w:rFonts w:cs="Arial"/>
          <w:color w:val="7030A0"/>
        </w:rPr>
      </w:pPr>
    </w:p>
    <w:tbl>
      <w:tblPr>
        <w:tblStyle w:val="Mkatabulky"/>
        <w:tblW w:w="0" w:type="auto"/>
        <w:tblLook w:val="04A0" w:firstRow="1" w:lastRow="0" w:firstColumn="1" w:lastColumn="0" w:noHBand="0" w:noVBand="1"/>
      </w:tblPr>
      <w:tblGrid>
        <w:gridCol w:w="9040"/>
      </w:tblGrid>
      <w:tr w:rsidR="00FB2DAC" w:rsidRPr="00B75C4B" w:rsidTr="00FB2DAC">
        <w:trPr>
          <w:trHeight w:val="50"/>
        </w:trPr>
        <w:tc>
          <w:tcPr>
            <w:tcW w:w="9040" w:type="dxa"/>
            <w:shd w:val="clear" w:color="auto" w:fill="F7CAAC" w:themeFill="accent2" w:themeFillTint="66"/>
          </w:tcPr>
          <w:p w:rsidR="00FB2DAC" w:rsidRPr="00B75C4B" w:rsidRDefault="00FB2DAC" w:rsidP="00FB2DAC">
            <w:pPr>
              <w:pStyle w:val="Bezmezer"/>
              <w:ind w:right="284"/>
              <w:rPr>
                <w:rFonts w:ascii="Arial" w:hAnsi="Arial" w:cs="Arial"/>
                <w:b/>
                <w:sz w:val="20"/>
              </w:rPr>
            </w:pPr>
            <w:r w:rsidRPr="00B75C4B">
              <w:rPr>
                <w:rFonts w:ascii="Arial" w:hAnsi="Arial" w:cs="Arial"/>
                <w:b/>
                <w:sz w:val="20"/>
              </w:rPr>
              <w:t>Vyhodnocení míry úspěšnosti uchazečů v přijímacím řízení</w:t>
            </w:r>
          </w:p>
          <w:p w:rsidR="00FB2DAC" w:rsidRPr="00B75C4B" w:rsidRDefault="00FB2DAC" w:rsidP="00FB2DAC">
            <w:pPr>
              <w:pStyle w:val="Bezmezer"/>
              <w:ind w:right="284"/>
              <w:rPr>
                <w:rFonts w:ascii="Arial" w:hAnsi="Arial" w:cs="Arial"/>
                <w:i/>
                <w:sz w:val="20"/>
              </w:rPr>
            </w:pPr>
            <w:r w:rsidRPr="00B75C4B">
              <w:rPr>
                <w:rFonts w:ascii="Arial" w:hAnsi="Arial" w:cs="Arial"/>
                <w:i/>
                <w:sz w:val="20"/>
              </w:rPr>
              <w:t>(popis závěrů vyvozených z dosahované míry úspěšnosti uchazečů a opatření, která byla v reakci na tyto závěry přijata; práce s uchazeči)</w:t>
            </w:r>
          </w:p>
        </w:tc>
      </w:tr>
      <w:tr w:rsidR="00FB2DAC" w:rsidRPr="00B75C4B" w:rsidTr="00FB2DAC">
        <w:trPr>
          <w:trHeight w:val="2497"/>
        </w:trPr>
        <w:tc>
          <w:tcPr>
            <w:tcW w:w="9040" w:type="dxa"/>
          </w:tcPr>
          <w:p w:rsidR="00FB2DAC" w:rsidRPr="00B75C4B" w:rsidRDefault="00FB2DAC" w:rsidP="00FB2DAC">
            <w:pPr>
              <w:pStyle w:val="Bezmezer"/>
              <w:ind w:right="284"/>
              <w:rPr>
                <w:rFonts w:ascii="Arial" w:hAnsi="Arial" w:cs="Arial"/>
                <w:sz w:val="20"/>
              </w:rPr>
            </w:pPr>
            <w:r w:rsidRPr="00B75C4B">
              <w:rPr>
                <w:rFonts w:ascii="Arial" w:hAnsi="Arial" w:cs="Arial"/>
                <w:sz w:val="20"/>
              </w:rPr>
              <w:t xml:space="preserve">V rámci celofakultních či celouniverzitních aktivit navštěvují zástupci univerzity za účelem propagace oboru Zdravotně sociální pracovník a oslovení potenciálních uchazečů veletrhy Gaudeamus Nitra, Akademia Bratislava a Gaudeamus Brno. Další významnou aktivitou vedoucí k motivaci uchazečů o studium na oboru je každoročně realizovaný Den otevřených dveří na Fakultě humanitních studií. V rámci této akce mají uchazeči možnost navštívit prostory FHS, vidět vybavení a pomůcky, se kterými budou v rámci studia pracovat. Také se mohou setkat s vyučujícími a studenty. Takové peer skupiny jsou velice přínosné a je o ně v rámci DOD zájem. </w:t>
            </w:r>
          </w:p>
          <w:p w:rsidR="00FB2DAC" w:rsidRPr="00B75C4B" w:rsidRDefault="00FB2DAC" w:rsidP="00FB2DAC">
            <w:pPr>
              <w:pStyle w:val="Bezmezer"/>
              <w:ind w:right="284"/>
              <w:rPr>
                <w:rFonts w:ascii="Arial" w:hAnsi="Arial" w:cs="Arial"/>
                <w:sz w:val="20"/>
              </w:rPr>
            </w:pPr>
            <w:r w:rsidRPr="00B75C4B">
              <w:rPr>
                <w:rFonts w:ascii="Arial" w:hAnsi="Arial" w:cs="Arial"/>
                <w:sz w:val="20"/>
              </w:rPr>
              <w:t>Pokud jich obor osloví, jejich povinností je do stanoveného data podat přihlášku. Ke studiu do studijního programu Zdravotně sociální péče obor Zdravotně sociální pracovník mohou být přijati pouze ti uchazeči, kteří úspěšně složili maturitní zkoušku. Podmínkou pro přijetí je také úspěšné zvládnutí standardizovaných testů společnosti Scio, konkrétně se jedná o  odborný test – </w:t>
            </w:r>
            <w:r w:rsidRPr="00B75C4B">
              <w:rPr>
                <w:rFonts w:ascii="Arial" w:hAnsi="Arial" w:cs="Arial"/>
                <w:bCs/>
                <w:sz w:val="20"/>
              </w:rPr>
              <w:t>obecné studijní předpoklady</w:t>
            </w:r>
            <w:r w:rsidRPr="00B75C4B">
              <w:rPr>
                <w:rFonts w:ascii="Arial" w:hAnsi="Arial" w:cs="Arial"/>
                <w:b/>
                <w:bCs/>
                <w:sz w:val="20"/>
              </w:rPr>
              <w:t> </w:t>
            </w:r>
            <w:r w:rsidRPr="00B75C4B">
              <w:rPr>
                <w:rFonts w:ascii="Arial" w:hAnsi="Arial" w:cs="Arial"/>
                <w:sz w:val="20"/>
              </w:rPr>
              <w:t>(do AR 2018/2019 bylo potřebné absolvovat odborný test Základy společenských věd). V sledovaném období byli přijati všichni uchazeči o studium, kteří splnili podmínky pro přijetí. Ne všichni ale absolvují zápis. Jako opatření, jak namotivovat přijaté uchazeče k zapsání se na studium, lze považovat každoroční aktivity související s prací s uchazeči, kdy garantka (nebo pověřený zástupce) je k dispozici uchazečům jednak v rámci skupinového setkání, ale také pro individuální konzultace.</w:t>
            </w:r>
          </w:p>
          <w:p w:rsidR="00FB2DAC" w:rsidRPr="00B75C4B" w:rsidRDefault="00FB2DAC" w:rsidP="00FB2DAC">
            <w:pPr>
              <w:pStyle w:val="Bezmezer"/>
              <w:ind w:right="284"/>
              <w:rPr>
                <w:rFonts w:ascii="Arial" w:hAnsi="Arial" w:cs="Arial"/>
                <w:sz w:val="20"/>
                <w:highlight w:val="yellow"/>
              </w:rPr>
            </w:pPr>
          </w:p>
        </w:tc>
      </w:tr>
    </w:tbl>
    <w:p w:rsidR="00FB2DAC" w:rsidRPr="00B75C4B" w:rsidRDefault="00FB2DAC" w:rsidP="00FB2DAC">
      <w:pPr>
        <w:tabs>
          <w:tab w:val="left" w:pos="2201"/>
          <w:tab w:val="left" w:pos="2874"/>
          <w:tab w:val="left" w:pos="3547"/>
          <w:tab w:val="left" w:pos="4220"/>
          <w:tab w:val="left" w:pos="4894"/>
          <w:tab w:val="left" w:pos="6453"/>
          <w:tab w:val="left" w:pos="7122"/>
          <w:tab w:val="left" w:pos="7792"/>
          <w:tab w:val="left" w:pos="8462"/>
        </w:tabs>
        <w:ind w:left="80"/>
        <w:rPr>
          <w:rFonts w:eastAsia="Times New Roman" w:cs="Arial"/>
          <w:lang w:eastAsia="cs-CZ"/>
        </w:rPr>
      </w:pPr>
    </w:p>
    <w:p w:rsidR="00FB2DAC" w:rsidRPr="00B75C4B" w:rsidRDefault="00FB2DAC" w:rsidP="00FB2DAC">
      <w:pPr>
        <w:tabs>
          <w:tab w:val="left" w:pos="2201"/>
          <w:tab w:val="left" w:pos="2874"/>
          <w:tab w:val="left" w:pos="3547"/>
          <w:tab w:val="left" w:pos="4220"/>
          <w:tab w:val="left" w:pos="4894"/>
          <w:tab w:val="left" w:pos="6453"/>
          <w:tab w:val="left" w:pos="7122"/>
          <w:tab w:val="left" w:pos="7792"/>
          <w:tab w:val="left" w:pos="8462"/>
        </w:tabs>
        <w:ind w:left="80"/>
        <w:rPr>
          <w:rFonts w:eastAsia="Times New Roman" w:cs="Arial"/>
          <w:lang w:eastAsia="cs-CZ"/>
        </w:rPr>
      </w:pPr>
    </w:p>
    <w:p w:rsidR="00FB2DAC" w:rsidRPr="00B75C4B" w:rsidRDefault="00FB2DAC" w:rsidP="00FB2DAC">
      <w:pPr>
        <w:tabs>
          <w:tab w:val="left" w:pos="2201"/>
          <w:tab w:val="left" w:pos="2874"/>
          <w:tab w:val="left" w:pos="3547"/>
          <w:tab w:val="left" w:pos="4220"/>
          <w:tab w:val="left" w:pos="4894"/>
          <w:tab w:val="left" w:pos="6453"/>
          <w:tab w:val="left" w:pos="7122"/>
          <w:tab w:val="left" w:pos="7792"/>
          <w:tab w:val="left" w:pos="8462"/>
        </w:tabs>
        <w:ind w:left="80"/>
        <w:rPr>
          <w:rFonts w:eastAsia="Times New Roman" w:cs="Arial"/>
          <w:lang w:eastAsia="cs-CZ"/>
        </w:rPr>
      </w:pPr>
    </w:p>
    <w:p w:rsidR="00FB2DAC" w:rsidRPr="00B75C4B" w:rsidRDefault="00FB2DAC" w:rsidP="00FB2DAC">
      <w:pPr>
        <w:tabs>
          <w:tab w:val="left" w:pos="2201"/>
          <w:tab w:val="left" w:pos="2874"/>
          <w:tab w:val="left" w:pos="3547"/>
          <w:tab w:val="left" w:pos="4220"/>
          <w:tab w:val="left" w:pos="4894"/>
          <w:tab w:val="left" w:pos="6453"/>
          <w:tab w:val="left" w:pos="7122"/>
          <w:tab w:val="left" w:pos="7792"/>
          <w:tab w:val="left" w:pos="8462"/>
        </w:tabs>
        <w:ind w:left="80"/>
        <w:rPr>
          <w:rFonts w:eastAsia="Times New Roman" w:cs="Arial"/>
          <w:lang w:eastAsia="cs-CZ"/>
        </w:rPr>
      </w:pPr>
    </w:p>
    <w:p w:rsidR="00FB2DAC" w:rsidRPr="00B75C4B" w:rsidRDefault="00FB2DAC" w:rsidP="00FB2DAC">
      <w:pPr>
        <w:tabs>
          <w:tab w:val="left" w:pos="2201"/>
          <w:tab w:val="left" w:pos="2874"/>
          <w:tab w:val="left" w:pos="3547"/>
          <w:tab w:val="left" w:pos="4220"/>
          <w:tab w:val="left" w:pos="4894"/>
          <w:tab w:val="left" w:pos="6453"/>
          <w:tab w:val="left" w:pos="7122"/>
          <w:tab w:val="left" w:pos="7792"/>
          <w:tab w:val="left" w:pos="8462"/>
        </w:tabs>
        <w:ind w:left="80"/>
        <w:rPr>
          <w:rFonts w:eastAsia="Times New Roman" w:cs="Arial"/>
          <w:lang w:eastAsia="cs-CZ"/>
        </w:rPr>
        <w:sectPr w:rsidR="00FB2DAC" w:rsidRPr="00B75C4B" w:rsidSect="00FB2DAC">
          <w:pgSz w:w="11906" w:h="16838" w:code="9"/>
          <w:pgMar w:top="1418" w:right="1418" w:bottom="1418" w:left="1418" w:header="709" w:footer="709" w:gutter="0"/>
          <w:cols w:space="708"/>
          <w:titlePg/>
          <w:docGrid w:linePitch="360"/>
        </w:sectPr>
      </w:pPr>
    </w:p>
    <w:p w:rsidR="00FB2DAC" w:rsidRPr="00B75C4B" w:rsidRDefault="00FB2DAC" w:rsidP="00FB2DAC">
      <w:pPr>
        <w:tabs>
          <w:tab w:val="left" w:pos="2201"/>
          <w:tab w:val="left" w:pos="2874"/>
          <w:tab w:val="left" w:pos="3547"/>
          <w:tab w:val="left" w:pos="4220"/>
          <w:tab w:val="left" w:pos="4894"/>
          <w:tab w:val="left" w:pos="6453"/>
          <w:tab w:val="left" w:pos="7122"/>
          <w:tab w:val="left" w:pos="7792"/>
          <w:tab w:val="left" w:pos="8462"/>
        </w:tabs>
        <w:ind w:left="80"/>
        <w:rPr>
          <w:rFonts w:eastAsia="Times New Roman" w:cs="Arial"/>
          <w:lang w:eastAsia="cs-CZ"/>
        </w:rPr>
      </w:pPr>
    </w:p>
    <w:p w:rsidR="00FB2DAC" w:rsidRPr="009A2D54" w:rsidRDefault="00FB2DAC" w:rsidP="00FB2DAC">
      <w:pPr>
        <w:ind w:right="454"/>
        <w:rPr>
          <w:rFonts w:cs="Arial"/>
          <w:color w:val="7030A0"/>
          <w:sz w:val="24"/>
          <w:szCs w:val="24"/>
        </w:rPr>
      </w:pPr>
      <w:r w:rsidRPr="009A2D54">
        <w:rPr>
          <w:rFonts w:cs="Arial"/>
          <w:b/>
          <w:color w:val="C45911" w:themeColor="accent2" w:themeShade="BF"/>
          <w:sz w:val="24"/>
          <w:szCs w:val="24"/>
        </w:rPr>
        <w:t>Část 7) Neúspěšnost ve studiu a řádné ukončování studia</w:t>
      </w:r>
      <w:r w:rsidRPr="009A2D54">
        <w:rPr>
          <w:rFonts w:cs="Arial"/>
          <w:color w:val="C45911" w:themeColor="accent2" w:themeShade="BF"/>
          <w:sz w:val="24"/>
          <w:szCs w:val="24"/>
        </w:rPr>
        <w:t xml:space="preserve">  </w:t>
      </w:r>
    </w:p>
    <w:p w:rsidR="00FB2DAC" w:rsidRPr="00B75C4B" w:rsidRDefault="00FB2DAC" w:rsidP="00FB2DAC">
      <w:pPr>
        <w:pStyle w:val="Bezmezer"/>
        <w:ind w:right="283"/>
        <w:rPr>
          <w:rFonts w:ascii="Arial" w:hAnsi="Arial" w:cs="Arial"/>
          <w:b/>
          <w:color w:val="7030A0"/>
          <w:sz w:val="20"/>
        </w:rPr>
      </w:pPr>
    </w:p>
    <w:tbl>
      <w:tblPr>
        <w:tblStyle w:val="Mkatabulky"/>
        <w:tblW w:w="9036" w:type="dxa"/>
        <w:tblLook w:val="04A0" w:firstRow="1" w:lastRow="0" w:firstColumn="1" w:lastColumn="0" w:noHBand="0" w:noVBand="1"/>
      </w:tblPr>
      <w:tblGrid>
        <w:gridCol w:w="1794"/>
        <w:gridCol w:w="452"/>
        <w:gridCol w:w="2163"/>
        <w:gridCol w:w="1265"/>
        <w:gridCol w:w="1121"/>
        <w:gridCol w:w="1121"/>
        <w:gridCol w:w="1120"/>
      </w:tblGrid>
      <w:tr w:rsidR="00FB2DAC" w:rsidRPr="00B75C4B" w:rsidTr="00FB2DAC">
        <w:trPr>
          <w:trHeight w:val="405"/>
        </w:trPr>
        <w:tc>
          <w:tcPr>
            <w:tcW w:w="4390" w:type="dxa"/>
            <w:gridSpan w:val="3"/>
            <w:shd w:val="clear" w:color="auto" w:fill="F7CAAC" w:themeFill="accent2" w:themeFillTint="66"/>
            <w:hideMark/>
          </w:tcPr>
          <w:p w:rsidR="00FB2DAC" w:rsidRPr="00B75C4B" w:rsidRDefault="00FB2DAC" w:rsidP="00FB2DAC">
            <w:pPr>
              <w:jc w:val="center"/>
              <w:rPr>
                <w:rFonts w:eastAsia="Times New Roman" w:cs="Arial"/>
                <w:b/>
                <w:bCs/>
                <w:color w:val="000000"/>
                <w:lang w:eastAsia="cs-CZ"/>
              </w:rPr>
            </w:pPr>
            <w:r w:rsidRPr="00B75C4B">
              <w:rPr>
                <w:rFonts w:eastAsia="Times New Roman" w:cs="Arial"/>
                <w:b/>
                <w:bCs/>
                <w:color w:val="000000"/>
                <w:lang w:eastAsia="cs-CZ"/>
              </w:rPr>
              <w:t>Míra studijní neúspěšnosti</w:t>
            </w:r>
            <w:r w:rsidRPr="00B75C4B">
              <w:rPr>
                <w:rFonts w:eastAsia="Times New Roman" w:cs="Arial"/>
                <w:b/>
                <w:bCs/>
                <w:color w:val="000000"/>
                <w:vertAlign w:val="superscript"/>
                <w:lang w:eastAsia="cs-CZ"/>
              </w:rPr>
              <w:t>1)</w:t>
            </w:r>
          </w:p>
        </w:tc>
        <w:tc>
          <w:tcPr>
            <w:tcW w:w="1272" w:type="dxa"/>
            <w:shd w:val="clear" w:color="auto" w:fill="F7CAAC" w:themeFill="accent2" w:themeFillTint="66"/>
            <w:hideMark/>
          </w:tcPr>
          <w:p w:rsidR="00FB2DAC" w:rsidRPr="00B75C4B" w:rsidRDefault="00FB2DAC" w:rsidP="00FB2DAC">
            <w:pPr>
              <w:jc w:val="center"/>
              <w:rPr>
                <w:rFonts w:eastAsia="Times New Roman" w:cs="Arial"/>
                <w:b/>
                <w:bCs/>
                <w:color w:val="000000"/>
                <w:lang w:eastAsia="cs-CZ"/>
              </w:rPr>
            </w:pPr>
            <w:r w:rsidRPr="00B75C4B">
              <w:rPr>
                <w:rFonts w:eastAsia="Times New Roman" w:cs="Arial"/>
                <w:b/>
                <w:bCs/>
                <w:color w:val="000000"/>
                <w:lang w:eastAsia="cs-CZ"/>
              </w:rPr>
              <w:t>2016/17</w:t>
            </w:r>
          </w:p>
        </w:tc>
        <w:tc>
          <w:tcPr>
            <w:tcW w:w="1125" w:type="dxa"/>
            <w:shd w:val="clear" w:color="auto" w:fill="F7CAAC" w:themeFill="accent2" w:themeFillTint="66"/>
            <w:hideMark/>
          </w:tcPr>
          <w:p w:rsidR="00FB2DAC" w:rsidRPr="00B75C4B" w:rsidRDefault="00FB2DAC" w:rsidP="00FB2DAC">
            <w:pPr>
              <w:jc w:val="center"/>
              <w:rPr>
                <w:rFonts w:eastAsia="Times New Roman" w:cs="Arial"/>
                <w:b/>
                <w:bCs/>
                <w:color w:val="000000"/>
                <w:lang w:eastAsia="cs-CZ"/>
              </w:rPr>
            </w:pPr>
            <w:r w:rsidRPr="00B75C4B">
              <w:rPr>
                <w:rFonts w:eastAsia="Times New Roman" w:cs="Arial"/>
                <w:b/>
                <w:bCs/>
                <w:color w:val="000000"/>
                <w:lang w:eastAsia="cs-CZ"/>
              </w:rPr>
              <w:t>2017/18</w:t>
            </w:r>
          </w:p>
        </w:tc>
        <w:tc>
          <w:tcPr>
            <w:tcW w:w="1125" w:type="dxa"/>
            <w:shd w:val="clear" w:color="auto" w:fill="F7CAAC" w:themeFill="accent2" w:themeFillTint="66"/>
            <w:hideMark/>
          </w:tcPr>
          <w:p w:rsidR="00FB2DAC" w:rsidRPr="00B75C4B" w:rsidRDefault="00FB2DAC" w:rsidP="00FB2DAC">
            <w:pPr>
              <w:jc w:val="center"/>
              <w:rPr>
                <w:rFonts w:eastAsia="Times New Roman" w:cs="Arial"/>
                <w:b/>
                <w:bCs/>
                <w:color w:val="000000"/>
                <w:lang w:eastAsia="cs-CZ"/>
              </w:rPr>
            </w:pPr>
            <w:r w:rsidRPr="00B75C4B">
              <w:rPr>
                <w:rFonts w:eastAsia="Times New Roman" w:cs="Arial"/>
                <w:b/>
                <w:bCs/>
                <w:color w:val="000000"/>
                <w:lang w:eastAsia="cs-CZ"/>
              </w:rPr>
              <w:t>2018/19</w:t>
            </w:r>
          </w:p>
        </w:tc>
        <w:tc>
          <w:tcPr>
            <w:tcW w:w="1124" w:type="dxa"/>
            <w:shd w:val="clear" w:color="auto" w:fill="F7CAAC" w:themeFill="accent2" w:themeFillTint="66"/>
            <w:hideMark/>
          </w:tcPr>
          <w:p w:rsidR="00FB2DAC" w:rsidRPr="00B75C4B" w:rsidRDefault="00FB2DAC" w:rsidP="00FB2DAC">
            <w:pPr>
              <w:jc w:val="center"/>
              <w:rPr>
                <w:rFonts w:eastAsia="Times New Roman" w:cs="Arial"/>
                <w:b/>
                <w:bCs/>
                <w:color w:val="000000"/>
                <w:lang w:eastAsia="cs-CZ"/>
              </w:rPr>
            </w:pPr>
            <w:r w:rsidRPr="00B75C4B">
              <w:rPr>
                <w:rFonts w:eastAsia="Times New Roman" w:cs="Arial"/>
                <w:b/>
                <w:bCs/>
                <w:color w:val="000000"/>
                <w:lang w:eastAsia="cs-CZ"/>
              </w:rPr>
              <w:t>2019/20</w:t>
            </w:r>
          </w:p>
        </w:tc>
      </w:tr>
      <w:tr w:rsidR="00FB2DAC" w:rsidRPr="00B75C4B" w:rsidTr="00FB2DAC">
        <w:trPr>
          <w:trHeight w:val="405"/>
        </w:trPr>
        <w:tc>
          <w:tcPr>
            <w:tcW w:w="1805" w:type="dxa"/>
            <w:vMerge w:val="restart"/>
            <w:hideMark/>
          </w:tcPr>
          <w:p w:rsidR="00FB2DAC" w:rsidRPr="00B75C4B" w:rsidRDefault="00FB2DAC" w:rsidP="00FB2DAC">
            <w:pPr>
              <w:rPr>
                <w:rFonts w:eastAsia="Times New Roman" w:cs="Arial"/>
                <w:color w:val="000000"/>
                <w:lang w:eastAsia="cs-CZ"/>
              </w:rPr>
            </w:pPr>
            <w:r w:rsidRPr="00B75C4B">
              <w:rPr>
                <w:rFonts w:eastAsia="Times New Roman" w:cs="Arial"/>
                <w:color w:val="000000"/>
                <w:lang w:eastAsia="cs-CZ"/>
              </w:rPr>
              <w:t>studijní neúspěšnost v 1. roce studia</w:t>
            </w:r>
          </w:p>
        </w:tc>
        <w:tc>
          <w:tcPr>
            <w:tcW w:w="406" w:type="dxa"/>
            <w:vMerge w:val="restart"/>
            <w:textDirection w:val="btLr"/>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Studium</w:t>
            </w:r>
          </w:p>
        </w:tc>
        <w:tc>
          <w:tcPr>
            <w:tcW w:w="2179" w:type="dxa"/>
            <w:hideMark/>
          </w:tcPr>
          <w:p w:rsidR="00FB2DAC" w:rsidRPr="00B75C4B" w:rsidRDefault="00FB2DAC" w:rsidP="00FB2DAC">
            <w:pPr>
              <w:rPr>
                <w:rFonts w:eastAsia="Times New Roman" w:cs="Arial"/>
                <w:color w:val="000000"/>
                <w:lang w:eastAsia="cs-CZ"/>
              </w:rPr>
            </w:pPr>
            <w:r w:rsidRPr="00B75C4B">
              <w:rPr>
                <w:rFonts w:eastAsia="Times New Roman" w:cs="Arial"/>
                <w:color w:val="000000"/>
                <w:lang w:eastAsia="cs-CZ"/>
              </w:rPr>
              <w:t xml:space="preserve">Prezenční </w:t>
            </w:r>
          </w:p>
        </w:tc>
        <w:tc>
          <w:tcPr>
            <w:tcW w:w="1272"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1</w:t>
            </w:r>
          </w:p>
        </w:tc>
        <w:tc>
          <w:tcPr>
            <w:tcW w:w="1125"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4</w:t>
            </w:r>
          </w:p>
        </w:tc>
        <w:tc>
          <w:tcPr>
            <w:tcW w:w="1125"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6</w:t>
            </w:r>
          </w:p>
        </w:tc>
        <w:tc>
          <w:tcPr>
            <w:tcW w:w="1124"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2</w:t>
            </w:r>
          </w:p>
        </w:tc>
      </w:tr>
      <w:tr w:rsidR="00FB2DAC" w:rsidRPr="00B75C4B" w:rsidTr="00FB2DAC">
        <w:trPr>
          <w:trHeight w:val="405"/>
        </w:trPr>
        <w:tc>
          <w:tcPr>
            <w:tcW w:w="1805" w:type="dxa"/>
            <w:vMerge/>
            <w:hideMark/>
          </w:tcPr>
          <w:p w:rsidR="00FB2DAC" w:rsidRPr="00B75C4B" w:rsidRDefault="00FB2DAC" w:rsidP="00FB2DAC">
            <w:pPr>
              <w:rPr>
                <w:rFonts w:eastAsia="Times New Roman" w:cs="Arial"/>
                <w:color w:val="000000"/>
                <w:lang w:eastAsia="cs-CZ"/>
              </w:rPr>
            </w:pPr>
          </w:p>
        </w:tc>
        <w:tc>
          <w:tcPr>
            <w:tcW w:w="406" w:type="dxa"/>
            <w:vMerge/>
            <w:hideMark/>
          </w:tcPr>
          <w:p w:rsidR="00FB2DAC" w:rsidRPr="00B75C4B" w:rsidRDefault="00FB2DAC" w:rsidP="00FB2DAC">
            <w:pPr>
              <w:rPr>
                <w:rFonts w:eastAsia="Times New Roman" w:cs="Arial"/>
                <w:color w:val="000000"/>
                <w:lang w:eastAsia="cs-CZ"/>
              </w:rPr>
            </w:pPr>
          </w:p>
        </w:tc>
        <w:tc>
          <w:tcPr>
            <w:tcW w:w="2179" w:type="dxa"/>
            <w:hideMark/>
          </w:tcPr>
          <w:p w:rsidR="00FB2DAC" w:rsidRPr="00B75C4B" w:rsidRDefault="00FB2DAC" w:rsidP="00FB2DAC">
            <w:pPr>
              <w:rPr>
                <w:rFonts w:eastAsia="Times New Roman" w:cs="Arial"/>
                <w:color w:val="000000"/>
                <w:lang w:eastAsia="cs-CZ"/>
              </w:rPr>
            </w:pPr>
            <w:r w:rsidRPr="00B75C4B">
              <w:rPr>
                <w:rFonts w:eastAsia="Times New Roman" w:cs="Arial"/>
                <w:color w:val="000000"/>
                <w:lang w:eastAsia="cs-CZ"/>
              </w:rPr>
              <w:t xml:space="preserve">Kombinované </w:t>
            </w:r>
          </w:p>
        </w:tc>
        <w:tc>
          <w:tcPr>
            <w:tcW w:w="1272"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10</w:t>
            </w:r>
          </w:p>
        </w:tc>
        <w:tc>
          <w:tcPr>
            <w:tcW w:w="1125"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9</w:t>
            </w:r>
          </w:p>
        </w:tc>
        <w:tc>
          <w:tcPr>
            <w:tcW w:w="1125"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9</w:t>
            </w:r>
          </w:p>
        </w:tc>
        <w:tc>
          <w:tcPr>
            <w:tcW w:w="1124"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1</w:t>
            </w:r>
          </w:p>
        </w:tc>
      </w:tr>
      <w:tr w:rsidR="00FB2DAC" w:rsidRPr="00B75C4B" w:rsidTr="00FB2DAC">
        <w:trPr>
          <w:trHeight w:val="405"/>
        </w:trPr>
        <w:tc>
          <w:tcPr>
            <w:tcW w:w="1805" w:type="dxa"/>
            <w:vMerge/>
            <w:hideMark/>
          </w:tcPr>
          <w:p w:rsidR="00FB2DAC" w:rsidRPr="00B75C4B" w:rsidRDefault="00FB2DAC" w:rsidP="00FB2DAC">
            <w:pPr>
              <w:rPr>
                <w:rFonts w:eastAsia="Times New Roman" w:cs="Arial"/>
                <w:color w:val="000000"/>
                <w:lang w:eastAsia="cs-CZ"/>
              </w:rPr>
            </w:pPr>
          </w:p>
        </w:tc>
        <w:tc>
          <w:tcPr>
            <w:tcW w:w="406" w:type="dxa"/>
            <w:vMerge/>
            <w:hideMark/>
          </w:tcPr>
          <w:p w:rsidR="00FB2DAC" w:rsidRPr="00B75C4B" w:rsidRDefault="00FB2DAC" w:rsidP="00FB2DAC">
            <w:pPr>
              <w:rPr>
                <w:rFonts w:eastAsia="Times New Roman" w:cs="Arial"/>
                <w:color w:val="000000"/>
                <w:lang w:eastAsia="cs-CZ"/>
              </w:rPr>
            </w:pPr>
          </w:p>
        </w:tc>
        <w:tc>
          <w:tcPr>
            <w:tcW w:w="2179" w:type="dxa"/>
            <w:hideMark/>
          </w:tcPr>
          <w:p w:rsidR="00FB2DAC" w:rsidRPr="00B75C4B" w:rsidRDefault="00FB2DAC" w:rsidP="00FB2DAC">
            <w:pPr>
              <w:rPr>
                <w:rFonts w:eastAsia="Times New Roman" w:cs="Arial"/>
                <w:color w:val="000000"/>
                <w:lang w:eastAsia="cs-CZ"/>
              </w:rPr>
            </w:pPr>
            <w:r w:rsidRPr="00B75C4B">
              <w:rPr>
                <w:rFonts w:eastAsia="Times New Roman" w:cs="Arial"/>
                <w:color w:val="000000"/>
                <w:lang w:eastAsia="cs-CZ"/>
              </w:rPr>
              <w:t>Celkem</w:t>
            </w:r>
          </w:p>
        </w:tc>
        <w:tc>
          <w:tcPr>
            <w:tcW w:w="1272"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11</w:t>
            </w:r>
          </w:p>
        </w:tc>
        <w:tc>
          <w:tcPr>
            <w:tcW w:w="1125"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13</w:t>
            </w:r>
          </w:p>
        </w:tc>
        <w:tc>
          <w:tcPr>
            <w:tcW w:w="1125"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15</w:t>
            </w:r>
          </w:p>
        </w:tc>
        <w:tc>
          <w:tcPr>
            <w:tcW w:w="1124"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3</w:t>
            </w:r>
          </w:p>
        </w:tc>
      </w:tr>
      <w:tr w:rsidR="00FB2DAC" w:rsidRPr="00B75C4B" w:rsidTr="00FB2DAC">
        <w:trPr>
          <w:trHeight w:val="405"/>
        </w:trPr>
        <w:tc>
          <w:tcPr>
            <w:tcW w:w="1805" w:type="dxa"/>
            <w:vMerge w:val="restart"/>
            <w:hideMark/>
          </w:tcPr>
          <w:p w:rsidR="00FB2DAC" w:rsidRPr="00B75C4B" w:rsidRDefault="00FB2DAC" w:rsidP="00FB2DAC">
            <w:pPr>
              <w:rPr>
                <w:rFonts w:eastAsia="Times New Roman" w:cs="Arial"/>
                <w:color w:val="000000"/>
                <w:lang w:eastAsia="cs-CZ"/>
              </w:rPr>
            </w:pPr>
            <w:r w:rsidRPr="00B75C4B">
              <w:rPr>
                <w:rFonts w:eastAsia="Times New Roman" w:cs="Arial"/>
                <w:color w:val="000000"/>
                <w:lang w:eastAsia="cs-CZ"/>
              </w:rPr>
              <w:t>studijní neúspěšnost v 1. až 2. roce studia</w:t>
            </w:r>
          </w:p>
        </w:tc>
        <w:tc>
          <w:tcPr>
            <w:tcW w:w="406" w:type="dxa"/>
            <w:vMerge w:val="restart"/>
            <w:textDirection w:val="btLr"/>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Studium</w:t>
            </w:r>
          </w:p>
        </w:tc>
        <w:tc>
          <w:tcPr>
            <w:tcW w:w="2179" w:type="dxa"/>
            <w:hideMark/>
          </w:tcPr>
          <w:p w:rsidR="00FB2DAC" w:rsidRPr="00B75C4B" w:rsidRDefault="00FB2DAC" w:rsidP="00FB2DAC">
            <w:pPr>
              <w:rPr>
                <w:rFonts w:eastAsia="Times New Roman" w:cs="Arial"/>
                <w:color w:val="000000"/>
                <w:lang w:eastAsia="cs-CZ"/>
              </w:rPr>
            </w:pPr>
            <w:r w:rsidRPr="00B75C4B">
              <w:rPr>
                <w:rFonts w:eastAsia="Times New Roman" w:cs="Arial"/>
                <w:color w:val="000000"/>
                <w:lang w:eastAsia="cs-CZ"/>
              </w:rPr>
              <w:t xml:space="preserve">Prezenční </w:t>
            </w:r>
          </w:p>
        </w:tc>
        <w:tc>
          <w:tcPr>
            <w:tcW w:w="1272"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1</w:t>
            </w:r>
          </w:p>
        </w:tc>
        <w:tc>
          <w:tcPr>
            <w:tcW w:w="1125"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2</w:t>
            </w:r>
          </w:p>
        </w:tc>
        <w:tc>
          <w:tcPr>
            <w:tcW w:w="1125"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1</w:t>
            </w:r>
          </w:p>
        </w:tc>
        <w:tc>
          <w:tcPr>
            <w:tcW w:w="1124" w:type="dxa"/>
            <w:hideMark/>
          </w:tcPr>
          <w:p w:rsidR="00FB2DAC" w:rsidRPr="00B75C4B" w:rsidRDefault="00FB2DAC" w:rsidP="00FB2DAC">
            <w:pPr>
              <w:jc w:val="center"/>
              <w:rPr>
                <w:rFonts w:eastAsia="Times New Roman" w:cs="Arial"/>
                <w:color w:val="000000"/>
                <w:lang w:eastAsia="cs-CZ"/>
              </w:rPr>
            </w:pPr>
          </w:p>
        </w:tc>
      </w:tr>
      <w:tr w:rsidR="00FB2DAC" w:rsidRPr="00B75C4B" w:rsidTr="00FB2DAC">
        <w:trPr>
          <w:trHeight w:val="405"/>
        </w:trPr>
        <w:tc>
          <w:tcPr>
            <w:tcW w:w="1805" w:type="dxa"/>
            <w:vMerge/>
            <w:hideMark/>
          </w:tcPr>
          <w:p w:rsidR="00FB2DAC" w:rsidRPr="00B75C4B" w:rsidRDefault="00FB2DAC" w:rsidP="00FB2DAC">
            <w:pPr>
              <w:rPr>
                <w:rFonts w:eastAsia="Times New Roman" w:cs="Arial"/>
                <w:color w:val="000000"/>
                <w:lang w:eastAsia="cs-CZ"/>
              </w:rPr>
            </w:pPr>
          </w:p>
        </w:tc>
        <w:tc>
          <w:tcPr>
            <w:tcW w:w="406" w:type="dxa"/>
            <w:vMerge/>
            <w:hideMark/>
          </w:tcPr>
          <w:p w:rsidR="00FB2DAC" w:rsidRPr="00B75C4B" w:rsidRDefault="00FB2DAC" w:rsidP="00FB2DAC">
            <w:pPr>
              <w:rPr>
                <w:rFonts w:eastAsia="Times New Roman" w:cs="Arial"/>
                <w:color w:val="000000"/>
                <w:lang w:eastAsia="cs-CZ"/>
              </w:rPr>
            </w:pPr>
          </w:p>
        </w:tc>
        <w:tc>
          <w:tcPr>
            <w:tcW w:w="2179" w:type="dxa"/>
            <w:hideMark/>
          </w:tcPr>
          <w:p w:rsidR="00FB2DAC" w:rsidRPr="00B75C4B" w:rsidRDefault="00FB2DAC" w:rsidP="00FB2DAC">
            <w:pPr>
              <w:rPr>
                <w:rFonts w:eastAsia="Times New Roman" w:cs="Arial"/>
                <w:color w:val="000000"/>
                <w:lang w:eastAsia="cs-CZ"/>
              </w:rPr>
            </w:pPr>
            <w:r w:rsidRPr="00B75C4B">
              <w:rPr>
                <w:rFonts w:eastAsia="Times New Roman" w:cs="Arial"/>
                <w:color w:val="000000"/>
                <w:lang w:eastAsia="cs-CZ"/>
              </w:rPr>
              <w:t xml:space="preserve">Kombinované </w:t>
            </w:r>
          </w:p>
        </w:tc>
        <w:tc>
          <w:tcPr>
            <w:tcW w:w="1272"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1</w:t>
            </w:r>
          </w:p>
        </w:tc>
        <w:tc>
          <w:tcPr>
            <w:tcW w:w="1125"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1</w:t>
            </w:r>
          </w:p>
        </w:tc>
        <w:tc>
          <w:tcPr>
            <w:tcW w:w="1125"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1</w:t>
            </w:r>
          </w:p>
        </w:tc>
        <w:tc>
          <w:tcPr>
            <w:tcW w:w="1124" w:type="dxa"/>
            <w:hideMark/>
          </w:tcPr>
          <w:p w:rsidR="00FB2DAC" w:rsidRPr="00B75C4B" w:rsidRDefault="00FB2DAC" w:rsidP="00FB2DAC">
            <w:pPr>
              <w:jc w:val="center"/>
              <w:rPr>
                <w:rFonts w:eastAsia="Times New Roman" w:cs="Arial"/>
                <w:color w:val="000000"/>
                <w:lang w:eastAsia="cs-CZ"/>
              </w:rPr>
            </w:pPr>
          </w:p>
        </w:tc>
      </w:tr>
      <w:tr w:rsidR="00FB2DAC" w:rsidRPr="00B75C4B" w:rsidTr="00FB2DAC">
        <w:trPr>
          <w:trHeight w:val="405"/>
        </w:trPr>
        <w:tc>
          <w:tcPr>
            <w:tcW w:w="1805" w:type="dxa"/>
            <w:vMerge/>
            <w:hideMark/>
          </w:tcPr>
          <w:p w:rsidR="00FB2DAC" w:rsidRPr="00B75C4B" w:rsidRDefault="00FB2DAC" w:rsidP="00FB2DAC">
            <w:pPr>
              <w:rPr>
                <w:rFonts w:eastAsia="Times New Roman" w:cs="Arial"/>
                <w:color w:val="000000"/>
                <w:lang w:eastAsia="cs-CZ"/>
              </w:rPr>
            </w:pPr>
          </w:p>
        </w:tc>
        <w:tc>
          <w:tcPr>
            <w:tcW w:w="406" w:type="dxa"/>
            <w:vMerge/>
            <w:hideMark/>
          </w:tcPr>
          <w:p w:rsidR="00FB2DAC" w:rsidRPr="00B75C4B" w:rsidRDefault="00FB2DAC" w:rsidP="00FB2DAC">
            <w:pPr>
              <w:rPr>
                <w:rFonts w:eastAsia="Times New Roman" w:cs="Arial"/>
                <w:color w:val="000000"/>
                <w:lang w:eastAsia="cs-CZ"/>
              </w:rPr>
            </w:pPr>
          </w:p>
        </w:tc>
        <w:tc>
          <w:tcPr>
            <w:tcW w:w="2179" w:type="dxa"/>
            <w:hideMark/>
          </w:tcPr>
          <w:p w:rsidR="00FB2DAC" w:rsidRPr="00B75C4B" w:rsidRDefault="00FB2DAC" w:rsidP="00FB2DAC">
            <w:pPr>
              <w:rPr>
                <w:rFonts w:eastAsia="Times New Roman" w:cs="Arial"/>
                <w:color w:val="000000"/>
                <w:lang w:eastAsia="cs-CZ"/>
              </w:rPr>
            </w:pPr>
            <w:r w:rsidRPr="00B75C4B">
              <w:rPr>
                <w:rFonts w:eastAsia="Times New Roman" w:cs="Arial"/>
                <w:color w:val="000000"/>
                <w:lang w:eastAsia="cs-CZ"/>
              </w:rPr>
              <w:t>Celkem</w:t>
            </w:r>
          </w:p>
        </w:tc>
        <w:tc>
          <w:tcPr>
            <w:tcW w:w="1272"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2</w:t>
            </w:r>
          </w:p>
        </w:tc>
        <w:tc>
          <w:tcPr>
            <w:tcW w:w="1125"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3</w:t>
            </w:r>
          </w:p>
        </w:tc>
        <w:tc>
          <w:tcPr>
            <w:tcW w:w="1125"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2</w:t>
            </w:r>
          </w:p>
        </w:tc>
        <w:tc>
          <w:tcPr>
            <w:tcW w:w="1124" w:type="dxa"/>
            <w:hideMark/>
          </w:tcPr>
          <w:p w:rsidR="00FB2DAC" w:rsidRPr="00B75C4B" w:rsidRDefault="00FB2DAC" w:rsidP="00FB2DAC">
            <w:pPr>
              <w:jc w:val="center"/>
              <w:rPr>
                <w:rFonts w:eastAsia="Times New Roman" w:cs="Arial"/>
                <w:color w:val="000000"/>
                <w:lang w:eastAsia="cs-CZ"/>
              </w:rPr>
            </w:pPr>
          </w:p>
        </w:tc>
      </w:tr>
      <w:tr w:rsidR="00FB2DAC" w:rsidRPr="00B75C4B" w:rsidTr="00FB2DAC">
        <w:trPr>
          <w:trHeight w:val="405"/>
        </w:trPr>
        <w:tc>
          <w:tcPr>
            <w:tcW w:w="1805" w:type="dxa"/>
            <w:vMerge w:val="restart"/>
            <w:hideMark/>
          </w:tcPr>
          <w:p w:rsidR="00FB2DAC" w:rsidRPr="00B75C4B" w:rsidRDefault="00FB2DAC" w:rsidP="00FB2DAC">
            <w:pPr>
              <w:rPr>
                <w:rFonts w:eastAsia="Times New Roman" w:cs="Arial"/>
                <w:color w:val="000000"/>
                <w:lang w:eastAsia="cs-CZ"/>
              </w:rPr>
            </w:pPr>
            <w:r w:rsidRPr="00B75C4B">
              <w:rPr>
                <w:rFonts w:eastAsia="Times New Roman" w:cs="Arial"/>
                <w:color w:val="000000"/>
                <w:lang w:eastAsia="cs-CZ"/>
              </w:rPr>
              <w:t>studijní neúspěšnost v 1. až 3. roce studia</w:t>
            </w:r>
          </w:p>
        </w:tc>
        <w:tc>
          <w:tcPr>
            <w:tcW w:w="406" w:type="dxa"/>
            <w:vMerge w:val="restart"/>
            <w:textDirection w:val="btLr"/>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Studium</w:t>
            </w:r>
          </w:p>
        </w:tc>
        <w:tc>
          <w:tcPr>
            <w:tcW w:w="2179" w:type="dxa"/>
            <w:hideMark/>
          </w:tcPr>
          <w:p w:rsidR="00FB2DAC" w:rsidRPr="00B75C4B" w:rsidRDefault="00FB2DAC" w:rsidP="00FB2DAC">
            <w:pPr>
              <w:rPr>
                <w:rFonts w:eastAsia="Times New Roman" w:cs="Arial"/>
                <w:color w:val="000000"/>
                <w:lang w:eastAsia="cs-CZ"/>
              </w:rPr>
            </w:pPr>
            <w:r w:rsidRPr="00B75C4B">
              <w:rPr>
                <w:rFonts w:eastAsia="Times New Roman" w:cs="Arial"/>
                <w:color w:val="000000"/>
                <w:lang w:eastAsia="cs-CZ"/>
              </w:rPr>
              <w:t xml:space="preserve">Prezenční </w:t>
            </w:r>
          </w:p>
        </w:tc>
        <w:tc>
          <w:tcPr>
            <w:tcW w:w="1272" w:type="dxa"/>
            <w:hideMark/>
          </w:tcPr>
          <w:p w:rsidR="00FB2DAC" w:rsidRPr="00B75C4B" w:rsidRDefault="00FB2DAC" w:rsidP="00FB2DAC">
            <w:pPr>
              <w:jc w:val="center"/>
              <w:rPr>
                <w:rFonts w:eastAsia="Times New Roman" w:cs="Arial"/>
                <w:color w:val="000000"/>
                <w:lang w:eastAsia="cs-CZ"/>
              </w:rPr>
            </w:pPr>
          </w:p>
        </w:tc>
        <w:tc>
          <w:tcPr>
            <w:tcW w:w="1125"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1</w:t>
            </w:r>
          </w:p>
        </w:tc>
        <w:tc>
          <w:tcPr>
            <w:tcW w:w="1125"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2</w:t>
            </w:r>
          </w:p>
        </w:tc>
        <w:tc>
          <w:tcPr>
            <w:tcW w:w="1124" w:type="dxa"/>
            <w:hideMark/>
          </w:tcPr>
          <w:p w:rsidR="00FB2DAC" w:rsidRPr="00B75C4B" w:rsidRDefault="00FB2DAC" w:rsidP="00FB2DAC">
            <w:pPr>
              <w:jc w:val="center"/>
              <w:rPr>
                <w:rFonts w:eastAsia="Times New Roman" w:cs="Arial"/>
                <w:color w:val="000000"/>
                <w:lang w:eastAsia="cs-CZ"/>
              </w:rPr>
            </w:pPr>
          </w:p>
        </w:tc>
      </w:tr>
      <w:tr w:rsidR="00FB2DAC" w:rsidRPr="00B75C4B" w:rsidTr="00FB2DAC">
        <w:trPr>
          <w:trHeight w:val="405"/>
        </w:trPr>
        <w:tc>
          <w:tcPr>
            <w:tcW w:w="1805" w:type="dxa"/>
            <w:vMerge/>
            <w:hideMark/>
          </w:tcPr>
          <w:p w:rsidR="00FB2DAC" w:rsidRPr="00B75C4B" w:rsidRDefault="00FB2DAC" w:rsidP="00FB2DAC">
            <w:pPr>
              <w:rPr>
                <w:rFonts w:eastAsia="Times New Roman" w:cs="Arial"/>
                <w:color w:val="000000"/>
                <w:lang w:eastAsia="cs-CZ"/>
              </w:rPr>
            </w:pPr>
          </w:p>
        </w:tc>
        <w:tc>
          <w:tcPr>
            <w:tcW w:w="406" w:type="dxa"/>
            <w:vMerge/>
            <w:hideMark/>
          </w:tcPr>
          <w:p w:rsidR="00FB2DAC" w:rsidRPr="00B75C4B" w:rsidRDefault="00FB2DAC" w:rsidP="00FB2DAC">
            <w:pPr>
              <w:rPr>
                <w:rFonts w:eastAsia="Times New Roman" w:cs="Arial"/>
                <w:color w:val="000000"/>
                <w:lang w:eastAsia="cs-CZ"/>
              </w:rPr>
            </w:pPr>
          </w:p>
        </w:tc>
        <w:tc>
          <w:tcPr>
            <w:tcW w:w="2179" w:type="dxa"/>
            <w:hideMark/>
          </w:tcPr>
          <w:p w:rsidR="00FB2DAC" w:rsidRPr="00B75C4B" w:rsidRDefault="00FB2DAC" w:rsidP="00FB2DAC">
            <w:pPr>
              <w:rPr>
                <w:rFonts w:eastAsia="Times New Roman" w:cs="Arial"/>
                <w:color w:val="000000"/>
                <w:lang w:eastAsia="cs-CZ"/>
              </w:rPr>
            </w:pPr>
            <w:r w:rsidRPr="00B75C4B">
              <w:rPr>
                <w:rFonts w:eastAsia="Times New Roman" w:cs="Arial"/>
                <w:color w:val="000000"/>
                <w:lang w:eastAsia="cs-CZ"/>
              </w:rPr>
              <w:t xml:space="preserve">Kombinované </w:t>
            </w:r>
          </w:p>
        </w:tc>
        <w:tc>
          <w:tcPr>
            <w:tcW w:w="1272" w:type="dxa"/>
            <w:hideMark/>
          </w:tcPr>
          <w:p w:rsidR="00FB2DAC" w:rsidRPr="00B75C4B" w:rsidRDefault="00FB2DAC" w:rsidP="00FB2DAC">
            <w:pPr>
              <w:jc w:val="center"/>
              <w:rPr>
                <w:rFonts w:eastAsia="Times New Roman" w:cs="Arial"/>
                <w:color w:val="000000"/>
                <w:lang w:eastAsia="cs-CZ"/>
              </w:rPr>
            </w:pPr>
          </w:p>
        </w:tc>
        <w:tc>
          <w:tcPr>
            <w:tcW w:w="1125"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2</w:t>
            </w:r>
          </w:p>
        </w:tc>
        <w:tc>
          <w:tcPr>
            <w:tcW w:w="1125" w:type="dxa"/>
            <w:hideMark/>
          </w:tcPr>
          <w:p w:rsidR="00FB2DAC" w:rsidRPr="00B75C4B" w:rsidRDefault="00FB2DAC" w:rsidP="00FB2DAC">
            <w:pPr>
              <w:jc w:val="center"/>
              <w:rPr>
                <w:rFonts w:eastAsia="Times New Roman" w:cs="Arial"/>
                <w:color w:val="000000"/>
                <w:lang w:eastAsia="cs-CZ"/>
              </w:rPr>
            </w:pPr>
          </w:p>
        </w:tc>
        <w:tc>
          <w:tcPr>
            <w:tcW w:w="1124" w:type="dxa"/>
            <w:hideMark/>
          </w:tcPr>
          <w:p w:rsidR="00FB2DAC" w:rsidRPr="00B75C4B" w:rsidRDefault="00FB2DAC" w:rsidP="00FB2DAC">
            <w:pPr>
              <w:jc w:val="center"/>
              <w:rPr>
                <w:rFonts w:eastAsia="Times New Roman" w:cs="Arial"/>
                <w:color w:val="000000"/>
                <w:lang w:eastAsia="cs-CZ"/>
              </w:rPr>
            </w:pPr>
          </w:p>
        </w:tc>
      </w:tr>
      <w:tr w:rsidR="00FB2DAC" w:rsidRPr="00B75C4B" w:rsidTr="00FB2DAC">
        <w:trPr>
          <w:trHeight w:val="405"/>
        </w:trPr>
        <w:tc>
          <w:tcPr>
            <w:tcW w:w="1805" w:type="dxa"/>
            <w:vMerge/>
            <w:hideMark/>
          </w:tcPr>
          <w:p w:rsidR="00FB2DAC" w:rsidRPr="00B75C4B" w:rsidRDefault="00FB2DAC" w:rsidP="00FB2DAC">
            <w:pPr>
              <w:rPr>
                <w:rFonts w:eastAsia="Times New Roman" w:cs="Arial"/>
                <w:color w:val="000000"/>
                <w:lang w:eastAsia="cs-CZ"/>
              </w:rPr>
            </w:pPr>
          </w:p>
        </w:tc>
        <w:tc>
          <w:tcPr>
            <w:tcW w:w="406" w:type="dxa"/>
            <w:vMerge/>
            <w:hideMark/>
          </w:tcPr>
          <w:p w:rsidR="00FB2DAC" w:rsidRPr="00B75C4B" w:rsidRDefault="00FB2DAC" w:rsidP="00FB2DAC">
            <w:pPr>
              <w:rPr>
                <w:rFonts w:eastAsia="Times New Roman" w:cs="Arial"/>
                <w:color w:val="000000"/>
                <w:lang w:eastAsia="cs-CZ"/>
              </w:rPr>
            </w:pPr>
          </w:p>
        </w:tc>
        <w:tc>
          <w:tcPr>
            <w:tcW w:w="2179" w:type="dxa"/>
            <w:hideMark/>
          </w:tcPr>
          <w:p w:rsidR="00FB2DAC" w:rsidRPr="00B75C4B" w:rsidRDefault="00FB2DAC" w:rsidP="00FB2DAC">
            <w:pPr>
              <w:rPr>
                <w:rFonts w:eastAsia="Times New Roman" w:cs="Arial"/>
                <w:color w:val="000000"/>
                <w:lang w:eastAsia="cs-CZ"/>
              </w:rPr>
            </w:pPr>
            <w:r w:rsidRPr="00B75C4B">
              <w:rPr>
                <w:rFonts w:eastAsia="Times New Roman" w:cs="Arial"/>
                <w:color w:val="000000"/>
                <w:lang w:eastAsia="cs-CZ"/>
              </w:rPr>
              <w:t>Celkem</w:t>
            </w:r>
          </w:p>
        </w:tc>
        <w:tc>
          <w:tcPr>
            <w:tcW w:w="1272" w:type="dxa"/>
            <w:hideMark/>
          </w:tcPr>
          <w:p w:rsidR="00FB2DAC" w:rsidRPr="00B75C4B" w:rsidRDefault="00FB2DAC" w:rsidP="00FB2DAC">
            <w:pPr>
              <w:jc w:val="center"/>
              <w:rPr>
                <w:rFonts w:eastAsia="Times New Roman" w:cs="Arial"/>
                <w:color w:val="000000"/>
                <w:lang w:eastAsia="cs-CZ"/>
              </w:rPr>
            </w:pPr>
          </w:p>
        </w:tc>
        <w:tc>
          <w:tcPr>
            <w:tcW w:w="1125"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3</w:t>
            </w:r>
          </w:p>
        </w:tc>
        <w:tc>
          <w:tcPr>
            <w:tcW w:w="1125"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2</w:t>
            </w:r>
          </w:p>
        </w:tc>
        <w:tc>
          <w:tcPr>
            <w:tcW w:w="1124" w:type="dxa"/>
            <w:hideMark/>
          </w:tcPr>
          <w:p w:rsidR="00FB2DAC" w:rsidRPr="00B75C4B" w:rsidRDefault="00FB2DAC" w:rsidP="00FB2DAC">
            <w:pPr>
              <w:jc w:val="center"/>
              <w:rPr>
                <w:rFonts w:eastAsia="Times New Roman" w:cs="Arial"/>
                <w:color w:val="000000"/>
                <w:lang w:eastAsia="cs-CZ"/>
              </w:rPr>
            </w:pPr>
          </w:p>
        </w:tc>
      </w:tr>
      <w:tr w:rsidR="00FB2DAC" w:rsidRPr="00B75C4B" w:rsidTr="00FB2DAC">
        <w:trPr>
          <w:trHeight w:val="405"/>
        </w:trPr>
        <w:tc>
          <w:tcPr>
            <w:tcW w:w="1805" w:type="dxa"/>
            <w:vMerge w:val="restart"/>
            <w:hideMark/>
          </w:tcPr>
          <w:p w:rsidR="00FB2DAC" w:rsidRPr="00B75C4B" w:rsidRDefault="00FB2DAC" w:rsidP="00FB2DAC">
            <w:pPr>
              <w:rPr>
                <w:rFonts w:eastAsia="Times New Roman" w:cs="Arial"/>
                <w:color w:val="000000"/>
                <w:lang w:eastAsia="cs-CZ"/>
              </w:rPr>
            </w:pPr>
            <w:r w:rsidRPr="00B75C4B">
              <w:rPr>
                <w:rFonts w:eastAsia="Times New Roman" w:cs="Arial"/>
                <w:color w:val="000000"/>
                <w:lang w:eastAsia="cs-CZ"/>
              </w:rPr>
              <w:t>studijní neúspěšnost v 1. až 4. roce studia</w:t>
            </w:r>
          </w:p>
        </w:tc>
        <w:tc>
          <w:tcPr>
            <w:tcW w:w="406" w:type="dxa"/>
            <w:vMerge w:val="restart"/>
            <w:textDirection w:val="btLr"/>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Studium</w:t>
            </w:r>
          </w:p>
        </w:tc>
        <w:tc>
          <w:tcPr>
            <w:tcW w:w="2179" w:type="dxa"/>
            <w:hideMark/>
          </w:tcPr>
          <w:p w:rsidR="00FB2DAC" w:rsidRPr="00B75C4B" w:rsidRDefault="00FB2DAC" w:rsidP="00FB2DAC">
            <w:pPr>
              <w:rPr>
                <w:rFonts w:eastAsia="Times New Roman" w:cs="Arial"/>
                <w:color w:val="000000"/>
                <w:lang w:eastAsia="cs-CZ"/>
              </w:rPr>
            </w:pPr>
            <w:r w:rsidRPr="00B75C4B">
              <w:rPr>
                <w:rFonts w:eastAsia="Times New Roman" w:cs="Arial"/>
                <w:color w:val="000000"/>
                <w:lang w:eastAsia="cs-CZ"/>
              </w:rPr>
              <w:t xml:space="preserve">Prezenční </w:t>
            </w:r>
          </w:p>
        </w:tc>
        <w:tc>
          <w:tcPr>
            <w:tcW w:w="1272"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1</w:t>
            </w:r>
          </w:p>
        </w:tc>
        <w:tc>
          <w:tcPr>
            <w:tcW w:w="1125" w:type="dxa"/>
            <w:hideMark/>
          </w:tcPr>
          <w:p w:rsidR="00FB2DAC" w:rsidRPr="00B75C4B" w:rsidRDefault="00FB2DAC" w:rsidP="00FB2DAC">
            <w:pPr>
              <w:jc w:val="center"/>
              <w:rPr>
                <w:rFonts w:eastAsia="Times New Roman" w:cs="Arial"/>
                <w:color w:val="000000"/>
                <w:lang w:eastAsia="cs-CZ"/>
              </w:rPr>
            </w:pPr>
          </w:p>
        </w:tc>
        <w:tc>
          <w:tcPr>
            <w:tcW w:w="1125" w:type="dxa"/>
            <w:hideMark/>
          </w:tcPr>
          <w:p w:rsidR="00FB2DAC" w:rsidRPr="00B75C4B" w:rsidRDefault="00FB2DAC" w:rsidP="00FB2DAC">
            <w:pPr>
              <w:jc w:val="center"/>
              <w:rPr>
                <w:rFonts w:eastAsia="Times New Roman" w:cs="Arial"/>
                <w:color w:val="000000"/>
                <w:lang w:eastAsia="cs-CZ"/>
              </w:rPr>
            </w:pPr>
          </w:p>
        </w:tc>
        <w:tc>
          <w:tcPr>
            <w:tcW w:w="1124" w:type="dxa"/>
            <w:hideMark/>
          </w:tcPr>
          <w:p w:rsidR="00FB2DAC" w:rsidRPr="00B75C4B" w:rsidRDefault="00FB2DAC" w:rsidP="00FB2DAC">
            <w:pPr>
              <w:jc w:val="center"/>
              <w:rPr>
                <w:rFonts w:eastAsia="Times New Roman" w:cs="Arial"/>
                <w:color w:val="000000"/>
                <w:lang w:eastAsia="cs-CZ"/>
              </w:rPr>
            </w:pPr>
          </w:p>
        </w:tc>
      </w:tr>
      <w:tr w:rsidR="00FB2DAC" w:rsidRPr="00B75C4B" w:rsidTr="00FB2DAC">
        <w:trPr>
          <w:trHeight w:val="405"/>
        </w:trPr>
        <w:tc>
          <w:tcPr>
            <w:tcW w:w="1805" w:type="dxa"/>
            <w:vMerge/>
            <w:hideMark/>
          </w:tcPr>
          <w:p w:rsidR="00FB2DAC" w:rsidRPr="00B75C4B" w:rsidRDefault="00FB2DAC" w:rsidP="00FB2DAC">
            <w:pPr>
              <w:rPr>
                <w:rFonts w:eastAsia="Times New Roman" w:cs="Arial"/>
                <w:color w:val="000000"/>
                <w:lang w:eastAsia="cs-CZ"/>
              </w:rPr>
            </w:pPr>
          </w:p>
        </w:tc>
        <w:tc>
          <w:tcPr>
            <w:tcW w:w="406" w:type="dxa"/>
            <w:vMerge/>
            <w:hideMark/>
          </w:tcPr>
          <w:p w:rsidR="00FB2DAC" w:rsidRPr="00B75C4B" w:rsidRDefault="00FB2DAC" w:rsidP="00FB2DAC">
            <w:pPr>
              <w:rPr>
                <w:rFonts w:eastAsia="Times New Roman" w:cs="Arial"/>
                <w:color w:val="000000"/>
                <w:lang w:eastAsia="cs-CZ"/>
              </w:rPr>
            </w:pPr>
          </w:p>
        </w:tc>
        <w:tc>
          <w:tcPr>
            <w:tcW w:w="2179" w:type="dxa"/>
            <w:hideMark/>
          </w:tcPr>
          <w:p w:rsidR="00FB2DAC" w:rsidRPr="00B75C4B" w:rsidRDefault="00FB2DAC" w:rsidP="00FB2DAC">
            <w:pPr>
              <w:rPr>
                <w:rFonts w:eastAsia="Times New Roman" w:cs="Arial"/>
                <w:color w:val="000000"/>
                <w:lang w:eastAsia="cs-CZ"/>
              </w:rPr>
            </w:pPr>
            <w:r w:rsidRPr="00B75C4B">
              <w:rPr>
                <w:rFonts w:eastAsia="Times New Roman" w:cs="Arial"/>
                <w:color w:val="000000"/>
                <w:lang w:eastAsia="cs-CZ"/>
              </w:rPr>
              <w:t xml:space="preserve">Kombinované </w:t>
            </w:r>
          </w:p>
        </w:tc>
        <w:tc>
          <w:tcPr>
            <w:tcW w:w="1272" w:type="dxa"/>
            <w:hideMark/>
          </w:tcPr>
          <w:p w:rsidR="00FB2DAC" w:rsidRPr="00B75C4B" w:rsidRDefault="00FB2DAC" w:rsidP="00FB2DAC">
            <w:pPr>
              <w:jc w:val="center"/>
              <w:rPr>
                <w:rFonts w:eastAsia="Times New Roman" w:cs="Arial"/>
                <w:color w:val="000000"/>
                <w:lang w:eastAsia="cs-CZ"/>
              </w:rPr>
            </w:pPr>
          </w:p>
        </w:tc>
        <w:tc>
          <w:tcPr>
            <w:tcW w:w="1125" w:type="dxa"/>
            <w:hideMark/>
          </w:tcPr>
          <w:p w:rsidR="00FB2DAC" w:rsidRPr="00B75C4B" w:rsidRDefault="00FB2DAC" w:rsidP="00FB2DAC">
            <w:pPr>
              <w:jc w:val="center"/>
              <w:rPr>
                <w:rFonts w:eastAsia="Times New Roman" w:cs="Arial"/>
                <w:color w:val="000000"/>
                <w:lang w:eastAsia="cs-CZ"/>
              </w:rPr>
            </w:pPr>
          </w:p>
        </w:tc>
        <w:tc>
          <w:tcPr>
            <w:tcW w:w="1125" w:type="dxa"/>
            <w:hideMark/>
          </w:tcPr>
          <w:p w:rsidR="00FB2DAC" w:rsidRPr="00B75C4B" w:rsidRDefault="00FB2DAC" w:rsidP="00FB2DAC">
            <w:pPr>
              <w:jc w:val="center"/>
              <w:rPr>
                <w:rFonts w:eastAsia="Times New Roman" w:cs="Arial"/>
                <w:color w:val="000000"/>
                <w:lang w:eastAsia="cs-CZ"/>
              </w:rPr>
            </w:pPr>
          </w:p>
        </w:tc>
        <w:tc>
          <w:tcPr>
            <w:tcW w:w="1124" w:type="dxa"/>
            <w:hideMark/>
          </w:tcPr>
          <w:p w:rsidR="00FB2DAC" w:rsidRPr="00B75C4B" w:rsidRDefault="00FB2DAC" w:rsidP="00FB2DAC">
            <w:pPr>
              <w:jc w:val="center"/>
              <w:rPr>
                <w:rFonts w:eastAsia="Times New Roman" w:cs="Arial"/>
                <w:color w:val="000000"/>
                <w:lang w:eastAsia="cs-CZ"/>
              </w:rPr>
            </w:pPr>
          </w:p>
        </w:tc>
      </w:tr>
      <w:tr w:rsidR="00FB2DAC" w:rsidRPr="00B75C4B" w:rsidTr="00FB2DAC">
        <w:trPr>
          <w:trHeight w:val="405"/>
        </w:trPr>
        <w:tc>
          <w:tcPr>
            <w:tcW w:w="1805" w:type="dxa"/>
            <w:vMerge/>
            <w:hideMark/>
          </w:tcPr>
          <w:p w:rsidR="00FB2DAC" w:rsidRPr="00B75C4B" w:rsidRDefault="00FB2DAC" w:rsidP="00FB2DAC">
            <w:pPr>
              <w:rPr>
                <w:rFonts w:eastAsia="Times New Roman" w:cs="Arial"/>
                <w:color w:val="000000"/>
                <w:lang w:eastAsia="cs-CZ"/>
              </w:rPr>
            </w:pPr>
          </w:p>
        </w:tc>
        <w:tc>
          <w:tcPr>
            <w:tcW w:w="406" w:type="dxa"/>
            <w:vMerge/>
            <w:hideMark/>
          </w:tcPr>
          <w:p w:rsidR="00FB2DAC" w:rsidRPr="00B75C4B" w:rsidRDefault="00FB2DAC" w:rsidP="00FB2DAC">
            <w:pPr>
              <w:rPr>
                <w:rFonts w:eastAsia="Times New Roman" w:cs="Arial"/>
                <w:color w:val="000000"/>
                <w:lang w:eastAsia="cs-CZ"/>
              </w:rPr>
            </w:pPr>
          </w:p>
        </w:tc>
        <w:tc>
          <w:tcPr>
            <w:tcW w:w="2179" w:type="dxa"/>
            <w:hideMark/>
          </w:tcPr>
          <w:p w:rsidR="00FB2DAC" w:rsidRPr="00B75C4B" w:rsidRDefault="00FB2DAC" w:rsidP="00FB2DAC">
            <w:pPr>
              <w:rPr>
                <w:rFonts w:eastAsia="Times New Roman" w:cs="Arial"/>
                <w:color w:val="000000"/>
                <w:lang w:eastAsia="cs-CZ"/>
              </w:rPr>
            </w:pPr>
            <w:r w:rsidRPr="00B75C4B">
              <w:rPr>
                <w:rFonts w:eastAsia="Times New Roman" w:cs="Arial"/>
                <w:color w:val="000000"/>
                <w:lang w:eastAsia="cs-CZ"/>
              </w:rPr>
              <w:t>Celkem</w:t>
            </w:r>
          </w:p>
        </w:tc>
        <w:tc>
          <w:tcPr>
            <w:tcW w:w="1272"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1</w:t>
            </w:r>
          </w:p>
        </w:tc>
        <w:tc>
          <w:tcPr>
            <w:tcW w:w="1125" w:type="dxa"/>
            <w:hideMark/>
          </w:tcPr>
          <w:p w:rsidR="00FB2DAC" w:rsidRPr="00B75C4B" w:rsidRDefault="00FB2DAC" w:rsidP="00FB2DAC">
            <w:pPr>
              <w:jc w:val="center"/>
              <w:rPr>
                <w:rFonts w:eastAsia="Times New Roman" w:cs="Arial"/>
                <w:color w:val="000000"/>
                <w:lang w:eastAsia="cs-CZ"/>
              </w:rPr>
            </w:pPr>
          </w:p>
        </w:tc>
        <w:tc>
          <w:tcPr>
            <w:tcW w:w="1125" w:type="dxa"/>
            <w:hideMark/>
          </w:tcPr>
          <w:p w:rsidR="00FB2DAC" w:rsidRPr="00B75C4B" w:rsidRDefault="00FB2DAC" w:rsidP="00FB2DAC">
            <w:pPr>
              <w:jc w:val="center"/>
              <w:rPr>
                <w:rFonts w:eastAsia="Times New Roman" w:cs="Arial"/>
                <w:color w:val="000000"/>
                <w:lang w:eastAsia="cs-CZ"/>
              </w:rPr>
            </w:pPr>
          </w:p>
        </w:tc>
        <w:tc>
          <w:tcPr>
            <w:tcW w:w="1124" w:type="dxa"/>
            <w:hideMark/>
          </w:tcPr>
          <w:p w:rsidR="00FB2DAC" w:rsidRPr="00B75C4B" w:rsidRDefault="00FB2DAC" w:rsidP="00FB2DAC">
            <w:pPr>
              <w:jc w:val="center"/>
              <w:rPr>
                <w:rFonts w:eastAsia="Times New Roman" w:cs="Arial"/>
                <w:color w:val="000000"/>
                <w:lang w:eastAsia="cs-CZ"/>
              </w:rPr>
            </w:pPr>
          </w:p>
        </w:tc>
      </w:tr>
      <w:tr w:rsidR="00FB2DAC" w:rsidRPr="00B75C4B" w:rsidTr="00FB2DAC">
        <w:trPr>
          <w:trHeight w:val="405"/>
        </w:trPr>
        <w:tc>
          <w:tcPr>
            <w:tcW w:w="1805" w:type="dxa"/>
            <w:vMerge w:val="restart"/>
            <w:hideMark/>
          </w:tcPr>
          <w:p w:rsidR="00FB2DAC" w:rsidRPr="00B75C4B" w:rsidRDefault="00FB2DAC" w:rsidP="00FB2DAC">
            <w:pPr>
              <w:rPr>
                <w:rFonts w:eastAsia="Times New Roman" w:cs="Arial"/>
                <w:color w:val="000000"/>
                <w:lang w:eastAsia="cs-CZ"/>
              </w:rPr>
            </w:pPr>
            <w:r w:rsidRPr="00B75C4B">
              <w:rPr>
                <w:rFonts w:eastAsia="Times New Roman" w:cs="Arial"/>
                <w:color w:val="000000"/>
                <w:lang w:eastAsia="cs-CZ"/>
              </w:rPr>
              <w:t>studijní neúspěšnost v 1. až 5. roce studia</w:t>
            </w:r>
          </w:p>
        </w:tc>
        <w:tc>
          <w:tcPr>
            <w:tcW w:w="406" w:type="dxa"/>
            <w:vMerge w:val="restart"/>
            <w:textDirection w:val="btLr"/>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Studium</w:t>
            </w:r>
          </w:p>
        </w:tc>
        <w:tc>
          <w:tcPr>
            <w:tcW w:w="2179" w:type="dxa"/>
            <w:hideMark/>
          </w:tcPr>
          <w:p w:rsidR="00FB2DAC" w:rsidRPr="00B75C4B" w:rsidRDefault="00FB2DAC" w:rsidP="00FB2DAC">
            <w:pPr>
              <w:rPr>
                <w:rFonts w:eastAsia="Times New Roman" w:cs="Arial"/>
                <w:color w:val="000000"/>
                <w:lang w:eastAsia="cs-CZ"/>
              </w:rPr>
            </w:pPr>
            <w:r w:rsidRPr="00B75C4B">
              <w:rPr>
                <w:rFonts w:eastAsia="Times New Roman" w:cs="Arial"/>
                <w:color w:val="000000"/>
                <w:lang w:eastAsia="cs-CZ"/>
              </w:rPr>
              <w:t xml:space="preserve">Prezenční </w:t>
            </w:r>
          </w:p>
        </w:tc>
        <w:tc>
          <w:tcPr>
            <w:tcW w:w="1272" w:type="dxa"/>
            <w:hideMark/>
          </w:tcPr>
          <w:p w:rsidR="00FB2DAC" w:rsidRPr="00B75C4B" w:rsidRDefault="00FB2DAC" w:rsidP="00FB2DAC">
            <w:pPr>
              <w:jc w:val="center"/>
              <w:rPr>
                <w:rFonts w:eastAsia="Times New Roman" w:cs="Arial"/>
                <w:color w:val="000000"/>
                <w:lang w:eastAsia="cs-CZ"/>
              </w:rPr>
            </w:pPr>
          </w:p>
        </w:tc>
        <w:tc>
          <w:tcPr>
            <w:tcW w:w="1125" w:type="dxa"/>
            <w:hideMark/>
          </w:tcPr>
          <w:p w:rsidR="00FB2DAC" w:rsidRPr="00B75C4B" w:rsidRDefault="00FB2DAC" w:rsidP="00FB2DAC">
            <w:pPr>
              <w:jc w:val="center"/>
              <w:rPr>
                <w:rFonts w:eastAsia="Times New Roman" w:cs="Arial"/>
                <w:color w:val="000000"/>
                <w:lang w:eastAsia="cs-CZ"/>
              </w:rPr>
            </w:pPr>
          </w:p>
        </w:tc>
        <w:tc>
          <w:tcPr>
            <w:tcW w:w="1125" w:type="dxa"/>
            <w:hideMark/>
          </w:tcPr>
          <w:p w:rsidR="00FB2DAC" w:rsidRPr="00B75C4B" w:rsidRDefault="00FB2DAC" w:rsidP="00FB2DAC">
            <w:pPr>
              <w:jc w:val="center"/>
              <w:rPr>
                <w:rFonts w:eastAsia="Times New Roman" w:cs="Arial"/>
                <w:color w:val="000000"/>
                <w:lang w:eastAsia="cs-CZ"/>
              </w:rPr>
            </w:pPr>
          </w:p>
        </w:tc>
        <w:tc>
          <w:tcPr>
            <w:tcW w:w="1124" w:type="dxa"/>
            <w:hideMark/>
          </w:tcPr>
          <w:p w:rsidR="00FB2DAC" w:rsidRPr="00B75C4B" w:rsidRDefault="00FB2DAC" w:rsidP="00FB2DAC">
            <w:pPr>
              <w:jc w:val="center"/>
              <w:rPr>
                <w:rFonts w:eastAsia="Times New Roman" w:cs="Arial"/>
                <w:color w:val="000000"/>
                <w:lang w:eastAsia="cs-CZ"/>
              </w:rPr>
            </w:pPr>
          </w:p>
        </w:tc>
      </w:tr>
      <w:tr w:rsidR="00FB2DAC" w:rsidRPr="00B75C4B" w:rsidTr="00FB2DAC">
        <w:trPr>
          <w:trHeight w:val="405"/>
        </w:trPr>
        <w:tc>
          <w:tcPr>
            <w:tcW w:w="1805" w:type="dxa"/>
            <w:vMerge/>
            <w:hideMark/>
          </w:tcPr>
          <w:p w:rsidR="00FB2DAC" w:rsidRPr="00B75C4B" w:rsidRDefault="00FB2DAC" w:rsidP="00FB2DAC">
            <w:pPr>
              <w:rPr>
                <w:rFonts w:eastAsia="Times New Roman" w:cs="Arial"/>
                <w:color w:val="000000"/>
                <w:lang w:eastAsia="cs-CZ"/>
              </w:rPr>
            </w:pPr>
          </w:p>
        </w:tc>
        <w:tc>
          <w:tcPr>
            <w:tcW w:w="406" w:type="dxa"/>
            <w:vMerge/>
            <w:hideMark/>
          </w:tcPr>
          <w:p w:rsidR="00FB2DAC" w:rsidRPr="00B75C4B" w:rsidRDefault="00FB2DAC" w:rsidP="00FB2DAC">
            <w:pPr>
              <w:rPr>
                <w:rFonts w:eastAsia="Times New Roman" w:cs="Arial"/>
                <w:color w:val="000000"/>
                <w:lang w:eastAsia="cs-CZ"/>
              </w:rPr>
            </w:pPr>
          </w:p>
        </w:tc>
        <w:tc>
          <w:tcPr>
            <w:tcW w:w="2179" w:type="dxa"/>
            <w:hideMark/>
          </w:tcPr>
          <w:p w:rsidR="00FB2DAC" w:rsidRPr="00B75C4B" w:rsidRDefault="00FB2DAC" w:rsidP="00FB2DAC">
            <w:pPr>
              <w:rPr>
                <w:rFonts w:eastAsia="Times New Roman" w:cs="Arial"/>
                <w:color w:val="000000"/>
                <w:lang w:eastAsia="cs-CZ"/>
              </w:rPr>
            </w:pPr>
            <w:r w:rsidRPr="00B75C4B">
              <w:rPr>
                <w:rFonts w:eastAsia="Times New Roman" w:cs="Arial"/>
                <w:color w:val="000000"/>
                <w:lang w:eastAsia="cs-CZ"/>
              </w:rPr>
              <w:t xml:space="preserve">Kombinované </w:t>
            </w:r>
          </w:p>
        </w:tc>
        <w:tc>
          <w:tcPr>
            <w:tcW w:w="1272" w:type="dxa"/>
            <w:hideMark/>
          </w:tcPr>
          <w:p w:rsidR="00FB2DAC" w:rsidRPr="00B75C4B" w:rsidRDefault="00FB2DAC" w:rsidP="00FB2DAC">
            <w:pPr>
              <w:jc w:val="center"/>
              <w:rPr>
                <w:rFonts w:eastAsia="Times New Roman" w:cs="Arial"/>
                <w:color w:val="000000"/>
                <w:lang w:eastAsia="cs-CZ"/>
              </w:rPr>
            </w:pPr>
          </w:p>
        </w:tc>
        <w:tc>
          <w:tcPr>
            <w:tcW w:w="1125" w:type="dxa"/>
            <w:hideMark/>
          </w:tcPr>
          <w:p w:rsidR="00FB2DAC" w:rsidRPr="00B75C4B" w:rsidRDefault="00FB2DAC" w:rsidP="00FB2DAC">
            <w:pPr>
              <w:jc w:val="center"/>
              <w:rPr>
                <w:rFonts w:eastAsia="Times New Roman" w:cs="Arial"/>
                <w:color w:val="000000"/>
                <w:lang w:eastAsia="cs-CZ"/>
              </w:rPr>
            </w:pPr>
          </w:p>
        </w:tc>
        <w:tc>
          <w:tcPr>
            <w:tcW w:w="1125" w:type="dxa"/>
            <w:hideMark/>
          </w:tcPr>
          <w:p w:rsidR="00FB2DAC" w:rsidRPr="00B75C4B" w:rsidRDefault="00FB2DAC" w:rsidP="00FB2DAC">
            <w:pPr>
              <w:jc w:val="center"/>
              <w:rPr>
                <w:rFonts w:eastAsia="Times New Roman" w:cs="Arial"/>
                <w:color w:val="000000"/>
                <w:lang w:eastAsia="cs-CZ"/>
              </w:rPr>
            </w:pPr>
          </w:p>
        </w:tc>
        <w:tc>
          <w:tcPr>
            <w:tcW w:w="1124"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1</w:t>
            </w:r>
          </w:p>
        </w:tc>
      </w:tr>
      <w:tr w:rsidR="00FB2DAC" w:rsidRPr="00B75C4B" w:rsidTr="00FB2DAC">
        <w:trPr>
          <w:trHeight w:val="405"/>
        </w:trPr>
        <w:tc>
          <w:tcPr>
            <w:tcW w:w="1805" w:type="dxa"/>
            <w:vMerge/>
            <w:hideMark/>
          </w:tcPr>
          <w:p w:rsidR="00FB2DAC" w:rsidRPr="00B75C4B" w:rsidRDefault="00FB2DAC" w:rsidP="00FB2DAC">
            <w:pPr>
              <w:rPr>
                <w:rFonts w:eastAsia="Times New Roman" w:cs="Arial"/>
                <w:color w:val="000000"/>
                <w:lang w:eastAsia="cs-CZ"/>
              </w:rPr>
            </w:pPr>
          </w:p>
        </w:tc>
        <w:tc>
          <w:tcPr>
            <w:tcW w:w="406" w:type="dxa"/>
            <w:vMerge/>
            <w:hideMark/>
          </w:tcPr>
          <w:p w:rsidR="00FB2DAC" w:rsidRPr="00B75C4B" w:rsidRDefault="00FB2DAC" w:rsidP="00FB2DAC">
            <w:pPr>
              <w:rPr>
                <w:rFonts w:eastAsia="Times New Roman" w:cs="Arial"/>
                <w:color w:val="000000"/>
                <w:lang w:eastAsia="cs-CZ"/>
              </w:rPr>
            </w:pPr>
          </w:p>
        </w:tc>
        <w:tc>
          <w:tcPr>
            <w:tcW w:w="2179" w:type="dxa"/>
            <w:hideMark/>
          </w:tcPr>
          <w:p w:rsidR="00FB2DAC" w:rsidRPr="00B75C4B" w:rsidRDefault="00FB2DAC" w:rsidP="00FB2DAC">
            <w:pPr>
              <w:rPr>
                <w:rFonts w:eastAsia="Times New Roman" w:cs="Arial"/>
                <w:color w:val="000000"/>
                <w:lang w:eastAsia="cs-CZ"/>
              </w:rPr>
            </w:pPr>
            <w:r w:rsidRPr="00B75C4B">
              <w:rPr>
                <w:rFonts w:eastAsia="Times New Roman" w:cs="Arial"/>
                <w:color w:val="000000"/>
                <w:lang w:eastAsia="cs-CZ"/>
              </w:rPr>
              <w:t>Celkem</w:t>
            </w:r>
          </w:p>
        </w:tc>
        <w:tc>
          <w:tcPr>
            <w:tcW w:w="1272" w:type="dxa"/>
            <w:hideMark/>
          </w:tcPr>
          <w:p w:rsidR="00FB2DAC" w:rsidRPr="00B75C4B" w:rsidRDefault="00FB2DAC" w:rsidP="00FB2DAC">
            <w:pPr>
              <w:jc w:val="center"/>
              <w:rPr>
                <w:rFonts w:eastAsia="Times New Roman" w:cs="Arial"/>
                <w:color w:val="000000"/>
                <w:lang w:eastAsia="cs-CZ"/>
              </w:rPr>
            </w:pPr>
          </w:p>
        </w:tc>
        <w:tc>
          <w:tcPr>
            <w:tcW w:w="1125" w:type="dxa"/>
            <w:hideMark/>
          </w:tcPr>
          <w:p w:rsidR="00FB2DAC" w:rsidRPr="00B75C4B" w:rsidRDefault="00FB2DAC" w:rsidP="00FB2DAC">
            <w:pPr>
              <w:jc w:val="center"/>
              <w:rPr>
                <w:rFonts w:eastAsia="Times New Roman" w:cs="Arial"/>
                <w:color w:val="000000"/>
                <w:lang w:eastAsia="cs-CZ"/>
              </w:rPr>
            </w:pPr>
          </w:p>
        </w:tc>
        <w:tc>
          <w:tcPr>
            <w:tcW w:w="1125" w:type="dxa"/>
            <w:hideMark/>
          </w:tcPr>
          <w:p w:rsidR="00FB2DAC" w:rsidRPr="00B75C4B" w:rsidRDefault="00FB2DAC" w:rsidP="00FB2DAC">
            <w:pPr>
              <w:jc w:val="center"/>
              <w:rPr>
                <w:rFonts w:eastAsia="Times New Roman" w:cs="Arial"/>
                <w:color w:val="000000"/>
                <w:lang w:eastAsia="cs-CZ"/>
              </w:rPr>
            </w:pPr>
          </w:p>
        </w:tc>
        <w:tc>
          <w:tcPr>
            <w:tcW w:w="1124"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1</w:t>
            </w:r>
          </w:p>
        </w:tc>
      </w:tr>
    </w:tbl>
    <w:p w:rsidR="00FB2DAC" w:rsidRPr="00B75C4B" w:rsidRDefault="00FB2DAC" w:rsidP="00FB2DAC">
      <w:pPr>
        <w:rPr>
          <w:rFonts w:eastAsia="Times New Roman" w:cs="Arial"/>
          <w:color w:val="000000"/>
          <w:lang w:eastAsia="cs-CZ"/>
        </w:rPr>
      </w:pPr>
      <w:r w:rsidRPr="00B75C4B">
        <w:rPr>
          <w:rFonts w:cs="Arial"/>
        </w:rPr>
        <w:t>Navazuje na indikátor A</w:t>
      </w:r>
      <w:r w:rsidRPr="00B75C4B">
        <w:rPr>
          <w:rFonts w:cs="Arial"/>
          <w:vertAlign w:val="subscript"/>
        </w:rPr>
        <w:t>9</w:t>
      </w:r>
      <w:r w:rsidRPr="00B75C4B">
        <w:rPr>
          <w:rFonts w:cs="Arial"/>
        </w:rPr>
        <w:t xml:space="preserve"> ZVH UTB.</w:t>
      </w:r>
    </w:p>
    <w:p w:rsidR="00FB2DAC" w:rsidRPr="00B75C4B" w:rsidRDefault="00FB2DAC" w:rsidP="00FB2DAC">
      <w:pPr>
        <w:pStyle w:val="Bezmezer"/>
        <w:ind w:right="283"/>
        <w:rPr>
          <w:rFonts w:ascii="Arial" w:hAnsi="Arial" w:cs="Arial"/>
          <w:color w:val="7030A0"/>
          <w:sz w:val="20"/>
        </w:rPr>
      </w:pPr>
    </w:p>
    <w:p w:rsidR="00FB2DAC" w:rsidRPr="00B75C4B" w:rsidRDefault="00FB2DAC" w:rsidP="00FB2DAC">
      <w:pPr>
        <w:pStyle w:val="Bezmezer"/>
        <w:ind w:right="283"/>
        <w:rPr>
          <w:rFonts w:ascii="Arial" w:hAnsi="Arial" w:cs="Arial"/>
          <w:color w:val="7030A0"/>
          <w:sz w:val="20"/>
        </w:rPr>
      </w:pPr>
    </w:p>
    <w:p w:rsidR="00FB2DAC" w:rsidRPr="00B75C4B" w:rsidRDefault="00FB2DAC" w:rsidP="00FB2DAC">
      <w:pPr>
        <w:pStyle w:val="Bezmezer"/>
        <w:ind w:right="283"/>
        <w:rPr>
          <w:rFonts w:ascii="Arial" w:hAnsi="Arial" w:cs="Arial"/>
          <w:color w:val="C45911" w:themeColor="accent2" w:themeShade="BF"/>
          <w:sz w:val="20"/>
        </w:rPr>
      </w:pPr>
      <w:r w:rsidRPr="00B75C4B">
        <w:rPr>
          <w:rFonts w:ascii="Arial" w:hAnsi="Arial" w:cs="Arial"/>
          <w:b/>
          <w:color w:val="C45911" w:themeColor="accent2" w:themeShade="BF"/>
          <w:sz w:val="20"/>
        </w:rPr>
        <w:t>7a) Míra řádného ukončování studia</w:t>
      </w:r>
      <w:r w:rsidRPr="00B75C4B">
        <w:rPr>
          <w:rFonts w:ascii="Arial" w:hAnsi="Arial" w:cs="Arial"/>
          <w:color w:val="C45911" w:themeColor="accent2" w:themeShade="BF"/>
          <w:sz w:val="20"/>
        </w:rPr>
        <w:t xml:space="preserve"> </w:t>
      </w:r>
    </w:p>
    <w:p w:rsidR="00FB2DAC" w:rsidRPr="00370010" w:rsidRDefault="00FB2DAC" w:rsidP="00FB2DAC">
      <w:pPr>
        <w:pStyle w:val="Bezmezer"/>
        <w:ind w:right="283"/>
        <w:rPr>
          <w:rFonts w:ascii="Arial" w:hAnsi="Arial" w:cs="Arial"/>
          <w:color w:val="000000" w:themeColor="text1"/>
          <w:sz w:val="20"/>
        </w:rPr>
      </w:pPr>
    </w:p>
    <w:tbl>
      <w:tblPr>
        <w:tblStyle w:val="Mkatabulky"/>
        <w:tblW w:w="9106" w:type="dxa"/>
        <w:tblLook w:val="04A0" w:firstRow="1" w:lastRow="0" w:firstColumn="1" w:lastColumn="0" w:noHBand="0" w:noVBand="1"/>
      </w:tblPr>
      <w:tblGrid>
        <w:gridCol w:w="1846"/>
        <w:gridCol w:w="1038"/>
        <w:gridCol w:w="1440"/>
        <w:gridCol w:w="1101"/>
        <w:gridCol w:w="1101"/>
        <w:gridCol w:w="993"/>
        <w:gridCol w:w="1587"/>
      </w:tblGrid>
      <w:tr w:rsidR="00FB2DAC" w:rsidRPr="00B75C4B" w:rsidTr="00FB2DAC">
        <w:trPr>
          <w:trHeight w:val="397"/>
        </w:trPr>
        <w:tc>
          <w:tcPr>
            <w:tcW w:w="4291" w:type="dxa"/>
            <w:gridSpan w:val="3"/>
            <w:shd w:val="clear" w:color="auto" w:fill="F7CAAC" w:themeFill="accent2" w:themeFillTint="66"/>
            <w:hideMark/>
          </w:tcPr>
          <w:p w:rsidR="00FB2DAC" w:rsidRPr="00B75C4B" w:rsidRDefault="00FB2DAC" w:rsidP="00FB2DAC">
            <w:pPr>
              <w:jc w:val="center"/>
              <w:rPr>
                <w:rFonts w:eastAsia="Times New Roman" w:cs="Arial"/>
                <w:b/>
                <w:bCs/>
                <w:color w:val="000000"/>
                <w:lang w:eastAsia="cs-CZ"/>
              </w:rPr>
            </w:pPr>
            <w:r w:rsidRPr="00B75C4B">
              <w:rPr>
                <w:rFonts w:eastAsia="Times New Roman" w:cs="Arial"/>
                <w:b/>
                <w:bCs/>
                <w:color w:val="000000"/>
                <w:lang w:eastAsia="cs-CZ"/>
              </w:rPr>
              <w:t>Míra řádného ukončování studia</w:t>
            </w:r>
            <w:r w:rsidRPr="00B75C4B">
              <w:rPr>
                <w:rFonts w:eastAsia="Times New Roman" w:cs="Arial"/>
                <w:b/>
                <w:bCs/>
                <w:color w:val="000000"/>
                <w:vertAlign w:val="superscript"/>
                <w:lang w:eastAsia="cs-CZ"/>
              </w:rPr>
              <w:t>1)</w:t>
            </w:r>
          </w:p>
        </w:tc>
        <w:tc>
          <w:tcPr>
            <w:tcW w:w="1106" w:type="dxa"/>
            <w:shd w:val="clear" w:color="auto" w:fill="F7CAAC" w:themeFill="accent2" w:themeFillTint="66"/>
            <w:hideMark/>
          </w:tcPr>
          <w:p w:rsidR="00FB2DAC" w:rsidRPr="00B75C4B" w:rsidRDefault="00FB2DAC" w:rsidP="00FB2DAC">
            <w:pPr>
              <w:jc w:val="center"/>
              <w:rPr>
                <w:rFonts w:eastAsia="Times New Roman" w:cs="Arial"/>
                <w:b/>
                <w:bCs/>
                <w:color w:val="000000"/>
                <w:lang w:eastAsia="cs-CZ"/>
              </w:rPr>
            </w:pPr>
            <w:r w:rsidRPr="00B75C4B">
              <w:rPr>
                <w:rFonts w:eastAsia="Times New Roman" w:cs="Arial"/>
                <w:b/>
                <w:bCs/>
                <w:color w:val="000000"/>
                <w:lang w:eastAsia="cs-CZ"/>
              </w:rPr>
              <w:t>2016/17</w:t>
            </w:r>
          </w:p>
        </w:tc>
        <w:tc>
          <w:tcPr>
            <w:tcW w:w="1106" w:type="dxa"/>
            <w:shd w:val="clear" w:color="auto" w:fill="F7CAAC" w:themeFill="accent2" w:themeFillTint="66"/>
            <w:hideMark/>
          </w:tcPr>
          <w:p w:rsidR="00FB2DAC" w:rsidRPr="00B75C4B" w:rsidRDefault="00FB2DAC" w:rsidP="00FB2DAC">
            <w:pPr>
              <w:jc w:val="center"/>
              <w:rPr>
                <w:rFonts w:eastAsia="Times New Roman" w:cs="Arial"/>
                <w:b/>
                <w:bCs/>
                <w:color w:val="000000"/>
                <w:lang w:eastAsia="cs-CZ"/>
              </w:rPr>
            </w:pPr>
            <w:r w:rsidRPr="00B75C4B">
              <w:rPr>
                <w:rFonts w:eastAsia="Times New Roman" w:cs="Arial"/>
                <w:b/>
                <w:bCs/>
                <w:color w:val="000000"/>
                <w:lang w:eastAsia="cs-CZ"/>
              </w:rPr>
              <w:t>2017/18</w:t>
            </w:r>
          </w:p>
        </w:tc>
        <w:tc>
          <w:tcPr>
            <w:tcW w:w="995" w:type="dxa"/>
            <w:shd w:val="clear" w:color="auto" w:fill="F7CAAC" w:themeFill="accent2" w:themeFillTint="66"/>
            <w:hideMark/>
          </w:tcPr>
          <w:p w:rsidR="00FB2DAC" w:rsidRPr="00B75C4B" w:rsidRDefault="00FB2DAC" w:rsidP="00FB2DAC">
            <w:pPr>
              <w:jc w:val="center"/>
              <w:rPr>
                <w:rFonts w:eastAsia="Times New Roman" w:cs="Arial"/>
                <w:b/>
                <w:bCs/>
                <w:color w:val="000000"/>
                <w:lang w:eastAsia="cs-CZ"/>
              </w:rPr>
            </w:pPr>
            <w:r w:rsidRPr="00B75C4B">
              <w:rPr>
                <w:rFonts w:eastAsia="Times New Roman" w:cs="Arial"/>
                <w:b/>
                <w:bCs/>
                <w:color w:val="000000"/>
                <w:lang w:eastAsia="cs-CZ"/>
              </w:rPr>
              <w:t>2018/19</w:t>
            </w:r>
          </w:p>
        </w:tc>
        <w:tc>
          <w:tcPr>
            <w:tcW w:w="1608" w:type="dxa"/>
            <w:shd w:val="clear" w:color="auto" w:fill="F7CAAC" w:themeFill="accent2" w:themeFillTint="66"/>
            <w:hideMark/>
          </w:tcPr>
          <w:p w:rsidR="00FB2DAC" w:rsidRPr="00B75C4B" w:rsidRDefault="00FB2DAC" w:rsidP="00FB2DAC">
            <w:pPr>
              <w:jc w:val="center"/>
              <w:rPr>
                <w:rFonts w:eastAsia="Times New Roman" w:cs="Arial"/>
                <w:b/>
                <w:bCs/>
                <w:color w:val="000000"/>
                <w:lang w:eastAsia="cs-CZ"/>
              </w:rPr>
            </w:pPr>
            <w:r w:rsidRPr="00B75C4B">
              <w:rPr>
                <w:rFonts w:eastAsia="Times New Roman" w:cs="Arial"/>
                <w:b/>
                <w:bCs/>
                <w:color w:val="000000"/>
                <w:lang w:eastAsia="cs-CZ"/>
              </w:rPr>
              <w:t>2019/20</w:t>
            </w:r>
          </w:p>
        </w:tc>
      </w:tr>
      <w:tr w:rsidR="00FB2DAC" w:rsidRPr="00B75C4B" w:rsidTr="00FB2DAC">
        <w:trPr>
          <w:trHeight w:val="397"/>
        </w:trPr>
        <w:tc>
          <w:tcPr>
            <w:tcW w:w="1867" w:type="dxa"/>
            <w:vMerge w:val="restart"/>
            <w:hideMark/>
          </w:tcPr>
          <w:p w:rsidR="00FB2DAC" w:rsidRPr="00B75C4B" w:rsidRDefault="00FB2DAC" w:rsidP="00FB2DAC">
            <w:pPr>
              <w:rPr>
                <w:rFonts w:eastAsia="Times New Roman" w:cs="Arial"/>
                <w:color w:val="000000"/>
                <w:lang w:eastAsia="cs-CZ"/>
              </w:rPr>
            </w:pPr>
            <w:r w:rsidRPr="00B75C4B">
              <w:rPr>
                <w:rFonts w:eastAsia="Times New Roman" w:cs="Arial"/>
                <w:color w:val="000000"/>
                <w:lang w:eastAsia="cs-CZ"/>
              </w:rPr>
              <w:t>řádné ukončování studia ve standardní době, bez přerušení studií</w:t>
            </w:r>
          </w:p>
        </w:tc>
        <w:tc>
          <w:tcPr>
            <w:tcW w:w="1057" w:type="dxa"/>
            <w:vMerge w:val="restart"/>
            <w:textDirection w:val="btLr"/>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Studium</w:t>
            </w:r>
          </w:p>
        </w:tc>
        <w:tc>
          <w:tcPr>
            <w:tcW w:w="1367" w:type="dxa"/>
            <w:hideMark/>
          </w:tcPr>
          <w:p w:rsidR="00FB2DAC" w:rsidRPr="00B75C4B" w:rsidRDefault="00FB2DAC" w:rsidP="00FB2DAC">
            <w:pPr>
              <w:rPr>
                <w:rFonts w:eastAsia="Times New Roman" w:cs="Arial"/>
                <w:color w:val="000000"/>
                <w:lang w:eastAsia="cs-CZ"/>
              </w:rPr>
            </w:pPr>
            <w:r w:rsidRPr="00B75C4B">
              <w:rPr>
                <w:rFonts w:eastAsia="Times New Roman" w:cs="Arial"/>
                <w:color w:val="000000"/>
                <w:lang w:eastAsia="cs-CZ"/>
              </w:rPr>
              <w:t xml:space="preserve">Prezenční </w:t>
            </w:r>
          </w:p>
        </w:tc>
        <w:tc>
          <w:tcPr>
            <w:tcW w:w="1106"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20</w:t>
            </w:r>
          </w:p>
        </w:tc>
        <w:tc>
          <w:tcPr>
            <w:tcW w:w="1106"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7</w:t>
            </w:r>
          </w:p>
        </w:tc>
        <w:tc>
          <w:tcPr>
            <w:tcW w:w="995"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15</w:t>
            </w:r>
          </w:p>
        </w:tc>
        <w:tc>
          <w:tcPr>
            <w:tcW w:w="1608"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x</w:t>
            </w:r>
          </w:p>
        </w:tc>
      </w:tr>
      <w:tr w:rsidR="00FB2DAC" w:rsidRPr="00B75C4B" w:rsidTr="00FB2DAC">
        <w:trPr>
          <w:trHeight w:val="397"/>
        </w:trPr>
        <w:tc>
          <w:tcPr>
            <w:tcW w:w="1867" w:type="dxa"/>
            <w:vMerge/>
            <w:hideMark/>
          </w:tcPr>
          <w:p w:rsidR="00FB2DAC" w:rsidRPr="00B75C4B" w:rsidRDefault="00FB2DAC" w:rsidP="00FB2DAC">
            <w:pPr>
              <w:rPr>
                <w:rFonts w:eastAsia="Times New Roman" w:cs="Arial"/>
                <w:color w:val="000000"/>
                <w:lang w:eastAsia="cs-CZ"/>
              </w:rPr>
            </w:pPr>
          </w:p>
        </w:tc>
        <w:tc>
          <w:tcPr>
            <w:tcW w:w="1057" w:type="dxa"/>
            <w:vMerge/>
            <w:hideMark/>
          </w:tcPr>
          <w:p w:rsidR="00FB2DAC" w:rsidRPr="00B75C4B" w:rsidRDefault="00FB2DAC" w:rsidP="00FB2DAC">
            <w:pPr>
              <w:rPr>
                <w:rFonts w:eastAsia="Times New Roman" w:cs="Arial"/>
                <w:color w:val="000000"/>
                <w:lang w:eastAsia="cs-CZ"/>
              </w:rPr>
            </w:pPr>
          </w:p>
        </w:tc>
        <w:tc>
          <w:tcPr>
            <w:tcW w:w="1367" w:type="dxa"/>
            <w:hideMark/>
          </w:tcPr>
          <w:p w:rsidR="00FB2DAC" w:rsidRPr="00B75C4B" w:rsidRDefault="00FB2DAC" w:rsidP="00FB2DAC">
            <w:pPr>
              <w:rPr>
                <w:rFonts w:eastAsia="Times New Roman" w:cs="Arial"/>
                <w:color w:val="000000"/>
                <w:lang w:eastAsia="cs-CZ"/>
              </w:rPr>
            </w:pPr>
            <w:r w:rsidRPr="00B75C4B">
              <w:rPr>
                <w:rFonts w:eastAsia="Times New Roman" w:cs="Arial"/>
                <w:color w:val="000000"/>
                <w:lang w:eastAsia="cs-CZ"/>
              </w:rPr>
              <w:t xml:space="preserve">Kombinované </w:t>
            </w:r>
          </w:p>
        </w:tc>
        <w:tc>
          <w:tcPr>
            <w:tcW w:w="1106"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12</w:t>
            </w:r>
          </w:p>
        </w:tc>
        <w:tc>
          <w:tcPr>
            <w:tcW w:w="1106"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7</w:t>
            </w:r>
          </w:p>
        </w:tc>
        <w:tc>
          <w:tcPr>
            <w:tcW w:w="995"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13</w:t>
            </w:r>
          </w:p>
        </w:tc>
        <w:tc>
          <w:tcPr>
            <w:tcW w:w="1608"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x</w:t>
            </w:r>
          </w:p>
        </w:tc>
      </w:tr>
      <w:tr w:rsidR="00FB2DAC" w:rsidRPr="00B75C4B" w:rsidTr="00FB2DAC">
        <w:trPr>
          <w:trHeight w:val="397"/>
        </w:trPr>
        <w:tc>
          <w:tcPr>
            <w:tcW w:w="1867" w:type="dxa"/>
            <w:vMerge/>
            <w:hideMark/>
          </w:tcPr>
          <w:p w:rsidR="00FB2DAC" w:rsidRPr="00B75C4B" w:rsidRDefault="00FB2DAC" w:rsidP="00FB2DAC">
            <w:pPr>
              <w:rPr>
                <w:rFonts w:eastAsia="Times New Roman" w:cs="Arial"/>
                <w:color w:val="000000"/>
                <w:lang w:eastAsia="cs-CZ"/>
              </w:rPr>
            </w:pPr>
          </w:p>
        </w:tc>
        <w:tc>
          <w:tcPr>
            <w:tcW w:w="1057" w:type="dxa"/>
            <w:vMerge/>
            <w:hideMark/>
          </w:tcPr>
          <w:p w:rsidR="00FB2DAC" w:rsidRPr="00B75C4B" w:rsidRDefault="00FB2DAC" w:rsidP="00FB2DAC">
            <w:pPr>
              <w:rPr>
                <w:rFonts w:eastAsia="Times New Roman" w:cs="Arial"/>
                <w:color w:val="000000"/>
                <w:lang w:eastAsia="cs-CZ"/>
              </w:rPr>
            </w:pPr>
          </w:p>
        </w:tc>
        <w:tc>
          <w:tcPr>
            <w:tcW w:w="1367" w:type="dxa"/>
            <w:hideMark/>
          </w:tcPr>
          <w:p w:rsidR="00FB2DAC" w:rsidRPr="00B75C4B" w:rsidRDefault="00FB2DAC" w:rsidP="00FB2DAC">
            <w:pPr>
              <w:rPr>
                <w:rFonts w:eastAsia="Times New Roman" w:cs="Arial"/>
                <w:color w:val="000000"/>
                <w:lang w:eastAsia="cs-CZ"/>
              </w:rPr>
            </w:pPr>
            <w:r w:rsidRPr="00B75C4B">
              <w:rPr>
                <w:rFonts w:eastAsia="Times New Roman" w:cs="Arial"/>
                <w:color w:val="000000"/>
                <w:lang w:eastAsia="cs-CZ"/>
              </w:rPr>
              <w:t>Celkem</w:t>
            </w:r>
          </w:p>
        </w:tc>
        <w:tc>
          <w:tcPr>
            <w:tcW w:w="1106"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32</w:t>
            </w:r>
          </w:p>
        </w:tc>
        <w:tc>
          <w:tcPr>
            <w:tcW w:w="1106"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14</w:t>
            </w:r>
          </w:p>
        </w:tc>
        <w:tc>
          <w:tcPr>
            <w:tcW w:w="995"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28</w:t>
            </w:r>
          </w:p>
        </w:tc>
        <w:tc>
          <w:tcPr>
            <w:tcW w:w="1608"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x</w:t>
            </w:r>
          </w:p>
        </w:tc>
      </w:tr>
      <w:tr w:rsidR="00FB2DAC" w:rsidRPr="00B75C4B" w:rsidTr="00FB2DAC">
        <w:trPr>
          <w:trHeight w:val="397"/>
        </w:trPr>
        <w:tc>
          <w:tcPr>
            <w:tcW w:w="1867" w:type="dxa"/>
            <w:vMerge w:val="restart"/>
            <w:hideMark/>
          </w:tcPr>
          <w:p w:rsidR="00FB2DAC" w:rsidRPr="00B75C4B" w:rsidRDefault="00FB2DAC" w:rsidP="00FB2DAC">
            <w:pPr>
              <w:rPr>
                <w:rFonts w:eastAsia="Times New Roman" w:cs="Arial"/>
                <w:color w:val="000000"/>
                <w:lang w:eastAsia="cs-CZ"/>
              </w:rPr>
            </w:pPr>
            <w:r w:rsidRPr="00B75C4B">
              <w:rPr>
                <w:rFonts w:eastAsia="Times New Roman" w:cs="Arial"/>
                <w:color w:val="000000"/>
                <w:lang w:eastAsia="cs-CZ"/>
              </w:rPr>
              <w:t>řádné ukončování studia ve standardní době + 1 rok</w:t>
            </w:r>
          </w:p>
        </w:tc>
        <w:tc>
          <w:tcPr>
            <w:tcW w:w="1057" w:type="dxa"/>
            <w:vMerge w:val="restart"/>
            <w:textDirection w:val="btLr"/>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Studium</w:t>
            </w:r>
          </w:p>
        </w:tc>
        <w:tc>
          <w:tcPr>
            <w:tcW w:w="1367" w:type="dxa"/>
            <w:hideMark/>
          </w:tcPr>
          <w:p w:rsidR="00FB2DAC" w:rsidRPr="00B75C4B" w:rsidRDefault="00FB2DAC" w:rsidP="00FB2DAC">
            <w:pPr>
              <w:rPr>
                <w:rFonts w:eastAsia="Times New Roman" w:cs="Arial"/>
                <w:color w:val="000000"/>
                <w:lang w:eastAsia="cs-CZ"/>
              </w:rPr>
            </w:pPr>
            <w:r w:rsidRPr="00B75C4B">
              <w:rPr>
                <w:rFonts w:eastAsia="Times New Roman" w:cs="Arial"/>
                <w:color w:val="000000"/>
                <w:lang w:eastAsia="cs-CZ"/>
              </w:rPr>
              <w:t xml:space="preserve">Prezenční </w:t>
            </w:r>
          </w:p>
        </w:tc>
        <w:tc>
          <w:tcPr>
            <w:tcW w:w="1106"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1</w:t>
            </w:r>
          </w:p>
        </w:tc>
        <w:tc>
          <w:tcPr>
            <w:tcW w:w="1106" w:type="dxa"/>
            <w:hideMark/>
          </w:tcPr>
          <w:p w:rsidR="00FB2DAC" w:rsidRPr="00B75C4B" w:rsidRDefault="00FB2DAC" w:rsidP="00FB2DAC">
            <w:pPr>
              <w:jc w:val="center"/>
              <w:rPr>
                <w:rFonts w:eastAsia="Times New Roman" w:cs="Arial"/>
                <w:color w:val="000000"/>
                <w:lang w:eastAsia="cs-CZ"/>
              </w:rPr>
            </w:pPr>
          </w:p>
        </w:tc>
        <w:tc>
          <w:tcPr>
            <w:tcW w:w="995" w:type="dxa"/>
            <w:hideMark/>
          </w:tcPr>
          <w:p w:rsidR="00FB2DAC" w:rsidRPr="00B75C4B" w:rsidRDefault="00FB2DAC" w:rsidP="00FB2DAC">
            <w:pPr>
              <w:jc w:val="center"/>
              <w:rPr>
                <w:rFonts w:eastAsia="Times New Roman" w:cs="Arial"/>
                <w:color w:val="000000"/>
                <w:lang w:eastAsia="cs-CZ"/>
              </w:rPr>
            </w:pPr>
          </w:p>
        </w:tc>
        <w:tc>
          <w:tcPr>
            <w:tcW w:w="1608"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x</w:t>
            </w:r>
          </w:p>
        </w:tc>
      </w:tr>
      <w:tr w:rsidR="00FB2DAC" w:rsidRPr="00B75C4B" w:rsidTr="00FB2DAC">
        <w:trPr>
          <w:trHeight w:val="397"/>
        </w:trPr>
        <w:tc>
          <w:tcPr>
            <w:tcW w:w="1867" w:type="dxa"/>
            <w:vMerge/>
            <w:hideMark/>
          </w:tcPr>
          <w:p w:rsidR="00FB2DAC" w:rsidRPr="00B75C4B" w:rsidRDefault="00FB2DAC" w:rsidP="00FB2DAC">
            <w:pPr>
              <w:rPr>
                <w:rFonts w:eastAsia="Times New Roman" w:cs="Arial"/>
                <w:color w:val="000000"/>
                <w:lang w:eastAsia="cs-CZ"/>
              </w:rPr>
            </w:pPr>
          </w:p>
        </w:tc>
        <w:tc>
          <w:tcPr>
            <w:tcW w:w="1057" w:type="dxa"/>
            <w:vMerge/>
            <w:hideMark/>
          </w:tcPr>
          <w:p w:rsidR="00FB2DAC" w:rsidRPr="00B75C4B" w:rsidRDefault="00FB2DAC" w:rsidP="00FB2DAC">
            <w:pPr>
              <w:rPr>
                <w:rFonts w:eastAsia="Times New Roman" w:cs="Arial"/>
                <w:color w:val="000000"/>
                <w:lang w:eastAsia="cs-CZ"/>
              </w:rPr>
            </w:pPr>
          </w:p>
        </w:tc>
        <w:tc>
          <w:tcPr>
            <w:tcW w:w="1367" w:type="dxa"/>
            <w:hideMark/>
          </w:tcPr>
          <w:p w:rsidR="00FB2DAC" w:rsidRPr="00B75C4B" w:rsidRDefault="00FB2DAC" w:rsidP="00FB2DAC">
            <w:pPr>
              <w:rPr>
                <w:rFonts w:eastAsia="Times New Roman" w:cs="Arial"/>
                <w:color w:val="000000"/>
                <w:lang w:eastAsia="cs-CZ"/>
              </w:rPr>
            </w:pPr>
            <w:r w:rsidRPr="00B75C4B">
              <w:rPr>
                <w:rFonts w:eastAsia="Times New Roman" w:cs="Arial"/>
                <w:color w:val="000000"/>
                <w:lang w:eastAsia="cs-CZ"/>
              </w:rPr>
              <w:t xml:space="preserve">Kombinované </w:t>
            </w:r>
          </w:p>
        </w:tc>
        <w:tc>
          <w:tcPr>
            <w:tcW w:w="1106" w:type="dxa"/>
            <w:hideMark/>
          </w:tcPr>
          <w:p w:rsidR="00FB2DAC" w:rsidRPr="00B75C4B" w:rsidRDefault="00FB2DAC" w:rsidP="00FB2DAC">
            <w:pPr>
              <w:jc w:val="center"/>
              <w:rPr>
                <w:rFonts w:eastAsia="Times New Roman" w:cs="Arial"/>
                <w:color w:val="000000"/>
                <w:lang w:eastAsia="cs-CZ"/>
              </w:rPr>
            </w:pPr>
          </w:p>
        </w:tc>
        <w:tc>
          <w:tcPr>
            <w:tcW w:w="1106"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3</w:t>
            </w:r>
          </w:p>
        </w:tc>
        <w:tc>
          <w:tcPr>
            <w:tcW w:w="995"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2</w:t>
            </w:r>
          </w:p>
        </w:tc>
        <w:tc>
          <w:tcPr>
            <w:tcW w:w="1608"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x</w:t>
            </w:r>
          </w:p>
        </w:tc>
      </w:tr>
      <w:tr w:rsidR="00FB2DAC" w:rsidRPr="00B75C4B" w:rsidTr="00FB2DAC">
        <w:trPr>
          <w:trHeight w:val="397"/>
        </w:trPr>
        <w:tc>
          <w:tcPr>
            <w:tcW w:w="1867" w:type="dxa"/>
            <w:vMerge/>
            <w:hideMark/>
          </w:tcPr>
          <w:p w:rsidR="00FB2DAC" w:rsidRPr="00B75C4B" w:rsidRDefault="00FB2DAC" w:rsidP="00FB2DAC">
            <w:pPr>
              <w:rPr>
                <w:rFonts w:eastAsia="Times New Roman" w:cs="Arial"/>
                <w:color w:val="000000"/>
                <w:lang w:eastAsia="cs-CZ"/>
              </w:rPr>
            </w:pPr>
          </w:p>
        </w:tc>
        <w:tc>
          <w:tcPr>
            <w:tcW w:w="1057" w:type="dxa"/>
            <w:vMerge/>
            <w:hideMark/>
          </w:tcPr>
          <w:p w:rsidR="00FB2DAC" w:rsidRPr="00B75C4B" w:rsidRDefault="00FB2DAC" w:rsidP="00FB2DAC">
            <w:pPr>
              <w:rPr>
                <w:rFonts w:eastAsia="Times New Roman" w:cs="Arial"/>
                <w:color w:val="000000"/>
                <w:lang w:eastAsia="cs-CZ"/>
              </w:rPr>
            </w:pPr>
          </w:p>
        </w:tc>
        <w:tc>
          <w:tcPr>
            <w:tcW w:w="1367" w:type="dxa"/>
            <w:hideMark/>
          </w:tcPr>
          <w:p w:rsidR="00FB2DAC" w:rsidRPr="00B75C4B" w:rsidRDefault="00FB2DAC" w:rsidP="00FB2DAC">
            <w:pPr>
              <w:rPr>
                <w:rFonts w:eastAsia="Times New Roman" w:cs="Arial"/>
                <w:color w:val="000000"/>
                <w:lang w:eastAsia="cs-CZ"/>
              </w:rPr>
            </w:pPr>
            <w:r w:rsidRPr="00B75C4B">
              <w:rPr>
                <w:rFonts w:eastAsia="Times New Roman" w:cs="Arial"/>
                <w:color w:val="000000"/>
                <w:lang w:eastAsia="cs-CZ"/>
              </w:rPr>
              <w:t>Celkem</w:t>
            </w:r>
          </w:p>
        </w:tc>
        <w:tc>
          <w:tcPr>
            <w:tcW w:w="1106"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1</w:t>
            </w:r>
          </w:p>
        </w:tc>
        <w:tc>
          <w:tcPr>
            <w:tcW w:w="1106"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3</w:t>
            </w:r>
          </w:p>
        </w:tc>
        <w:tc>
          <w:tcPr>
            <w:tcW w:w="995"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2</w:t>
            </w:r>
          </w:p>
        </w:tc>
        <w:tc>
          <w:tcPr>
            <w:tcW w:w="1608"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x</w:t>
            </w:r>
          </w:p>
        </w:tc>
      </w:tr>
      <w:tr w:rsidR="00FB2DAC" w:rsidRPr="00B75C4B" w:rsidTr="00FB2DAC">
        <w:trPr>
          <w:trHeight w:val="397"/>
        </w:trPr>
        <w:tc>
          <w:tcPr>
            <w:tcW w:w="1867" w:type="dxa"/>
            <w:vMerge w:val="restart"/>
            <w:hideMark/>
          </w:tcPr>
          <w:p w:rsidR="00FB2DAC" w:rsidRPr="00B75C4B" w:rsidRDefault="00FB2DAC" w:rsidP="00FB2DAC">
            <w:pPr>
              <w:rPr>
                <w:rFonts w:eastAsia="Times New Roman" w:cs="Arial"/>
                <w:color w:val="000000"/>
                <w:lang w:eastAsia="cs-CZ"/>
              </w:rPr>
            </w:pPr>
            <w:r w:rsidRPr="00B75C4B">
              <w:rPr>
                <w:rFonts w:eastAsia="Times New Roman" w:cs="Arial"/>
                <w:color w:val="000000"/>
                <w:lang w:eastAsia="cs-CZ"/>
              </w:rPr>
              <w:t xml:space="preserve">řádné ukončování studia ve standardní době + </w:t>
            </w:r>
            <w:r w:rsidRPr="00B75C4B">
              <w:rPr>
                <w:rFonts w:eastAsia="Times New Roman" w:cs="Arial"/>
                <w:strike/>
                <w:color w:val="000000"/>
                <w:lang w:eastAsia="cs-CZ"/>
              </w:rPr>
              <w:t xml:space="preserve">2 </w:t>
            </w:r>
            <w:r w:rsidRPr="00B75C4B">
              <w:rPr>
                <w:rFonts w:eastAsia="Times New Roman" w:cs="Arial"/>
                <w:color w:val="000000"/>
                <w:lang w:eastAsia="cs-CZ"/>
              </w:rPr>
              <w:t xml:space="preserve"> 3 roky</w:t>
            </w:r>
          </w:p>
        </w:tc>
        <w:tc>
          <w:tcPr>
            <w:tcW w:w="1057" w:type="dxa"/>
            <w:vMerge w:val="restart"/>
            <w:textDirection w:val="btLr"/>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Studium</w:t>
            </w:r>
          </w:p>
        </w:tc>
        <w:tc>
          <w:tcPr>
            <w:tcW w:w="1367" w:type="dxa"/>
            <w:hideMark/>
          </w:tcPr>
          <w:p w:rsidR="00FB2DAC" w:rsidRPr="00B75C4B" w:rsidRDefault="00FB2DAC" w:rsidP="00FB2DAC">
            <w:pPr>
              <w:rPr>
                <w:rFonts w:eastAsia="Times New Roman" w:cs="Arial"/>
                <w:color w:val="000000"/>
                <w:lang w:eastAsia="cs-CZ"/>
              </w:rPr>
            </w:pPr>
            <w:r w:rsidRPr="00B75C4B">
              <w:rPr>
                <w:rFonts w:eastAsia="Times New Roman" w:cs="Arial"/>
                <w:color w:val="000000"/>
                <w:lang w:eastAsia="cs-CZ"/>
              </w:rPr>
              <w:t xml:space="preserve">Prezenční </w:t>
            </w:r>
          </w:p>
        </w:tc>
        <w:tc>
          <w:tcPr>
            <w:tcW w:w="1106" w:type="dxa"/>
            <w:hideMark/>
          </w:tcPr>
          <w:p w:rsidR="00FB2DAC" w:rsidRPr="00B75C4B" w:rsidRDefault="00FB2DAC" w:rsidP="00FB2DAC">
            <w:pPr>
              <w:jc w:val="center"/>
              <w:rPr>
                <w:rFonts w:eastAsia="Times New Roman" w:cs="Arial"/>
                <w:color w:val="000000"/>
                <w:lang w:eastAsia="cs-CZ"/>
              </w:rPr>
            </w:pPr>
          </w:p>
        </w:tc>
        <w:tc>
          <w:tcPr>
            <w:tcW w:w="1106" w:type="dxa"/>
            <w:hideMark/>
          </w:tcPr>
          <w:p w:rsidR="00FB2DAC" w:rsidRPr="00B75C4B" w:rsidRDefault="00FB2DAC" w:rsidP="00FB2DAC">
            <w:pPr>
              <w:jc w:val="center"/>
              <w:rPr>
                <w:rFonts w:eastAsia="Times New Roman" w:cs="Arial"/>
                <w:color w:val="000000"/>
                <w:lang w:eastAsia="cs-CZ"/>
              </w:rPr>
            </w:pPr>
          </w:p>
        </w:tc>
        <w:tc>
          <w:tcPr>
            <w:tcW w:w="995"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1</w:t>
            </w:r>
          </w:p>
        </w:tc>
        <w:tc>
          <w:tcPr>
            <w:tcW w:w="1608"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x</w:t>
            </w:r>
          </w:p>
        </w:tc>
      </w:tr>
      <w:tr w:rsidR="00FB2DAC" w:rsidRPr="00B75C4B" w:rsidTr="00FB2DAC">
        <w:trPr>
          <w:trHeight w:val="397"/>
        </w:trPr>
        <w:tc>
          <w:tcPr>
            <w:tcW w:w="1867" w:type="dxa"/>
            <w:vMerge/>
            <w:hideMark/>
          </w:tcPr>
          <w:p w:rsidR="00FB2DAC" w:rsidRPr="00B75C4B" w:rsidRDefault="00FB2DAC" w:rsidP="00FB2DAC">
            <w:pPr>
              <w:rPr>
                <w:rFonts w:eastAsia="Times New Roman" w:cs="Arial"/>
                <w:color w:val="000000"/>
                <w:lang w:eastAsia="cs-CZ"/>
              </w:rPr>
            </w:pPr>
          </w:p>
        </w:tc>
        <w:tc>
          <w:tcPr>
            <w:tcW w:w="1057" w:type="dxa"/>
            <w:vMerge/>
            <w:hideMark/>
          </w:tcPr>
          <w:p w:rsidR="00FB2DAC" w:rsidRPr="00B75C4B" w:rsidRDefault="00FB2DAC" w:rsidP="00FB2DAC">
            <w:pPr>
              <w:rPr>
                <w:rFonts w:eastAsia="Times New Roman" w:cs="Arial"/>
                <w:color w:val="000000"/>
                <w:lang w:eastAsia="cs-CZ"/>
              </w:rPr>
            </w:pPr>
          </w:p>
        </w:tc>
        <w:tc>
          <w:tcPr>
            <w:tcW w:w="1367" w:type="dxa"/>
            <w:hideMark/>
          </w:tcPr>
          <w:p w:rsidR="00FB2DAC" w:rsidRPr="00B75C4B" w:rsidRDefault="00FB2DAC" w:rsidP="00FB2DAC">
            <w:pPr>
              <w:rPr>
                <w:rFonts w:eastAsia="Times New Roman" w:cs="Arial"/>
                <w:color w:val="000000"/>
                <w:lang w:eastAsia="cs-CZ"/>
              </w:rPr>
            </w:pPr>
            <w:r w:rsidRPr="00B75C4B">
              <w:rPr>
                <w:rFonts w:eastAsia="Times New Roman" w:cs="Arial"/>
                <w:color w:val="000000"/>
                <w:lang w:eastAsia="cs-CZ"/>
              </w:rPr>
              <w:t xml:space="preserve">Kombinované </w:t>
            </w:r>
          </w:p>
        </w:tc>
        <w:tc>
          <w:tcPr>
            <w:tcW w:w="1106" w:type="dxa"/>
            <w:hideMark/>
          </w:tcPr>
          <w:p w:rsidR="00FB2DAC" w:rsidRPr="00B75C4B" w:rsidRDefault="00FB2DAC" w:rsidP="00FB2DAC">
            <w:pPr>
              <w:jc w:val="center"/>
              <w:rPr>
                <w:rFonts w:eastAsia="Times New Roman" w:cs="Arial"/>
                <w:color w:val="000000"/>
                <w:lang w:eastAsia="cs-CZ"/>
              </w:rPr>
            </w:pPr>
          </w:p>
        </w:tc>
        <w:tc>
          <w:tcPr>
            <w:tcW w:w="1106" w:type="dxa"/>
            <w:hideMark/>
          </w:tcPr>
          <w:p w:rsidR="00FB2DAC" w:rsidRPr="00B75C4B" w:rsidRDefault="00FB2DAC" w:rsidP="00FB2DAC">
            <w:pPr>
              <w:jc w:val="center"/>
              <w:rPr>
                <w:rFonts w:eastAsia="Times New Roman" w:cs="Arial"/>
                <w:color w:val="000000"/>
                <w:lang w:eastAsia="cs-CZ"/>
              </w:rPr>
            </w:pPr>
          </w:p>
        </w:tc>
        <w:tc>
          <w:tcPr>
            <w:tcW w:w="995" w:type="dxa"/>
            <w:hideMark/>
          </w:tcPr>
          <w:p w:rsidR="00FB2DAC" w:rsidRPr="00B75C4B" w:rsidRDefault="00FB2DAC" w:rsidP="00FB2DAC">
            <w:pPr>
              <w:jc w:val="center"/>
              <w:rPr>
                <w:rFonts w:eastAsia="Times New Roman" w:cs="Arial"/>
                <w:color w:val="000000"/>
                <w:lang w:eastAsia="cs-CZ"/>
              </w:rPr>
            </w:pPr>
          </w:p>
        </w:tc>
        <w:tc>
          <w:tcPr>
            <w:tcW w:w="1608"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x</w:t>
            </w:r>
          </w:p>
        </w:tc>
      </w:tr>
      <w:tr w:rsidR="00FB2DAC" w:rsidRPr="00B75C4B" w:rsidTr="00FB2DAC">
        <w:trPr>
          <w:trHeight w:val="397"/>
        </w:trPr>
        <w:tc>
          <w:tcPr>
            <w:tcW w:w="1867" w:type="dxa"/>
            <w:vMerge/>
            <w:hideMark/>
          </w:tcPr>
          <w:p w:rsidR="00FB2DAC" w:rsidRPr="00B75C4B" w:rsidRDefault="00FB2DAC" w:rsidP="00FB2DAC">
            <w:pPr>
              <w:rPr>
                <w:rFonts w:eastAsia="Times New Roman" w:cs="Arial"/>
                <w:color w:val="000000"/>
                <w:lang w:eastAsia="cs-CZ"/>
              </w:rPr>
            </w:pPr>
          </w:p>
        </w:tc>
        <w:tc>
          <w:tcPr>
            <w:tcW w:w="1057" w:type="dxa"/>
            <w:vMerge/>
            <w:hideMark/>
          </w:tcPr>
          <w:p w:rsidR="00FB2DAC" w:rsidRPr="00B75C4B" w:rsidRDefault="00FB2DAC" w:rsidP="00FB2DAC">
            <w:pPr>
              <w:rPr>
                <w:rFonts w:eastAsia="Times New Roman" w:cs="Arial"/>
                <w:color w:val="000000"/>
                <w:lang w:eastAsia="cs-CZ"/>
              </w:rPr>
            </w:pPr>
          </w:p>
        </w:tc>
        <w:tc>
          <w:tcPr>
            <w:tcW w:w="1367" w:type="dxa"/>
            <w:hideMark/>
          </w:tcPr>
          <w:p w:rsidR="00FB2DAC" w:rsidRPr="00B75C4B" w:rsidRDefault="00FB2DAC" w:rsidP="00FB2DAC">
            <w:pPr>
              <w:rPr>
                <w:rFonts w:eastAsia="Times New Roman" w:cs="Arial"/>
                <w:color w:val="000000"/>
                <w:lang w:eastAsia="cs-CZ"/>
              </w:rPr>
            </w:pPr>
            <w:r w:rsidRPr="00B75C4B">
              <w:rPr>
                <w:rFonts w:eastAsia="Times New Roman" w:cs="Arial"/>
                <w:color w:val="000000"/>
                <w:lang w:eastAsia="cs-CZ"/>
              </w:rPr>
              <w:t>Celkem</w:t>
            </w:r>
          </w:p>
        </w:tc>
        <w:tc>
          <w:tcPr>
            <w:tcW w:w="1106" w:type="dxa"/>
            <w:hideMark/>
          </w:tcPr>
          <w:p w:rsidR="00FB2DAC" w:rsidRPr="00B75C4B" w:rsidRDefault="00FB2DAC" w:rsidP="00FB2DAC">
            <w:pPr>
              <w:jc w:val="center"/>
              <w:rPr>
                <w:rFonts w:eastAsia="Times New Roman" w:cs="Arial"/>
                <w:color w:val="000000"/>
                <w:lang w:eastAsia="cs-CZ"/>
              </w:rPr>
            </w:pPr>
          </w:p>
        </w:tc>
        <w:tc>
          <w:tcPr>
            <w:tcW w:w="1106" w:type="dxa"/>
            <w:hideMark/>
          </w:tcPr>
          <w:p w:rsidR="00FB2DAC" w:rsidRPr="00B75C4B" w:rsidRDefault="00FB2DAC" w:rsidP="00FB2DAC">
            <w:pPr>
              <w:jc w:val="center"/>
              <w:rPr>
                <w:rFonts w:eastAsia="Times New Roman" w:cs="Arial"/>
                <w:color w:val="000000"/>
                <w:lang w:eastAsia="cs-CZ"/>
              </w:rPr>
            </w:pPr>
          </w:p>
        </w:tc>
        <w:tc>
          <w:tcPr>
            <w:tcW w:w="995"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1</w:t>
            </w:r>
          </w:p>
        </w:tc>
        <w:tc>
          <w:tcPr>
            <w:tcW w:w="1608"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x</w:t>
            </w:r>
          </w:p>
        </w:tc>
      </w:tr>
    </w:tbl>
    <w:p w:rsidR="00FB2DAC" w:rsidRPr="00B75C4B" w:rsidRDefault="00FB2DAC" w:rsidP="00FB2DAC">
      <w:pPr>
        <w:rPr>
          <w:rFonts w:eastAsia="Times New Roman" w:cs="Arial"/>
          <w:color w:val="000000"/>
          <w:lang w:eastAsia="cs-CZ"/>
        </w:rPr>
      </w:pPr>
      <w:r w:rsidRPr="00B75C4B">
        <w:rPr>
          <w:rFonts w:cs="Arial"/>
        </w:rPr>
        <w:t>Navazuje na indikátor A</w:t>
      </w:r>
      <w:r w:rsidRPr="00B75C4B">
        <w:rPr>
          <w:rFonts w:cs="Arial"/>
          <w:vertAlign w:val="subscript"/>
        </w:rPr>
        <w:t>7</w:t>
      </w:r>
      <w:r w:rsidRPr="00B75C4B">
        <w:rPr>
          <w:rFonts w:cs="Arial"/>
        </w:rPr>
        <w:t xml:space="preserve"> ZVH UTB.</w:t>
      </w:r>
    </w:p>
    <w:p w:rsidR="00FB2DAC" w:rsidRPr="00370010" w:rsidRDefault="00FB2DAC" w:rsidP="00FB2DAC">
      <w:pPr>
        <w:pStyle w:val="Bezmezer"/>
        <w:ind w:right="284"/>
        <w:rPr>
          <w:rFonts w:ascii="Arial" w:hAnsi="Arial" w:cs="Arial"/>
          <w:color w:val="000000" w:themeColor="text1"/>
          <w:sz w:val="20"/>
        </w:rPr>
      </w:pPr>
    </w:p>
    <w:p w:rsidR="009A2D54" w:rsidRDefault="009A2D54">
      <w:pPr>
        <w:spacing w:after="160" w:line="259" w:lineRule="auto"/>
        <w:rPr>
          <w:rFonts w:cs="Arial"/>
          <w:color w:val="000000" w:themeColor="text1"/>
        </w:rPr>
      </w:pPr>
      <w:r>
        <w:rPr>
          <w:rFonts w:cs="Arial"/>
          <w:color w:val="000000" w:themeColor="text1"/>
        </w:rPr>
        <w:br w:type="page"/>
      </w:r>
    </w:p>
    <w:p w:rsidR="00FB2DAC" w:rsidRPr="00B75C4B" w:rsidRDefault="00FB2DAC" w:rsidP="00FB2DAC">
      <w:pPr>
        <w:pStyle w:val="Bezmezer"/>
        <w:ind w:right="284"/>
        <w:rPr>
          <w:rFonts w:ascii="Arial" w:hAnsi="Arial" w:cs="Arial"/>
          <w:color w:val="000000" w:themeColor="text1"/>
          <w:sz w:val="20"/>
        </w:rPr>
      </w:pPr>
    </w:p>
    <w:p w:rsidR="00FB2DAC" w:rsidRPr="00B75C4B" w:rsidRDefault="00FB2DAC" w:rsidP="00FB2DAC">
      <w:pPr>
        <w:spacing w:line="259" w:lineRule="auto"/>
        <w:rPr>
          <w:rFonts w:cs="Arial"/>
          <w:color w:val="000000" w:themeColor="text1"/>
        </w:rPr>
      </w:pPr>
    </w:p>
    <w:tbl>
      <w:tblPr>
        <w:tblStyle w:val="Mkatabulky"/>
        <w:tblW w:w="0" w:type="auto"/>
        <w:tblLook w:val="04A0" w:firstRow="1" w:lastRow="0" w:firstColumn="1" w:lastColumn="0" w:noHBand="0" w:noVBand="1"/>
      </w:tblPr>
      <w:tblGrid>
        <w:gridCol w:w="9040"/>
      </w:tblGrid>
      <w:tr w:rsidR="00FB2DAC" w:rsidRPr="00B75C4B" w:rsidTr="00FB2DAC">
        <w:trPr>
          <w:trHeight w:val="50"/>
        </w:trPr>
        <w:tc>
          <w:tcPr>
            <w:tcW w:w="9040" w:type="dxa"/>
            <w:shd w:val="clear" w:color="auto" w:fill="F7CAAC" w:themeFill="accent2" w:themeFillTint="66"/>
          </w:tcPr>
          <w:p w:rsidR="00FB2DAC" w:rsidRPr="00B75C4B" w:rsidRDefault="00FB2DAC" w:rsidP="00FB2DAC">
            <w:pPr>
              <w:pStyle w:val="Bezmezer"/>
              <w:ind w:right="284"/>
              <w:rPr>
                <w:rFonts w:ascii="Arial" w:hAnsi="Arial" w:cs="Arial"/>
                <w:b/>
                <w:sz w:val="20"/>
              </w:rPr>
            </w:pPr>
            <w:r w:rsidRPr="00B75C4B">
              <w:rPr>
                <w:rFonts w:ascii="Arial" w:hAnsi="Arial" w:cs="Arial"/>
                <w:b/>
                <w:sz w:val="20"/>
              </w:rPr>
              <w:t xml:space="preserve">Vyhodnocení míry neúspěšnosti ve studiu a míry řádného ukončování studia </w:t>
            </w:r>
          </w:p>
          <w:p w:rsidR="00FB2DAC" w:rsidRPr="00B75C4B" w:rsidRDefault="00FB2DAC" w:rsidP="00FB2DAC">
            <w:pPr>
              <w:pStyle w:val="Bezmezer"/>
              <w:ind w:right="284"/>
              <w:rPr>
                <w:rFonts w:ascii="Arial" w:hAnsi="Arial" w:cs="Arial"/>
                <w:i/>
                <w:sz w:val="20"/>
              </w:rPr>
            </w:pPr>
            <w:r w:rsidRPr="00B75C4B">
              <w:rPr>
                <w:rFonts w:ascii="Arial" w:hAnsi="Arial" w:cs="Arial"/>
                <w:i/>
                <w:sz w:val="20"/>
              </w:rPr>
              <w:t>(popis závěrů vyvozených z dosahované míry studijní neúspěšnosti a míry řádného ukončování studia a popis opatření, která byla v reakci na tyto závěry přijata)</w:t>
            </w:r>
          </w:p>
        </w:tc>
      </w:tr>
      <w:tr w:rsidR="00FB2DAC" w:rsidRPr="00B75C4B" w:rsidTr="00FB2DAC">
        <w:trPr>
          <w:trHeight w:val="2178"/>
        </w:trPr>
        <w:tc>
          <w:tcPr>
            <w:tcW w:w="9040" w:type="dxa"/>
          </w:tcPr>
          <w:p w:rsidR="00FB2DAC" w:rsidRPr="00B75C4B" w:rsidRDefault="00FB2DAC" w:rsidP="00FB2DAC">
            <w:pPr>
              <w:pStyle w:val="Bezmezer"/>
              <w:ind w:right="284"/>
              <w:rPr>
                <w:rFonts w:ascii="Arial" w:hAnsi="Arial" w:cs="Arial"/>
                <w:sz w:val="20"/>
              </w:rPr>
            </w:pPr>
            <w:r w:rsidRPr="00B75C4B">
              <w:rPr>
                <w:rFonts w:ascii="Arial" w:hAnsi="Arial" w:cs="Arial"/>
                <w:sz w:val="20"/>
              </w:rPr>
              <w:t>Hledání příčin studijní neúspěšnosti a přijímání opatření k jejímu snížení je jedním z klíčových úkolů nejen na úrovni vedení Univerzity Tomáše Bati a Fakulty humanitních studií, ale i na úrovni jednotlivých oborů.</w:t>
            </w:r>
          </w:p>
          <w:p w:rsidR="00FB2DAC" w:rsidRPr="00B75C4B" w:rsidRDefault="00FB2DAC" w:rsidP="00FB2DAC">
            <w:pPr>
              <w:pStyle w:val="Bezmezer"/>
              <w:ind w:right="284"/>
              <w:rPr>
                <w:rFonts w:ascii="Arial" w:hAnsi="Arial" w:cs="Arial"/>
                <w:sz w:val="20"/>
              </w:rPr>
            </w:pPr>
            <w:r w:rsidRPr="00B75C4B">
              <w:rPr>
                <w:rFonts w:ascii="Arial" w:hAnsi="Arial" w:cs="Arial"/>
                <w:sz w:val="20"/>
              </w:rPr>
              <w:t>Na základě výsledků analýzy míry studijní neúspěšnosti studentů oboru Zdravotně sociální pracovník byly identifikovány hlavní problémy při ukončování studií a studijní předměty, u kterých je dlouhodobě vykazována vysoká neúspěšnost. Mezi předměty s poměrně vysokou mírou neúspěšnosti v oboru Zdravotně sociální pracovník patří Bloková semestrální praxe, zejména u kombinované formy studia. Studenti KS mají povinnost absolvovat během studia 1024 hodin praxe - 24 hodin v 1. ročníku ZS (nižší počet je stanoven z důvodu potřeby min. dvou dávek očkování proti virové hepatitidě typu B), následně 200 hodin v každém dalším semestru. Pokud ale pracují v oboru, jsou jim hodiny praxe snižovány (možnost až na 48 hodin za semestr). Problémem je, že v posledních letech se na studium hlásí stále více lidí pracujících mimo obor. Při vlastní pracovní vytíženosti je těžké absolvovat stanovený počet hodin praxe. Z toho důvodu vzdávají studium po prvním roce studia. Naší snahou je proto do kombinované formy studia hledat a přijímat studenty, kteří pracují, resp. v blízké době budou pracovat, v sociální oblasti anebo budou zabezpečovat sociální potřeby klientům / pacientům zdravotnických zařízení.</w:t>
            </w:r>
          </w:p>
          <w:p w:rsidR="00FB2DAC" w:rsidRPr="00B75C4B" w:rsidRDefault="00FB2DAC" w:rsidP="00FB2DAC">
            <w:pPr>
              <w:pStyle w:val="Bezmezer"/>
              <w:ind w:right="284"/>
              <w:rPr>
                <w:rFonts w:ascii="Arial" w:hAnsi="Arial" w:cs="Arial"/>
                <w:sz w:val="20"/>
              </w:rPr>
            </w:pPr>
            <w:r w:rsidRPr="00B75C4B">
              <w:rPr>
                <w:rFonts w:ascii="Arial" w:hAnsi="Arial" w:cs="Arial"/>
                <w:sz w:val="20"/>
              </w:rPr>
              <w:t>Pro celkové zvýšení studijní úspěšnosti v rámci jednotlivých předmětů jsou studentům nabízeny individuální a případně i skupinové konzultace. V případě zájmu budou tato opatření probíhat i v dalších letech, v závislosti na potřebě studentů a vývoji studijní neúspěšnosti.</w:t>
            </w:r>
          </w:p>
        </w:tc>
      </w:tr>
    </w:tbl>
    <w:p w:rsidR="00FB2DAC" w:rsidRPr="00B75C4B" w:rsidRDefault="00FB2DAC" w:rsidP="00FB2DAC">
      <w:pPr>
        <w:ind w:right="454"/>
        <w:rPr>
          <w:rFonts w:cs="Arial"/>
          <w:b/>
          <w:color w:val="7030A0"/>
        </w:rPr>
      </w:pPr>
    </w:p>
    <w:p w:rsidR="00FB2DAC" w:rsidRPr="00B75C4B" w:rsidRDefault="00FB2DAC" w:rsidP="00FB2DAC">
      <w:pPr>
        <w:pStyle w:val="Bezmezer"/>
        <w:ind w:right="283"/>
        <w:rPr>
          <w:rFonts w:ascii="Arial" w:hAnsi="Arial" w:cs="Arial"/>
          <w:sz w:val="20"/>
        </w:rPr>
      </w:pPr>
    </w:p>
    <w:p w:rsidR="00FB2DAC" w:rsidRPr="00B75C4B" w:rsidRDefault="00FB2DAC" w:rsidP="00FB2DAC">
      <w:pPr>
        <w:pStyle w:val="Bezmezer"/>
        <w:ind w:right="283"/>
        <w:rPr>
          <w:rFonts w:ascii="Arial" w:hAnsi="Arial" w:cs="Arial"/>
          <w:sz w:val="20"/>
        </w:rPr>
      </w:pPr>
    </w:p>
    <w:p w:rsidR="00FB2DAC" w:rsidRPr="00B75C4B" w:rsidRDefault="00FB2DAC" w:rsidP="00FB2DAC">
      <w:pPr>
        <w:pStyle w:val="Bezmezer"/>
        <w:ind w:right="283"/>
        <w:rPr>
          <w:rFonts w:ascii="Arial" w:hAnsi="Arial" w:cs="Arial"/>
          <w:sz w:val="20"/>
        </w:rPr>
      </w:pPr>
    </w:p>
    <w:p w:rsidR="00FB2DAC" w:rsidRPr="00B75C4B" w:rsidRDefault="00FB2DAC" w:rsidP="00FB2DAC">
      <w:pPr>
        <w:pStyle w:val="Bezmezer"/>
        <w:ind w:right="283"/>
        <w:rPr>
          <w:rFonts w:ascii="Arial" w:hAnsi="Arial" w:cs="Arial"/>
          <w:sz w:val="20"/>
        </w:rPr>
      </w:pPr>
    </w:p>
    <w:p w:rsidR="00FB2DAC" w:rsidRPr="00B75C4B" w:rsidRDefault="00FB2DAC" w:rsidP="00FB2DAC">
      <w:pPr>
        <w:pStyle w:val="Bezmezer"/>
        <w:ind w:right="283"/>
        <w:rPr>
          <w:rFonts w:ascii="Arial" w:hAnsi="Arial" w:cs="Arial"/>
          <w:sz w:val="20"/>
        </w:rPr>
      </w:pPr>
    </w:p>
    <w:p w:rsidR="00FB2DAC" w:rsidRPr="00B75C4B" w:rsidRDefault="00FB2DAC" w:rsidP="00FB2DAC">
      <w:pPr>
        <w:pStyle w:val="Bezmezer"/>
        <w:ind w:right="283"/>
        <w:rPr>
          <w:rFonts w:ascii="Arial" w:hAnsi="Arial" w:cs="Arial"/>
          <w:sz w:val="20"/>
        </w:rPr>
      </w:pPr>
    </w:p>
    <w:p w:rsidR="00FB2DAC" w:rsidRPr="00B75C4B" w:rsidRDefault="00FB2DAC" w:rsidP="00FB2DAC">
      <w:pPr>
        <w:pStyle w:val="Bezmezer"/>
        <w:ind w:right="283"/>
        <w:rPr>
          <w:rFonts w:ascii="Arial" w:hAnsi="Arial" w:cs="Arial"/>
          <w:sz w:val="20"/>
        </w:rPr>
      </w:pPr>
    </w:p>
    <w:p w:rsidR="00FB2DAC" w:rsidRPr="00B75C4B" w:rsidRDefault="00FB2DAC" w:rsidP="00FB2DAC">
      <w:pPr>
        <w:pStyle w:val="Bezmezer"/>
        <w:ind w:right="283"/>
        <w:rPr>
          <w:rFonts w:ascii="Arial" w:hAnsi="Arial" w:cs="Arial"/>
          <w:sz w:val="20"/>
        </w:rPr>
        <w:sectPr w:rsidR="00FB2DAC" w:rsidRPr="00B75C4B" w:rsidSect="00FB2DAC">
          <w:pgSz w:w="11906" w:h="16838" w:code="9"/>
          <w:pgMar w:top="1418" w:right="1418" w:bottom="1418" w:left="1418" w:header="709" w:footer="709" w:gutter="0"/>
          <w:cols w:space="708"/>
          <w:titlePg/>
          <w:docGrid w:linePitch="360"/>
        </w:sectPr>
      </w:pPr>
    </w:p>
    <w:p w:rsidR="00FB2DAC" w:rsidRPr="00FB2DAC" w:rsidRDefault="00FB2DAC" w:rsidP="00FB2DAC">
      <w:pPr>
        <w:pStyle w:val="Bezmezer"/>
        <w:ind w:right="283"/>
        <w:rPr>
          <w:rFonts w:ascii="Arial" w:hAnsi="Arial" w:cs="Arial"/>
          <w:b/>
          <w:color w:val="C45911" w:themeColor="accent2" w:themeShade="BF"/>
          <w:sz w:val="24"/>
          <w:szCs w:val="24"/>
        </w:rPr>
      </w:pPr>
      <w:r w:rsidRPr="00FB2DAC">
        <w:rPr>
          <w:rFonts w:ascii="Arial" w:hAnsi="Arial" w:cs="Arial"/>
          <w:b/>
          <w:color w:val="C45911" w:themeColor="accent2" w:themeShade="BF"/>
          <w:sz w:val="24"/>
          <w:szCs w:val="24"/>
        </w:rPr>
        <w:lastRenderedPageBreak/>
        <w:t>Část 8)  Nezaměstnanost absolventů</w:t>
      </w:r>
    </w:p>
    <w:p w:rsidR="00FB2DAC" w:rsidRPr="00B75C4B" w:rsidRDefault="00FB2DAC" w:rsidP="00FB2DAC">
      <w:pPr>
        <w:pStyle w:val="Bezmezer"/>
        <w:ind w:right="283"/>
        <w:rPr>
          <w:rFonts w:ascii="Arial" w:hAnsi="Arial" w:cs="Arial"/>
          <w:b/>
          <w:color w:val="7030A0"/>
          <w:sz w:val="20"/>
        </w:rPr>
      </w:pPr>
    </w:p>
    <w:p w:rsidR="00FB2DAC" w:rsidRPr="00B75C4B" w:rsidRDefault="00FB2DAC" w:rsidP="00FB2DAC">
      <w:pPr>
        <w:pStyle w:val="Bezmezer"/>
        <w:ind w:right="283"/>
        <w:rPr>
          <w:rFonts w:ascii="Arial" w:hAnsi="Arial" w:cs="Arial"/>
          <w:b/>
          <w:color w:val="7030A0"/>
          <w:sz w:val="20"/>
        </w:rPr>
      </w:pPr>
    </w:p>
    <w:tbl>
      <w:tblPr>
        <w:tblStyle w:val="Mkatabulky"/>
        <w:tblW w:w="8983" w:type="dxa"/>
        <w:tblLook w:val="04A0" w:firstRow="1" w:lastRow="0" w:firstColumn="1" w:lastColumn="0" w:noHBand="0" w:noVBand="1"/>
      </w:tblPr>
      <w:tblGrid>
        <w:gridCol w:w="2922"/>
        <w:gridCol w:w="1392"/>
        <w:gridCol w:w="1200"/>
        <w:gridCol w:w="1417"/>
        <w:gridCol w:w="2052"/>
      </w:tblGrid>
      <w:tr w:rsidR="00FB2DAC" w:rsidRPr="00B75C4B" w:rsidTr="00FB2DAC">
        <w:trPr>
          <w:trHeight w:val="224"/>
        </w:trPr>
        <w:tc>
          <w:tcPr>
            <w:tcW w:w="2922" w:type="dxa"/>
            <w:shd w:val="clear" w:color="auto" w:fill="F7CAAC" w:themeFill="accent2" w:themeFillTint="66"/>
            <w:hideMark/>
          </w:tcPr>
          <w:p w:rsidR="00FB2DAC" w:rsidRPr="00B75C4B" w:rsidRDefault="00FB2DAC" w:rsidP="00FB2DAC">
            <w:pPr>
              <w:jc w:val="center"/>
              <w:rPr>
                <w:rFonts w:eastAsia="Times New Roman" w:cs="Arial"/>
                <w:b/>
                <w:bCs/>
                <w:color w:val="000000"/>
                <w:lang w:eastAsia="cs-CZ"/>
              </w:rPr>
            </w:pPr>
            <w:r w:rsidRPr="00B75C4B">
              <w:rPr>
                <w:rFonts w:eastAsia="Times New Roman" w:cs="Arial"/>
                <w:b/>
                <w:bCs/>
                <w:color w:val="000000"/>
                <w:lang w:eastAsia="cs-CZ"/>
              </w:rPr>
              <w:t>Uplatnění absolventů</w:t>
            </w:r>
          </w:p>
        </w:tc>
        <w:tc>
          <w:tcPr>
            <w:tcW w:w="1392" w:type="dxa"/>
            <w:shd w:val="clear" w:color="auto" w:fill="F7CAAC" w:themeFill="accent2" w:themeFillTint="66"/>
            <w:hideMark/>
          </w:tcPr>
          <w:p w:rsidR="00FB2DAC" w:rsidRPr="00B75C4B" w:rsidRDefault="00FB2DAC" w:rsidP="00FB2DAC">
            <w:pPr>
              <w:jc w:val="center"/>
              <w:rPr>
                <w:rFonts w:eastAsia="Times New Roman" w:cs="Arial"/>
                <w:b/>
                <w:bCs/>
                <w:color w:val="000000"/>
                <w:lang w:eastAsia="cs-CZ"/>
              </w:rPr>
            </w:pPr>
            <w:r w:rsidRPr="00B75C4B">
              <w:rPr>
                <w:rFonts w:eastAsia="Times New Roman" w:cs="Arial"/>
                <w:b/>
                <w:bCs/>
                <w:color w:val="000000"/>
                <w:lang w:eastAsia="cs-CZ"/>
              </w:rPr>
              <w:t>2016</w:t>
            </w:r>
          </w:p>
        </w:tc>
        <w:tc>
          <w:tcPr>
            <w:tcW w:w="1200" w:type="dxa"/>
            <w:shd w:val="clear" w:color="auto" w:fill="F7CAAC" w:themeFill="accent2" w:themeFillTint="66"/>
            <w:hideMark/>
          </w:tcPr>
          <w:p w:rsidR="00FB2DAC" w:rsidRPr="00B75C4B" w:rsidRDefault="00FB2DAC" w:rsidP="00FB2DAC">
            <w:pPr>
              <w:jc w:val="center"/>
              <w:rPr>
                <w:rFonts w:eastAsia="Times New Roman" w:cs="Arial"/>
                <w:b/>
                <w:bCs/>
                <w:color w:val="000000"/>
                <w:lang w:eastAsia="cs-CZ"/>
              </w:rPr>
            </w:pPr>
            <w:r w:rsidRPr="00B75C4B">
              <w:rPr>
                <w:rFonts w:eastAsia="Times New Roman" w:cs="Arial"/>
                <w:b/>
                <w:bCs/>
                <w:color w:val="000000"/>
                <w:lang w:eastAsia="cs-CZ"/>
              </w:rPr>
              <w:t>2017</w:t>
            </w:r>
          </w:p>
        </w:tc>
        <w:tc>
          <w:tcPr>
            <w:tcW w:w="1417" w:type="dxa"/>
            <w:shd w:val="clear" w:color="auto" w:fill="F7CAAC" w:themeFill="accent2" w:themeFillTint="66"/>
            <w:hideMark/>
          </w:tcPr>
          <w:p w:rsidR="00FB2DAC" w:rsidRPr="00B75C4B" w:rsidRDefault="00FB2DAC" w:rsidP="00FB2DAC">
            <w:pPr>
              <w:jc w:val="center"/>
              <w:rPr>
                <w:rFonts w:eastAsia="Times New Roman" w:cs="Arial"/>
                <w:b/>
                <w:bCs/>
                <w:color w:val="000000"/>
                <w:lang w:eastAsia="cs-CZ"/>
              </w:rPr>
            </w:pPr>
            <w:r w:rsidRPr="00B75C4B">
              <w:rPr>
                <w:rFonts w:eastAsia="Times New Roman" w:cs="Arial"/>
                <w:b/>
                <w:bCs/>
                <w:color w:val="000000"/>
                <w:lang w:eastAsia="cs-CZ"/>
              </w:rPr>
              <w:t>2018</w:t>
            </w:r>
          </w:p>
        </w:tc>
        <w:tc>
          <w:tcPr>
            <w:tcW w:w="2052" w:type="dxa"/>
            <w:shd w:val="clear" w:color="auto" w:fill="F7CAAC" w:themeFill="accent2" w:themeFillTint="66"/>
            <w:hideMark/>
          </w:tcPr>
          <w:p w:rsidR="00FB2DAC" w:rsidRPr="00B75C4B" w:rsidRDefault="00FB2DAC" w:rsidP="00FB2DAC">
            <w:pPr>
              <w:jc w:val="center"/>
              <w:rPr>
                <w:rFonts w:eastAsia="Times New Roman" w:cs="Arial"/>
                <w:b/>
                <w:bCs/>
                <w:color w:val="000000"/>
                <w:lang w:eastAsia="cs-CZ"/>
              </w:rPr>
            </w:pPr>
            <w:r w:rsidRPr="00B75C4B">
              <w:rPr>
                <w:rFonts w:eastAsia="Times New Roman" w:cs="Arial"/>
                <w:b/>
                <w:bCs/>
                <w:color w:val="000000"/>
                <w:lang w:eastAsia="cs-CZ"/>
              </w:rPr>
              <w:t>2019</w:t>
            </w:r>
          </w:p>
        </w:tc>
      </w:tr>
      <w:tr w:rsidR="00FB2DAC" w:rsidRPr="00B75C4B" w:rsidTr="00FB2DAC">
        <w:trPr>
          <w:trHeight w:val="368"/>
        </w:trPr>
        <w:tc>
          <w:tcPr>
            <w:tcW w:w="2922" w:type="dxa"/>
            <w:hideMark/>
          </w:tcPr>
          <w:p w:rsidR="00FB2DAC" w:rsidRPr="00B75C4B" w:rsidRDefault="00FB2DAC" w:rsidP="00FB2DAC">
            <w:pPr>
              <w:rPr>
                <w:rFonts w:eastAsia="Times New Roman" w:cs="Arial"/>
                <w:color w:val="000000"/>
                <w:lang w:eastAsia="cs-CZ"/>
              </w:rPr>
            </w:pPr>
            <w:r w:rsidRPr="00B75C4B">
              <w:rPr>
                <w:rFonts w:eastAsia="Times New Roman" w:cs="Arial"/>
                <w:color w:val="000000"/>
                <w:lang w:eastAsia="cs-CZ"/>
              </w:rPr>
              <w:t xml:space="preserve">Počet nezaměstnaných absolventů evidovaných na Úřadu práce k 30. 4. </w:t>
            </w:r>
          </w:p>
        </w:tc>
        <w:tc>
          <w:tcPr>
            <w:tcW w:w="1392" w:type="dxa"/>
            <w:vAlign w:val="bottom"/>
            <w:hideMark/>
          </w:tcPr>
          <w:p w:rsidR="00FB2DAC" w:rsidRPr="00B75C4B" w:rsidRDefault="00FB2DAC" w:rsidP="00FB2DAC">
            <w:pPr>
              <w:pStyle w:val="Bezmezer"/>
              <w:ind w:right="284"/>
              <w:jc w:val="center"/>
              <w:rPr>
                <w:rFonts w:ascii="Arial" w:hAnsi="Arial" w:cs="Arial"/>
                <w:sz w:val="20"/>
              </w:rPr>
            </w:pPr>
            <w:r w:rsidRPr="00B75C4B">
              <w:rPr>
                <w:rFonts w:ascii="Arial" w:hAnsi="Arial" w:cs="Arial"/>
                <w:sz w:val="20"/>
              </w:rPr>
              <w:t>0,0%</w:t>
            </w:r>
          </w:p>
        </w:tc>
        <w:tc>
          <w:tcPr>
            <w:tcW w:w="1200" w:type="dxa"/>
            <w:vAlign w:val="bottom"/>
            <w:hideMark/>
          </w:tcPr>
          <w:p w:rsidR="00FB2DAC" w:rsidRPr="00B75C4B" w:rsidRDefault="00FB2DAC" w:rsidP="00FB2DAC">
            <w:pPr>
              <w:pStyle w:val="Bezmezer"/>
              <w:ind w:right="284"/>
              <w:jc w:val="center"/>
              <w:rPr>
                <w:rFonts w:ascii="Arial" w:hAnsi="Arial" w:cs="Arial"/>
                <w:sz w:val="20"/>
              </w:rPr>
            </w:pPr>
            <w:r w:rsidRPr="00B75C4B">
              <w:rPr>
                <w:rFonts w:ascii="Arial" w:hAnsi="Arial" w:cs="Arial"/>
                <w:sz w:val="20"/>
              </w:rPr>
              <w:t>5,6%</w:t>
            </w:r>
          </w:p>
        </w:tc>
        <w:tc>
          <w:tcPr>
            <w:tcW w:w="1417" w:type="dxa"/>
            <w:vAlign w:val="bottom"/>
            <w:hideMark/>
          </w:tcPr>
          <w:p w:rsidR="00FB2DAC" w:rsidRPr="00B75C4B" w:rsidRDefault="00FB2DAC" w:rsidP="00FB2DAC">
            <w:pPr>
              <w:pStyle w:val="Bezmezer"/>
              <w:ind w:right="284"/>
              <w:jc w:val="center"/>
              <w:rPr>
                <w:rFonts w:ascii="Arial" w:hAnsi="Arial" w:cs="Arial"/>
                <w:sz w:val="20"/>
              </w:rPr>
            </w:pPr>
            <w:r w:rsidRPr="00B75C4B">
              <w:rPr>
                <w:rFonts w:ascii="Arial" w:hAnsi="Arial" w:cs="Arial"/>
                <w:sz w:val="20"/>
              </w:rPr>
              <w:t>3,0%</w:t>
            </w:r>
          </w:p>
        </w:tc>
        <w:tc>
          <w:tcPr>
            <w:tcW w:w="2052" w:type="dxa"/>
            <w:vAlign w:val="bottom"/>
            <w:hideMark/>
          </w:tcPr>
          <w:p w:rsidR="00FB2DAC" w:rsidRPr="00B75C4B" w:rsidRDefault="00FB2DAC" w:rsidP="00FB2DAC">
            <w:pPr>
              <w:pStyle w:val="Bezmezer"/>
              <w:ind w:right="284"/>
              <w:jc w:val="center"/>
              <w:rPr>
                <w:rFonts w:ascii="Arial" w:hAnsi="Arial" w:cs="Arial"/>
                <w:sz w:val="20"/>
              </w:rPr>
            </w:pPr>
            <w:r w:rsidRPr="00B75C4B">
              <w:rPr>
                <w:rFonts w:ascii="Arial" w:hAnsi="Arial" w:cs="Arial"/>
                <w:sz w:val="20"/>
              </w:rPr>
              <w:t>0,0%</w:t>
            </w:r>
          </w:p>
        </w:tc>
      </w:tr>
      <w:tr w:rsidR="00FB2DAC" w:rsidRPr="00B75C4B" w:rsidTr="00FB2DAC">
        <w:trPr>
          <w:trHeight w:val="409"/>
        </w:trPr>
        <w:tc>
          <w:tcPr>
            <w:tcW w:w="2922" w:type="dxa"/>
            <w:hideMark/>
          </w:tcPr>
          <w:p w:rsidR="00FB2DAC" w:rsidRPr="00B75C4B" w:rsidRDefault="00FB2DAC" w:rsidP="00FB2DAC">
            <w:pPr>
              <w:rPr>
                <w:rFonts w:eastAsia="Times New Roman" w:cs="Arial"/>
                <w:color w:val="000000"/>
                <w:lang w:eastAsia="cs-CZ"/>
              </w:rPr>
            </w:pPr>
            <w:r w:rsidRPr="00B75C4B">
              <w:rPr>
                <w:rFonts w:eastAsia="Times New Roman" w:cs="Arial"/>
                <w:color w:val="000000"/>
                <w:lang w:eastAsia="cs-CZ"/>
              </w:rPr>
              <w:t>Počet nezaměstnaných absolventů evidovaných na Úřadu práce k 30. 9.</w:t>
            </w:r>
          </w:p>
        </w:tc>
        <w:tc>
          <w:tcPr>
            <w:tcW w:w="1392"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X</w:t>
            </w:r>
          </w:p>
        </w:tc>
        <w:tc>
          <w:tcPr>
            <w:tcW w:w="1200"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X</w:t>
            </w:r>
          </w:p>
        </w:tc>
        <w:tc>
          <w:tcPr>
            <w:tcW w:w="1417"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X</w:t>
            </w:r>
          </w:p>
        </w:tc>
        <w:tc>
          <w:tcPr>
            <w:tcW w:w="2052" w:type="dxa"/>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X</w:t>
            </w:r>
          </w:p>
        </w:tc>
      </w:tr>
    </w:tbl>
    <w:p w:rsidR="00FB2DAC" w:rsidRPr="00B75C4B" w:rsidRDefault="00FB2DAC" w:rsidP="00FB2DAC">
      <w:pPr>
        <w:rPr>
          <w:rFonts w:eastAsia="Times New Roman" w:cs="Arial"/>
          <w:color w:val="000000"/>
          <w:lang w:eastAsia="cs-CZ"/>
        </w:rPr>
      </w:pPr>
      <w:r w:rsidRPr="00B75C4B">
        <w:rPr>
          <w:rFonts w:cs="Arial"/>
        </w:rPr>
        <w:t>Navazuje na indikátor A</w:t>
      </w:r>
      <w:r w:rsidRPr="00B75C4B">
        <w:rPr>
          <w:rFonts w:cs="Arial"/>
          <w:vertAlign w:val="subscript"/>
        </w:rPr>
        <w:t>8</w:t>
      </w:r>
      <w:r w:rsidRPr="00B75C4B">
        <w:rPr>
          <w:rFonts w:cs="Arial"/>
        </w:rPr>
        <w:t xml:space="preserve"> ZVH UTB.</w:t>
      </w:r>
    </w:p>
    <w:p w:rsidR="00FB2DAC" w:rsidRPr="00B75C4B" w:rsidRDefault="00FB2DAC" w:rsidP="00FB2DAC">
      <w:pPr>
        <w:rPr>
          <w:rFonts w:cs="Arial"/>
        </w:rPr>
      </w:pPr>
      <w:r w:rsidRPr="00B75C4B">
        <w:rPr>
          <w:rFonts w:cs="Arial"/>
        </w:rPr>
        <w:t>Evidence je vedena pouze k 30. 4 příslušného roku.</w:t>
      </w:r>
    </w:p>
    <w:p w:rsidR="00FB2DAC" w:rsidRPr="00B75C4B" w:rsidRDefault="00FB2DAC" w:rsidP="00FB2DAC">
      <w:pPr>
        <w:pStyle w:val="Bezmezer"/>
        <w:ind w:right="283"/>
        <w:rPr>
          <w:rFonts w:ascii="Arial" w:hAnsi="Arial" w:cs="Arial"/>
          <w:b/>
          <w:color w:val="7030A0"/>
          <w:sz w:val="20"/>
        </w:rPr>
      </w:pPr>
    </w:p>
    <w:p w:rsidR="00FB2DAC" w:rsidRPr="00B75C4B" w:rsidRDefault="00FB2DAC" w:rsidP="00FB2DAC">
      <w:pPr>
        <w:pStyle w:val="Bezmezer"/>
        <w:ind w:right="283"/>
        <w:rPr>
          <w:rFonts w:ascii="Arial" w:hAnsi="Arial" w:cs="Arial"/>
          <w:b/>
          <w:color w:val="7030A0"/>
          <w:sz w:val="20"/>
        </w:rPr>
      </w:pPr>
    </w:p>
    <w:tbl>
      <w:tblPr>
        <w:tblStyle w:val="Mkatabulky"/>
        <w:tblW w:w="0" w:type="auto"/>
        <w:tblLook w:val="04A0" w:firstRow="1" w:lastRow="0" w:firstColumn="1" w:lastColumn="0" w:noHBand="0" w:noVBand="1"/>
      </w:tblPr>
      <w:tblGrid>
        <w:gridCol w:w="9040"/>
      </w:tblGrid>
      <w:tr w:rsidR="00FB2DAC" w:rsidRPr="00B75C4B" w:rsidTr="00FB2DAC">
        <w:trPr>
          <w:trHeight w:val="50"/>
        </w:trPr>
        <w:tc>
          <w:tcPr>
            <w:tcW w:w="9040" w:type="dxa"/>
            <w:shd w:val="clear" w:color="auto" w:fill="F7CAAC" w:themeFill="accent2" w:themeFillTint="66"/>
          </w:tcPr>
          <w:p w:rsidR="00FB2DAC" w:rsidRPr="00B75C4B" w:rsidRDefault="00FB2DAC" w:rsidP="00FB2DAC">
            <w:pPr>
              <w:pStyle w:val="Bezmezer"/>
              <w:ind w:right="284"/>
              <w:rPr>
                <w:rFonts w:ascii="Arial" w:hAnsi="Arial" w:cs="Arial"/>
                <w:b/>
                <w:sz w:val="20"/>
              </w:rPr>
            </w:pPr>
            <w:r w:rsidRPr="00B75C4B">
              <w:rPr>
                <w:rFonts w:ascii="Arial" w:hAnsi="Arial" w:cs="Arial"/>
                <w:b/>
                <w:sz w:val="20"/>
              </w:rPr>
              <w:t xml:space="preserve">Vyhodnocení míry nezaměstnanosti absolventů ve studiu a míry řádného ukončování studia </w:t>
            </w:r>
          </w:p>
          <w:p w:rsidR="00FB2DAC" w:rsidRPr="00B75C4B" w:rsidRDefault="00FB2DAC" w:rsidP="00FB2DAC">
            <w:pPr>
              <w:pStyle w:val="Bezmezer"/>
              <w:ind w:right="284"/>
              <w:rPr>
                <w:rFonts w:ascii="Arial" w:hAnsi="Arial" w:cs="Arial"/>
                <w:i/>
                <w:sz w:val="20"/>
              </w:rPr>
            </w:pPr>
            <w:r w:rsidRPr="00B75C4B">
              <w:rPr>
                <w:rFonts w:ascii="Arial" w:hAnsi="Arial" w:cs="Arial"/>
                <w:i/>
                <w:sz w:val="20"/>
              </w:rPr>
              <w:t>(popis závěrů vyvozených z dosahované míry studijní neúspěšnosti a míry řádného ukončování studia a popis opatření, která byla v reakci na tyto závěry přijata)</w:t>
            </w:r>
          </w:p>
        </w:tc>
      </w:tr>
      <w:tr w:rsidR="00FB2DAC" w:rsidRPr="00B75C4B" w:rsidTr="00FB2DAC">
        <w:trPr>
          <w:trHeight w:val="2178"/>
        </w:trPr>
        <w:tc>
          <w:tcPr>
            <w:tcW w:w="9040" w:type="dxa"/>
          </w:tcPr>
          <w:p w:rsidR="00FB2DAC" w:rsidRPr="00B75C4B" w:rsidRDefault="00FB2DAC" w:rsidP="00FB2DAC">
            <w:pPr>
              <w:pStyle w:val="Bezmezer"/>
              <w:ind w:right="284"/>
              <w:rPr>
                <w:rFonts w:ascii="Arial" w:hAnsi="Arial" w:cs="Arial"/>
                <w:sz w:val="20"/>
              </w:rPr>
            </w:pPr>
            <w:r w:rsidRPr="00B75C4B">
              <w:rPr>
                <w:rFonts w:ascii="Arial" w:hAnsi="Arial" w:cs="Arial"/>
                <w:sz w:val="20"/>
              </w:rPr>
              <w:t>Z výše uvedené tabulky je zřetelné, že podle dostupných informací je počet nezaměstnaných absolventů oboru Zdravotně sociální pracovník evidovaných na Úřadu práce velice nízký. I přes tuto pozitivní situaci během celého studia klademe důraz na zvýšení uplatnitelnosti absolventů v rámci oboru Zdravotně sociální péče a realizujeme následující aktivity:</w:t>
            </w:r>
          </w:p>
          <w:p w:rsidR="00FB2DAC" w:rsidRPr="00B75C4B" w:rsidRDefault="00FB2DAC" w:rsidP="00FB2DAC">
            <w:pPr>
              <w:pStyle w:val="Bezmezer"/>
              <w:numPr>
                <w:ilvl w:val="0"/>
                <w:numId w:val="7"/>
              </w:numPr>
              <w:ind w:right="284"/>
              <w:rPr>
                <w:rFonts w:ascii="Arial" w:hAnsi="Arial" w:cs="Arial"/>
                <w:sz w:val="20"/>
              </w:rPr>
            </w:pPr>
            <w:r w:rsidRPr="00B75C4B">
              <w:rPr>
                <w:rFonts w:ascii="Arial" w:hAnsi="Arial" w:cs="Arial"/>
                <w:sz w:val="20"/>
              </w:rPr>
              <w:t>studenti 1. a 3. ročníků jsou v rámci setkání s pracovníky Job centra UTB seznámeni s tím, jak se aktivně a úspěšně pohybovat na trhu práce, jak zpracovat životopis, motivační dopis atd. U 1. ročníků se informace rozšiřují o možnosti dobrovolnictví při studiu.</w:t>
            </w:r>
          </w:p>
          <w:p w:rsidR="00FB2DAC" w:rsidRPr="00B75C4B" w:rsidRDefault="00FB2DAC" w:rsidP="00FB2DAC">
            <w:pPr>
              <w:pStyle w:val="Bezmezer"/>
              <w:numPr>
                <w:ilvl w:val="0"/>
                <w:numId w:val="7"/>
              </w:numPr>
              <w:ind w:right="284"/>
              <w:rPr>
                <w:rFonts w:ascii="Arial" w:hAnsi="Arial" w:cs="Arial"/>
                <w:sz w:val="20"/>
              </w:rPr>
            </w:pPr>
            <w:r w:rsidRPr="00B75C4B">
              <w:rPr>
                <w:rFonts w:ascii="Arial" w:hAnsi="Arial" w:cs="Arial"/>
                <w:sz w:val="20"/>
              </w:rPr>
              <w:t>Studenti zpracovávají témata bakalářských prací, která definují konkrétní organizace. Témata mohou získávat prostřednictvím portálu https://jobcentrum.utb.cz, nebo na základě spolupráce jednotlivých fakult s organizacemi.</w:t>
            </w:r>
          </w:p>
          <w:p w:rsidR="00FB2DAC" w:rsidRPr="00B75C4B" w:rsidRDefault="00FB2DAC" w:rsidP="00FB2DAC">
            <w:pPr>
              <w:pStyle w:val="Bezmezer"/>
              <w:numPr>
                <w:ilvl w:val="0"/>
                <w:numId w:val="7"/>
              </w:numPr>
              <w:ind w:right="284"/>
              <w:rPr>
                <w:rFonts w:ascii="Arial" w:hAnsi="Arial" w:cs="Arial"/>
                <w:sz w:val="20"/>
              </w:rPr>
            </w:pPr>
            <w:r w:rsidRPr="00B75C4B">
              <w:rPr>
                <w:rFonts w:ascii="Arial" w:hAnsi="Arial" w:cs="Arial"/>
                <w:sz w:val="20"/>
              </w:rPr>
              <w:t xml:space="preserve">Studenti mohou využívat aktuálních nabídek zveřejňovaných prostřednictvím portálu </w:t>
            </w:r>
            <w:hyperlink r:id="rId25" w:history="1">
              <w:r w:rsidRPr="00B75C4B">
                <w:rPr>
                  <w:rStyle w:val="Hypertextovodkaz"/>
                  <w:rFonts w:cs="Arial"/>
                </w:rPr>
                <w:t>https://jobcentrum.utb.cz</w:t>
              </w:r>
            </w:hyperlink>
            <w:r w:rsidRPr="00B75C4B">
              <w:rPr>
                <w:rFonts w:ascii="Arial" w:hAnsi="Arial" w:cs="Arial"/>
                <w:sz w:val="20"/>
              </w:rPr>
              <w:t>, popř. nabídek přímo adresovaných garantce oboru či ředitelce ústavu.</w:t>
            </w:r>
          </w:p>
          <w:p w:rsidR="00FB2DAC" w:rsidRPr="00B75C4B" w:rsidRDefault="00FB2DAC" w:rsidP="00FB2DAC">
            <w:pPr>
              <w:pStyle w:val="Bezmezer"/>
              <w:ind w:right="284"/>
              <w:rPr>
                <w:rFonts w:ascii="Arial" w:hAnsi="Arial" w:cs="Arial"/>
                <w:sz w:val="20"/>
              </w:rPr>
            </w:pPr>
            <w:r w:rsidRPr="00B75C4B">
              <w:rPr>
                <w:rFonts w:ascii="Arial" w:hAnsi="Arial" w:cs="Arial"/>
                <w:sz w:val="20"/>
              </w:rPr>
              <w:t>V rámci studia také absolvují 1032 (popř. 1024 u kombinovaného studia) hodin praxe. Praxe ve vybrané organizaci, v níž se student seznámí s organizační strukturou a způsobem řízení této organizace, je zaměřena na činnosti a úkoly týkající se studovaného oboru. Veškeré podmínky a dokumentace k praxi jsou ke stažení na webových stránkách</w:t>
            </w:r>
            <w:hyperlink r:id="rId26" w:history="1">
              <w:r w:rsidRPr="00B75C4B">
                <w:rPr>
                  <w:rStyle w:val="Hypertextovodkaz"/>
                  <w:rFonts w:cs="Arial"/>
                </w:rPr>
                <w:t>https://fhs.utb.cz/o-fakulte/zakladni-informace/ustavy/ustav-zdravotnickych-ved/odborne-praxe/</w:t>
              </w:r>
            </w:hyperlink>
            <w:r w:rsidRPr="00B75C4B">
              <w:rPr>
                <w:rFonts w:ascii="Arial" w:hAnsi="Arial" w:cs="Arial"/>
                <w:sz w:val="20"/>
              </w:rPr>
              <w:t>.</w:t>
            </w:r>
          </w:p>
          <w:p w:rsidR="00FB2DAC" w:rsidRPr="00B75C4B" w:rsidRDefault="00FB2DAC" w:rsidP="00FB2DAC">
            <w:pPr>
              <w:pStyle w:val="Bezmezer"/>
              <w:ind w:right="284"/>
              <w:rPr>
                <w:rFonts w:ascii="Arial" w:hAnsi="Arial" w:cs="Arial"/>
                <w:sz w:val="20"/>
                <w:highlight w:val="yellow"/>
              </w:rPr>
            </w:pPr>
            <w:r w:rsidRPr="00B75C4B">
              <w:rPr>
                <w:rFonts w:ascii="Arial" w:hAnsi="Arial" w:cs="Arial"/>
                <w:sz w:val="20"/>
              </w:rPr>
              <w:t>Studenti také mají možnost zúčastnit se veletrhu pracovních příležitostí Business Days, který se koná každoročně a v současnosti probíhá jeho 6. ročník. Veletrh je určen pro studenty (nejen posledních ročníků) a absolventy Univerzity Tomáše Bati ve Zlíně, kteří se chtějí zorientovat na trhu práce a navázat kontakty se svými potenciálními zaměstnavateli.</w:t>
            </w:r>
          </w:p>
        </w:tc>
      </w:tr>
    </w:tbl>
    <w:p w:rsidR="00FB2DAC" w:rsidRPr="00B75C4B" w:rsidRDefault="00FB2DAC" w:rsidP="00FB2DAC">
      <w:pPr>
        <w:pStyle w:val="Bezmezer"/>
        <w:ind w:right="283"/>
        <w:rPr>
          <w:rFonts w:ascii="Arial" w:hAnsi="Arial" w:cs="Arial"/>
          <w:b/>
          <w:color w:val="7030A0"/>
          <w:sz w:val="20"/>
        </w:rPr>
        <w:sectPr w:rsidR="00FB2DAC" w:rsidRPr="00B75C4B" w:rsidSect="00FB2DAC">
          <w:pgSz w:w="11906" w:h="16838" w:code="9"/>
          <w:pgMar w:top="1418" w:right="1418" w:bottom="1418" w:left="1418" w:header="709" w:footer="709" w:gutter="0"/>
          <w:cols w:space="708"/>
          <w:titlePg/>
          <w:docGrid w:linePitch="360"/>
        </w:sectPr>
      </w:pPr>
    </w:p>
    <w:p w:rsidR="00FB2DAC" w:rsidRPr="00FB2DAC" w:rsidRDefault="00FB2DAC" w:rsidP="00FB2DAC">
      <w:pPr>
        <w:pStyle w:val="Bezmezer"/>
        <w:ind w:right="283"/>
        <w:rPr>
          <w:rFonts w:ascii="Arial" w:hAnsi="Arial" w:cs="Arial"/>
          <w:b/>
          <w:color w:val="C45911" w:themeColor="accent2" w:themeShade="BF"/>
          <w:sz w:val="24"/>
          <w:szCs w:val="24"/>
        </w:rPr>
      </w:pPr>
      <w:r w:rsidRPr="00FB2DAC">
        <w:rPr>
          <w:rFonts w:ascii="Arial" w:hAnsi="Arial" w:cs="Arial"/>
          <w:b/>
          <w:color w:val="C45911" w:themeColor="accent2" w:themeShade="BF"/>
          <w:sz w:val="24"/>
          <w:szCs w:val="24"/>
        </w:rPr>
        <w:lastRenderedPageBreak/>
        <w:t>Část 9)  Pedagogické, vědecké a technické zajištění studijního programu/oboru</w:t>
      </w:r>
    </w:p>
    <w:p w:rsidR="00FB2DAC" w:rsidRPr="00B75C4B" w:rsidRDefault="00FB2DAC" w:rsidP="00FB2DAC">
      <w:pPr>
        <w:pStyle w:val="Bezmezer"/>
        <w:ind w:right="283"/>
        <w:rPr>
          <w:rFonts w:ascii="Arial" w:hAnsi="Arial" w:cs="Arial"/>
          <w:sz w:val="20"/>
        </w:rPr>
      </w:pPr>
    </w:p>
    <w:p w:rsidR="00FB2DAC" w:rsidRPr="00B75C4B" w:rsidRDefault="00FB2DAC" w:rsidP="00FB2DAC">
      <w:pPr>
        <w:pStyle w:val="Bezmezer"/>
        <w:ind w:right="283"/>
        <w:rPr>
          <w:rFonts w:ascii="Arial" w:hAnsi="Arial" w:cs="Arial"/>
          <w:color w:val="7030A0"/>
          <w:sz w:val="20"/>
        </w:rPr>
      </w:pPr>
    </w:p>
    <w:tbl>
      <w:tblPr>
        <w:tblStyle w:val="Mkatabulky"/>
        <w:tblW w:w="9009" w:type="dxa"/>
        <w:tblLook w:val="04A0" w:firstRow="1" w:lastRow="0" w:firstColumn="1" w:lastColumn="0" w:noHBand="0" w:noVBand="1"/>
      </w:tblPr>
      <w:tblGrid>
        <w:gridCol w:w="2265"/>
        <w:gridCol w:w="1040"/>
        <w:gridCol w:w="1440"/>
        <w:gridCol w:w="1066"/>
        <w:gridCol w:w="1066"/>
        <w:gridCol w:w="1066"/>
        <w:gridCol w:w="1066"/>
      </w:tblGrid>
      <w:tr w:rsidR="00FB2DAC" w:rsidRPr="00B75C4B" w:rsidTr="00FB2DAC">
        <w:trPr>
          <w:trHeight w:val="396"/>
        </w:trPr>
        <w:tc>
          <w:tcPr>
            <w:tcW w:w="4685" w:type="dxa"/>
            <w:gridSpan w:val="3"/>
            <w:shd w:val="clear" w:color="auto" w:fill="F7CAAC" w:themeFill="accent2" w:themeFillTint="66"/>
            <w:hideMark/>
          </w:tcPr>
          <w:p w:rsidR="00FB2DAC" w:rsidRPr="00B75C4B" w:rsidRDefault="00FB2DAC" w:rsidP="00FB2DAC">
            <w:pPr>
              <w:jc w:val="center"/>
              <w:rPr>
                <w:rFonts w:eastAsia="Times New Roman" w:cs="Arial"/>
                <w:b/>
                <w:bCs/>
                <w:color w:val="000000"/>
                <w:lang w:eastAsia="cs-CZ"/>
              </w:rPr>
            </w:pPr>
            <w:r w:rsidRPr="00B75C4B">
              <w:rPr>
                <w:rFonts w:eastAsia="Times New Roman" w:cs="Arial"/>
                <w:b/>
                <w:bCs/>
                <w:color w:val="000000"/>
                <w:lang w:eastAsia="cs-CZ"/>
              </w:rPr>
              <w:t xml:space="preserve">Přednášející ve studijním programu/oboru </w:t>
            </w:r>
          </w:p>
        </w:tc>
        <w:tc>
          <w:tcPr>
            <w:tcW w:w="1081" w:type="dxa"/>
            <w:shd w:val="clear" w:color="auto" w:fill="F7CAAC" w:themeFill="accent2" w:themeFillTint="66"/>
            <w:vAlign w:val="center"/>
            <w:hideMark/>
          </w:tcPr>
          <w:p w:rsidR="00FB2DAC" w:rsidRPr="00B75C4B" w:rsidRDefault="00FB2DAC" w:rsidP="00FB2DAC">
            <w:pPr>
              <w:jc w:val="center"/>
              <w:rPr>
                <w:rFonts w:eastAsia="Times New Roman" w:cs="Arial"/>
                <w:b/>
                <w:bCs/>
                <w:color w:val="000000"/>
                <w:lang w:eastAsia="cs-CZ"/>
              </w:rPr>
            </w:pPr>
            <w:r w:rsidRPr="00B75C4B">
              <w:rPr>
                <w:rFonts w:eastAsia="Times New Roman" w:cs="Arial"/>
                <w:b/>
                <w:bCs/>
                <w:color w:val="000000"/>
                <w:bdr w:val="none" w:sz="0" w:space="0" w:color="auto" w:frame="1"/>
                <w:lang w:eastAsia="cs-CZ"/>
              </w:rPr>
              <w:t>2016</w:t>
            </w:r>
          </w:p>
        </w:tc>
        <w:tc>
          <w:tcPr>
            <w:tcW w:w="1081" w:type="dxa"/>
            <w:shd w:val="clear" w:color="auto" w:fill="F7CAAC" w:themeFill="accent2" w:themeFillTint="66"/>
            <w:vAlign w:val="center"/>
            <w:hideMark/>
          </w:tcPr>
          <w:p w:rsidR="00FB2DAC" w:rsidRPr="00B75C4B" w:rsidRDefault="00FB2DAC" w:rsidP="00FB2DAC">
            <w:pPr>
              <w:jc w:val="center"/>
              <w:rPr>
                <w:rFonts w:eastAsia="Times New Roman" w:cs="Arial"/>
                <w:b/>
                <w:bCs/>
                <w:color w:val="000000"/>
                <w:lang w:eastAsia="cs-CZ"/>
              </w:rPr>
            </w:pPr>
            <w:r w:rsidRPr="00B75C4B">
              <w:rPr>
                <w:rFonts w:eastAsia="Times New Roman" w:cs="Arial"/>
                <w:b/>
                <w:bCs/>
                <w:color w:val="000000"/>
                <w:bdr w:val="none" w:sz="0" w:space="0" w:color="auto" w:frame="1"/>
                <w:lang w:eastAsia="cs-CZ"/>
              </w:rPr>
              <w:t>2017</w:t>
            </w:r>
          </w:p>
        </w:tc>
        <w:tc>
          <w:tcPr>
            <w:tcW w:w="1081" w:type="dxa"/>
            <w:shd w:val="clear" w:color="auto" w:fill="F7CAAC" w:themeFill="accent2" w:themeFillTint="66"/>
            <w:vAlign w:val="center"/>
            <w:hideMark/>
          </w:tcPr>
          <w:p w:rsidR="00FB2DAC" w:rsidRPr="00B75C4B" w:rsidRDefault="00FB2DAC" w:rsidP="00FB2DAC">
            <w:pPr>
              <w:jc w:val="center"/>
              <w:rPr>
                <w:rFonts w:eastAsia="Times New Roman" w:cs="Arial"/>
                <w:b/>
                <w:bCs/>
                <w:color w:val="000000"/>
                <w:lang w:eastAsia="cs-CZ"/>
              </w:rPr>
            </w:pPr>
            <w:r w:rsidRPr="00B75C4B">
              <w:rPr>
                <w:rFonts w:eastAsia="Times New Roman" w:cs="Arial"/>
                <w:b/>
                <w:bCs/>
                <w:color w:val="000000"/>
                <w:bdr w:val="none" w:sz="0" w:space="0" w:color="auto" w:frame="1"/>
                <w:lang w:eastAsia="cs-CZ"/>
              </w:rPr>
              <w:t>2018</w:t>
            </w:r>
          </w:p>
        </w:tc>
        <w:tc>
          <w:tcPr>
            <w:tcW w:w="1081" w:type="dxa"/>
            <w:shd w:val="clear" w:color="auto" w:fill="F7CAAC" w:themeFill="accent2" w:themeFillTint="66"/>
            <w:vAlign w:val="center"/>
            <w:hideMark/>
          </w:tcPr>
          <w:p w:rsidR="00FB2DAC" w:rsidRPr="00B75C4B" w:rsidRDefault="00FB2DAC" w:rsidP="00FB2DAC">
            <w:pPr>
              <w:jc w:val="center"/>
              <w:rPr>
                <w:rFonts w:eastAsia="Times New Roman" w:cs="Arial"/>
                <w:b/>
                <w:bCs/>
                <w:color w:val="000000"/>
                <w:lang w:eastAsia="cs-CZ"/>
              </w:rPr>
            </w:pPr>
            <w:r w:rsidRPr="00B75C4B">
              <w:rPr>
                <w:rFonts w:eastAsia="Times New Roman" w:cs="Arial"/>
                <w:b/>
                <w:bCs/>
                <w:color w:val="000000"/>
                <w:bdr w:val="none" w:sz="0" w:space="0" w:color="auto" w:frame="1"/>
                <w:lang w:eastAsia="cs-CZ"/>
              </w:rPr>
              <w:t>2019</w:t>
            </w:r>
          </w:p>
        </w:tc>
      </w:tr>
      <w:tr w:rsidR="00FB2DAC" w:rsidRPr="00B75C4B" w:rsidTr="00FB2DAC">
        <w:trPr>
          <w:trHeight w:val="396"/>
        </w:trPr>
        <w:tc>
          <w:tcPr>
            <w:tcW w:w="2342" w:type="dxa"/>
            <w:vMerge w:val="restart"/>
            <w:hideMark/>
          </w:tcPr>
          <w:p w:rsidR="00FB2DAC" w:rsidRPr="00B75C4B" w:rsidRDefault="00FB2DAC" w:rsidP="00FB2DAC">
            <w:pPr>
              <w:rPr>
                <w:rFonts w:eastAsia="Times New Roman" w:cs="Arial"/>
                <w:color w:val="000000"/>
                <w:lang w:eastAsia="cs-CZ"/>
              </w:rPr>
            </w:pPr>
            <w:r w:rsidRPr="00B75C4B">
              <w:rPr>
                <w:rFonts w:eastAsia="Times New Roman" w:cs="Arial"/>
                <w:color w:val="000000"/>
                <w:lang w:eastAsia="cs-CZ"/>
              </w:rPr>
              <w:t>podíl profesorů a docentů na počtu hodin přednášek [%]</w:t>
            </w:r>
          </w:p>
        </w:tc>
        <w:tc>
          <w:tcPr>
            <w:tcW w:w="1081" w:type="dxa"/>
            <w:vMerge w:val="restart"/>
            <w:textDirection w:val="btLr"/>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Studium</w:t>
            </w:r>
          </w:p>
        </w:tc>
        <w:tc>
          <w:tcPr>
            <w:tcW w:w="1262" w:type="dxa"/>
            <w:hideMark/>
          </w:tcPr>
          <w:p w:rsidR="00FB2DAC" w:rsidRPr="00B75C4B" w:rsidRDefault="00FB2DAC" w:rsidP="00FB2DAC">
            <w:pPr>
              <w:rPr>
                <w:rFonts w:eastAsia="Times New Roman" w:cs="Arial"/>
                <w:color w:val="000000"/>
                <w:lang w:eastAsia="cs-CZ"/>
              </w:rPr>
            </w:pPr>
            <w:r w:rsidRPr="00B75C4B">
              <w:rPr>
                <w:rFonts w:eastAsia="Times New Roman" w:cs="Arial"/>
                <w:color w:val="000000"/>
                <w:lang w:eastAsia="cs-CZ"/>
              </w:rPr>
              <w:t xml:space="preserve">Prezenční </w:t>
            </w:r>
          </w:p>
        </w:tc>
        <w:tc>
          <w:tcPr>
            <w:tcW w:w="1081" w:type="dxa"/>
            <w:shd w:val="clear" w:color="auto" w:fill="FFFFFF" w:themeFill="background1"/>
            <w:hideMark/>
          </w:tcPr>
          <w:p w:rsidR="00FB2DAC" w:rsidRPr="00B75C4B" w:rsidRDefault="00FB2DAC" w:rsidP="00FB2DAC">
            <w:pPr>
              <w:spacing w:line="480" w:lineRule="auto"/>
              <w:jc w:val="both"/>
              <w:rPr>
                <w:rFonts w:eastAsia="Times New Roman" w:cs="Arial"/>
                <w:color w:val="000000"/>
                <w:bdr w:val="none" w:sz="0" w:space="0" w:color="auto" w:frame="1"/>
                <w:lang w:eastAsia="cs-CZ"/>
              </w:rPr>
            </w:pPr>
            <w:r w:rsidRPr="00B75C4B">
              <w:rPr>
                <w:rFonts w:eastAsia="Times New Roman" w:cs="Arial"/>
                <w:color w:val="000000"/>
                <w:bdr w:val="none" w:sz="0" w:space="0" w:color="auto" w:frame="1"/>
                <w:lang w:eastAsia="cs-CZ"/>
              </w:rPr>
              <w:t> 21,7%</w:t>
            </w:r>
          </w:p>
        </w:tc>
        <w:tc>
          <w:tcPr>
            <w:tcW w:w="1081" w:type="dxa"/>
            <w:shd w:val="clear" w:color="auto" w:fill="FFFFFF" w:themeFill="background1"/>
            <w:hideMark/>
          </w:tcPr>
          <w:p w:rsidR="00FB2DAC" w:rsidRPr="00B75C4B" w:rsidRDefault="00FB2DAC" w:rsidP="00FB2DAC">
            <w:pPr>
              <w:spacing w:line="480" w:lineRule="auto"/>
              <w:jc w:val="both"/>
              <w:rPr>
                <w:rFonts w:eastAsia="Times New Roman" w:cs="Arial"/>
                <w:color w:val="000000"/>
                <w:bdr w:val="none" w:sz="0" w:space="0" w:color="auto" w:frame="1"/>
                <w:lang w:eastAsia="cs-CZ"/>
              </w:rPr>
            </w:pPr>
            <w:r w:rsidRPr="00B75C4B">
              <w:rPr>
                <w:rFonts w:eastAsia="Times New Roman" w:cs="Arial"/>
                <w:color w:val="000000"/>
                <w:bdr w:val="none" w:sz="0" w:space="0" w:color="auto" w:frame="1"/>
                <w:lang w:eastAsia="cs-CZ"/>
              </w:rPr>
              <w:t> 20,5%</w:t>
            </w:r>
          </w:p>
        </w:tc>
        <w:tc>
          <w:tcPr>
            <w:tcW w:w="1081" w:type="dxa"/>
            <w:vAlign w:val="center"/>
            <w:hideMark/>
          </w:tcPr>
          <w:p w:rsidR="00FB2DAC" w:rsidRPr="00B75C4B" w:rsidRDefault="00FB2DAC" w:rsidP="00FB2DAC">
            <w:pPr>
              <w:spacing w:line="480" w:lineRule="auto"/>
              <w:jc w:val="both"/>
              <w:rPr>
                <w:rFonts w:eastAsia="Times New Roman" w:cs="Arial"/>
                <w:color w:val="000000"/>
                <w:lang w:eastAsia="cs-CZ"/>
              </w:rPr>
            </w:pPr>
            <w:r w:rsidRPr="00B75C4B">
              <w:rPr>
                <w:rFonts w:eastAsia="Times New Roman" w:cs="Arial"/>
                <w:color w:val="000000"/>
                <w:bdr w:val="none" w:sz="0" w:space="0" w:color="auto" w:frame="1"/>
                <w:lang w:eastAsia="cs-CZ"/>
              </w:rPr>
              <w:t> 16%</w:t>
            </w:r>
          </w:p>
        </w:tc>
        <w:tc>
          <w:tcPr>
            <w:tcW w:w="1081" w:type="dxa"/>
            <w:vAlign w:val="center"/>
            <w:hideMark/>
          </w:tcPr>
          <w:p w:rsidR="00FB2DAC" w:rsidRPr="00B75C4B" w:rsidRDefault="00FB2DAC" w:rsidP="00FB2DAC">
            <w:pPr>
              <w:spacing w:line="480" w:lineRule="auto"/>
              <w:jc w:val="both"/>
              <w:rPr>
                <w:rFonts w:eastAsia="Times New Roman" w:cs="Arial"/>
                <w:color w:val="000000"/>
                <w:lang w:eastAsia="cs-CZ"/>
              </w:rPr>
            </w:pPr>
            <w:r w:rsidRPr="00B75C4B">
              <w:rPr>
                <w:rFonts w:eastAsia="Times New Roman" w:cs="Arial"/>
                <w:color w:val="000000"/>
                <w:bdr w:val="none" w:sz="0" w:space="0" w:color="auto" w:frame="1"/>
                <w:lang w:eastAsia="cs-CZ"/>
              </w:rPr>
              <w:t> 14,5%</w:t>
            </w:r>
          </w:p>
        </w:tc>
      </w:tr>
      <w:tr w:rsidR="00FB2DAC" w:rsidRPr="00B75C4B" w:rsidTr="00FB2DAC">
        <w:trPr>
          <w:trHeight w:val="396"/>
        </w:trPr>
        <w:tc>
          <w:tcPr>
            <w:tcW w:w="2342" w:type="dxa"/>
            <w:vMerge/>
            <w:hideMark/>
          </w:tcPr>
          <w:p w:rsidR="00FB2DAC" w:rsidRPr="00B75C4B" w:rsidRDefault="00FB2DAC" w:rsidP="00FB2DAC">
            <w:pPr>
              <w:rPr>
                <w:rFonts w:eastAsia="Times New Roman" w:cs="Arial"/>
                <w:color w:val="000000"/>
                <w:lang w:eastAsia="cs-CZ"/>
              </w:rPr>
            </w:pPr>
          </w:p>
        </w:tc>
        <w:tc>
          <w:tcPr>
            <w:tcW w:w="1081" w:type="dxa"/>
            <w:vMerge/>
            <w:hideMark/>
          </w:tcPr>
          <w:p w:rsidR="00FB2DAC" w:rsidRPr="00B75C4B" w:rsidRDefault="00FB2DAC" w:rsidP="00FB2DAC">
            <w:pPr>
              <w:rPr>
                <w:rFonts w:eastAsia="Times New Roman" w:cs="Arial"/>
                <w:color w:val="000000"/>
                <w:lang w:eastAsia="cs-CZ"/>
              </w:rPr>
            </w:pPr>
          </w:p>
        </w:tc>
        <w:tc>
          <w:tcPr>
            <w:tcW w:w="1262" w:type="dxa"/>
            <w:hideMark/>
          </w:tcPr>
          <w:p w:rsidR="00FB2DAC" w:rsidRPr="00B75C4B" w:rsidRDefault="00FB2DAC" w:rsidP="00FB2DAC">
            <w:pPr>
              <w:rPr>
                <w:rFonts w:eastAsia="Times New Roman" w:cs="Arial"/>
                <w:color w:val="000000"/>
                <w:lang w:eastAsia="cs-CZ"/>
              </w:rPr>
            </w:pPr>
            <w:r w:rsidRPr="00B75C4B">
              <w:rPr>
                <w:rFonts w:eastAsia="Times New Roman" w:cs="Arial"/>
                <w:color w:val="000000"/>
                <w:lang w:eastAsia="cs-CZ"/>
              </w:rPr>
              <w:t xml:space="preserve">Kombinované </w:t>
            </w:r>
          </w:p>
        </w:tc>
        <w:tc>
          <w:tcPr>
            <w:tcW w:w="1081" w:type="dxa"/>
            <w:shd w:val="clear" w:color="auto" w:fill="FFFFFF" w:themeFill="background1"/>
            <w:hideMark/>
          </w:tcPr>
          <w:p w:rsidR="00FB2DAC" w:rsidRPr="00B75C4B" w:rsidRDefault="00FB2DAC" w:rsidP="00FB2DAC">
            <w:pPr>
              <w:spacing w:line="480" w:lineRule="auto"/>
              <w:jc w:val="both"/>
              <w:rPr>
                <w:rFonts w:eastAsia="Times New Roman" w:cs="Arial"/>
                <w:color w:val="000000"/>
                <w:bdr w:val="none" w:sz="0" w:space="0" w:color="auto" w:frame="1"/>
                <w:lang w:eastAsia="cs-CZ"/>
              </w:rPr>
            </w:pPr>
            <w:r w:rsidRPr="00B75C4B">
              <w:rPr>
                <w:rFonts w:eastAsia="Times New Roman" w:cs="Arial"/>
                <w:color w:val="000000"/>
                <w:bdr w:val="none" w:sz="0" w:space="0" w:color="auto" w:frame="1"/>
                <w:lang w:eastAsia="cs-CZ"/>
              </w:rPr>
              <w:t> 13,7%</w:t>
            </w:r>
          </w:p>
        </w:tc>
        <w:tc>
          <w:tcPr>
            <w:tcW w:w="1081" w:type="dxa"/>
            <w:shd w:val="clear" w:color="auto" w:fill="FFFFFF" w:themeFill="background1"/>
            <w:hideMark/>
          </w:tcPr>
          <w:p w:rsidR="00FB2DAC" w:rsidRPr="00B75C4B" w:rsidRDefault="00FB2DAC" w:rsidP="00FB2DAC">
            <w:pPr>
              <w:spacing w:line="480" w:lineRule="auto"/>
              <w:jc w:val="both"/>
              <w:rPr>
                <w:rFonts w:eastAsia="Times New Roman" w:cs="Arial"/>
                <w:color w:val="000000"/>
                <w:bdr w:val="none" w:sz="0" w:space="0" w:color="auto" w:frame="1"/>
                <w:lang w:eastAsia="cs-CZ"/>
              </w:rPr>
            </w:pPr>
            <w:r w:rsidRPr="00B75C4B">
              <w:rPr>
                <w:rFonts w:eastAsia="Times New Roman" w:cs="Arial"/>
                <w:color w:val="000000"/>
                <w:bdr w:val="none" w:sz="0" w:space="0" w:color="auto" w:frame="1"/>
                <w:lang w:eastAsia="cs-CZ"/>
              </w:rPr>
              <w:t> 19,6%</w:t>
            </w:r>
          </w:p>
        </w:tc>
        <w:tc>
          <w:tcPr>
            <w:tcW w:w="1081" w:type="dxa"/>
            <w:vAlign w:val="center"/>
            <w:hideMark/>
          </w:tcPr>
          <w:p w:rsidR="00FB2DAC" w:rsidRPr="00B75C4B" w:rsidRDefault="00FB2DAC" w:rsidP="00FB2DAC">
            <w:pPr>
              <w:spacing w:line="480" w:lineRule="auto"/>
              <w:jc w:val="both"/>
              <w:rPr>
                <w:rFonts w:eastAsia="Times New Roman" w:cs="Arial"/>
                <w:color w:val="000000"/>
                <w:lang w:eastAsia="cs-CZ"/>
              </w:rPr>
            </w:pPr>
            <w:r w:rsidRPr="00B75C4B">
              <w:rPr>
                <w:rFonts w:eastAsia="Times New Roman" w:cs="Arial"/>
                <w:color w:val="000000"/>
                <w:bdr w:val="none" w:sz="0" w:space="0" w:color="auto" w:frame="1"/>
                <w:lang w:eastAsia="cs-CZ"/>
              </w:rPr>
              <w:t> 15,7%</w:t>
            </w:r>
          </w:p>
        </w:tc>
        <w:tc>
          <w:tcPr>
            <w:tcW w:w="1081" w:type="dxa"/>
            <w:vAlign w:val="center"/>
            <w:hideMark/>
          </w:tcPr>
          <w:p w:rsidR="00FB2DAC" w:rsidRPr="00B75C4B" w:rsidRDefault="00FB2DAC" w:rsidP="00FB2DAC">
            <w:pPr>
              <w:spacing w:line="480" w:lineRule="auto"/>
              <w:jc w:val="both"/>
              <w:rPr>
                <w:rFonts w:eastAsia="Times New Roman" w:cs="Arial"/>
                <w:color w:val="000000"/>
                <w:lang w:eastAsia="cs-CZ"/>
              </w:rPr>
            </w:pPr>
            <w:r w:rsidRPr="00B75C4B">
              <w:rPr>
                <w:rFonts w:eastAsia="Times New Roman" w:cs="Arial"/>
                <w:color w:val="000000"/>
                <w:bdr w:val="none" w:sz="0" w:space="0" w:color="auto" w:frame="1"/>
                <w:lang w:eastAsia="cs-CZ"/>
              </w:rPr>
              <w:t> 11,8%</w:t>
            </w:r>
          </w:p>
        </w:tc>
      </w:tr>
      <w:tr w:rsidR="00FB2DAC" w:rsidRPr="00B75C4B" w:rsidTr="00FB2DAC">
        <w:trPr>
          <w:trHeight w:val="396"/>
        </w:trPr>
        <w:tc>
          <w:tcPr>
            <w:tcW w:w="2342" w:type="dxa"/>
            <w:vMerge w:val="restart"/>
            <w:hideMark/>
          </w:tcPr>
          <w:p w:rsidR="00FB2DAC" w:rsidRPr="00B75C4B" w:rsidRDefault="00FB2DAC" w:rsidP="00FB2DAC">
            <w:pPr>
              <w:rPr>
                <w:rFonts w:eastAsia="Times New Roman" w:cs="Arial"/>
                <w:color w:val="000000"/>
                <w:lang w:eastAsia="cs-CZ"/>
              </w:rPr>
            </w:pPr>
            <w:r w:rsidRPr="00B75C4B">
              <w:rPr>
                <w:rFonts w:eastAsia="Times New Roman" w:cs="Arial"/>
                <w:color w:val="000000"/>
                <w:lang w:eastAsia="cs-CZ"/>
              </w:rPr>
              <w:t>podíl odborných asistentů s titulem Ph.D. na počtu hodin přednášek [%]</w:t>
            </w:r>
          </w:p>
        </w:tc>
        <w:tc>
          <w:tcPr>
            <w:tcW w:w="1081" w:type="dxa"/>
            <w:vMerge w:val="restart"/>
            <w:textDirection w:val="btLr"/>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Studium</w:t>
            </w:r>
          </w:p>
        </w:tc>
        <w:tc>
          <w:tcPr>
            <w:tcW w:w="1262" w:type="dxa"/>
            <w:hideMark/>
          </w:tcPr>
          <w:p w:rsidR="00FB2DAC" w:rsidRPr="00B75C4B" w:rsidRDefault="00FB2DAC" w:rsidP="00FB2DAC">
            <w:pPr>
              <w:rPr>
                <w:rFonts w:eastAsia="Times New Roman" w:cs="Arial"/>
                <w:color w:val="000000"/>
                <w:lang w:eastAsia="cs-CZ"/>
              </w:rPr>
            </w:pPr>
            <w:r w:rsidRPr="00B75C4B">
              <w:rPr>
                <w:rFonts w:eastAsia="Times New Roman" w:cs="Arial"/>
                <w:color w:val="000000"/>
                <w:lang w:eastAsia="cs-CZ"/>
              </w:rPr>
              <w:t xml:space="preserve">Prezenční </w:t>
            </w:r>
          </w:p>
        </w:tc>
        <w:tc>
          <w:tcPr>
            <w:tcW w:w="1081" w:type="dxa"/>
            <w:shd w:val="clear" w:color="auto" w:fill="FFFFFF" w:themeFill="background1"/>
            <w:hideMark/>
          </w:tcPr>
          <w:p w:rsidR="00FB2DAC" w:rsidRPr="00B75C4B" w:rsidRDefault="00FB2DAC" w:rsidP="00FB2DAC">
            <w:pPr>
              <w:spacing w:line="480" w:lineRule="auto"/>
              <w:jc w:val="both"/>
              <w:rPr>
                <w:rFonts w:eastAsia="Times New Roman" w:cs="Arial"/>
                <w:color w:val="000000"/>
                <w:bdr w:val="none" w:sz="0" w:space="0" w:color="auto" w:frame="1"/>
                <w:lang w:eastAsia="cs-CZ"/>
              </w:rPr>
            </w:pPr>
            <w:r w:rsidRPr="00B75C4B">
              <w:rPr>
                <w:rFonts w:eastAsia="Times New Roman" w:cs="Arial"/>
                <w:color w:val="000000"/>
                <w:bdr w:val="none" w:sz="0" w:space="0" w:color="auto" w:frame="1"/>
                <w:lang w:eastAsia="cs-CZ"/>
              </w:rPr>
              <w:t> 16,6%</w:t>
            </w:r>
          </w:p>
        </w:tc>
        <w:tc>
          <w:tcPr>
            <w:tcW w:w="1081" w:type="dxa"/>
            <w:shd w:val="clear" w:color="auto" w:fill="FFFFFF" w:themeFill="background1"/>
            <w:hideMark/>
          </w:tcPr>
          <w:p w:rsidR="00FB2DAC" w:rsidRPr="00B75C4B" w:rsidRDefault="00FB2DAC" w:rsidP="00FB2DAC">
            <w:pPr>
              <w:spacing w:line="480" w:lineRule="auto"/>
              <w:jc w:val="both"/>
              <w:rPr>
                <w:rFonts w:eastAsia="Times New Roman" w:cs="Arial"/>
                <w:color w:val="000000"/>
                <w:bdr w:val="none" w:sz="0" w:space="0" w:color="auto" w:frame="1"/>
                <w:lang w:eastAsia="cs-CZ"/>
              </w:rPr>
            </w:pPr>
            <w:r w:rsidRPr="00B75C4B">
              <w:rPr>
                <w:rFonts w:eastAsia="Times New Roman" w:cs="Arial"/>
                <w:color w:val="000000"/>
                <w:bdr w:val="none" w:sz="0" w:space="0" w:color="auto" w:frame="1"/>
                <w:lang w:eastAsia="cs-CZ"/>
              </w:rPr>
              <w:t> 16,6%</w:t>
            </w:r>
          </w:p>
        </w:tc>
        <w:tc>
          <w:tcPr>
            <w:tcW w:w="1081" w:type="dxa"/>
            <w:vAlign w:val="center"/>
            <w:hideMark/>
          </w:tcPr>
          <w:p w:rsidR="00FB2DAC" w:rsidRPr="00B75C4B" w:rsidRDefault="00FB2DAC" w:rsidP="00FB2DAC">
            <w:pPr>
              <w:spacing w:line="480" w:lineRule="auto"/>
              <w:jc w:val="both"/>
              <w:rPr>
                <w:rFonts w:eastAsia="Times New Roman" w:cs="Arial"/>
                <w:color w:val="000000"/>
                <w:lang w:eastAsia="cs-CZ"/>
              </w:rPr>
            </w:pPr>
            <w:r w:rsidRPr="00B75C4B">
              <w:rPr>
                <w:rFonts w:eastAsia="Times New Roman" w:cs="Arial"/>
                <w:color w:val="000000"/>
                <w:bdr w:val="none" w:sz="0" w:space="0" w:color="auto" w:frame="1"/>
                <w:lang w:eastAsia="cs-CZ"/>
              </w:rPr>
              <w:t> 33,2%</w:t>
            </w:r>
          </w:p>
        </w:tc>
        <w:tc>
          <w:tcPr>
            <w:tcW w:w="1081" w:type="dxa"/>
            <w:vAlign w:val="center"/>
            <w:hideMark/>
          </w:tcPr>
          <w:p w:rsidR="00FB2DAC" w:rsidRPr="00B75C4B" w:rsidRDefault="00FB2DAC" w:rsidP="00FB2DAC">
            <w:pPr>
              <w:spacing w:line="480" w:lineRule="auto"/>
              <w:jc w:val="both"/>
              <w:rPr>
                <w:rFonts w:eastAsia="Times New Roman" w:cs="Arial"/>
                <w:color w:val="000000"/>
                <w:lang w:eastAsia="cs-CZ"/>
              </w:rPr>
            </w:pPr>
            <w:r w:rsidRPr="00B75C4B">
              <w:rPr>
                <w:rFonts w:eastAsia="Times New Roman" w:cs="Arial"/>
                <w:color w:val="000000"/>
                <w:bdr w:val="none" w:sz="0" w:space="0" w:color="auto" w:frame="1"/>
                <w:lang w:eastAsia="cs-CZ"/>
              </w:rPr>
              <w:t> 41,2%</w:t>
            </w:r>
          </w:p>
        </w:tc>
      </w:tr>
      <w:tr w:rsidR="00FB2DAC" w:rsidRPr="00B75C4B" w:rsidTr="00FB2DAC">
        <w:trPr>
          <w:trHeight w:val="396"/>
        </w:trPr>
        <w:tc>
          <w:tcPr>
            <w:tcW w:w="2342" w:type="dxa"/>
            <w:vMerge/>
            <w:hideMark/>
          </w:tcPr>
          <w:p w:rsidR="00FB2DAC" w:rsidRPr="00B75C4B" w:rsidRDefault="00FB2DAC" w:rsidP="00FB2DAC">
            <w:pPr>
              <w:rPr>
                <w:rFonts w:eastAsia="Times New Roman" w:cs="Arial"/>
                <w:color w:val="000000"/>
                <w:lang w:eastAsia="cs-CZ"/>
              </w:rPr>
            </w:pPr>
          </w:p>
        </w:tc>
        <w:tc>
          <w:tcPr>
            <w:tcW w:w="1081" w:type="dxa"/>
            <w:vMerge/>
            <w:hideMark/>
          </w:tcPr>
          <w:p w:rsidR="00FB2DAC" w:rsidRPr="00B75C4B" w:rsidRDefault="00FB2DAC" w:rsidP="00FB2DAC">
            <w:pPr>
              <w:rPr>
                <w:rFonts w:eastAsia="Times New Roman" w:cs="Arial"/>
                <w:color w:val="000000"/>
                <w:lang w:eastAsia="cs-CZ"/>
              </w:rPr>
            </w:pPr>
          </w:p>
        </w:tc>
        <w:tc>
          <w:tcPr>
            <w:tcW w:w="1262" w:type="dxa"/>
            <w:hideMark/>
          </w:tcPr>
          <w:p w:rsidR="00FB2DAC" w:rsidRPr="00B75C4B" w:rsidRDefault="00FB2DAC" w:rsidP="00FB2DAC">
            <w:pPr>
              <w:rPr>
                <w:rFonts w:eastAsia="Times New Roman" w:cs="Arial"/>
                <w:color w:val="000000"/>
                <w:lang w:eastAsia="cs-CZ"/>
              </w:rPr>
            </w:pPr>
            <w:r w:rsidRPr="00B75C4B">
              <w:rPr>
                <w:rFonts w:eastAsia="Times New Roman" w:cs="Arial"/>
                <w:color w:val="000000"/>
                <w:lang w:eastAsia="cs-CZ"/>
              </w:rPr>
              <w:t xml:space="preserve">Kombinované </w:t>
            </w:r>
          </w:p>
        </w:tc>
        <w:tc>
          <w:tcPr>
            <w:tcW w:w="1081" w:type="dxa"/>
            <w:shd w:val="clear" w:color="auto" w:fill="FFFFFF" w:themeFill="background1"/>
            <w:hideMark/>
          </w:tcPr>
          <w:p w:rsidR="00FB2DAC" w:rsidRPr="00B75C4B" w:rsidRDefault="00FB2DAC" w:rsidP="00FB2DAC">
            <w:pPr>
              <w:spacing w:line="480" w:lineRule="auto"/>
              <w:jc w:val="both"/>
              <w:rPr>
                <w:rFonts w:eastAsia="Times New Roman" w:cs="Arial"/>
                <w:color w:val="000000"/>
                <w:bdr w:val="none" w:sz="0" w:space="0" w:color="auto" w:frame="1"/>
                <w:lang w:eastAsia="cs-CZ"/>
              </w:rPr>
            </w:pPr>
            <w:r w:rsidRPr="00B75C4B">
              <w:rPr>
                <w:rFonts w:eastAsia="Times New Roman" w:cs="Arial"/>
                <w:color w:val="000000"/>
                <w:bdr w:val="none" w:sz="0" w:space="0" w:color="auto" w:frame="1"/>
                <w:lang w:eastAsia="cs-CZ"/>
              </w:rPr>
              <w:t> 17,6%</w:t>
            </w:r>
          </w:p>
        </w:tc>
        <w:tc>
          <w:tcPr>
            <w:tcW w:w="1081" w:type="dxa"/>
            <w:shd w:val="clear" w:color="auto" w:fill="FFFFFF" w:themeFill="background1"/>
            <w:hideMark/>
          </w:tcPr>
          <w:p w:rsidR="00FB2DAC" w:rsidRPr="00B75C4B" w:rsidRDefault="00FB2DAC" w:rsidP="00FB2DAC">
            <w:pPr>
              <w:spacing w:line="480" w:lineRule="auto"/>
              <w:jc w:val="both"/>
              <w:rPr>
                <w:rFonts w:eastAsia="Times New Roman" w:cs="Arial"/>
                <w:color w:val="000000"/>
                <w:bdr w:val="none" w:sz="0" w:space="0" w:color="auto" w:frame="1"/>
                <w:lang w:eastAsia="cs-CZ"/>
              </w:rPr>
            </w:pPr>
            <w:r w:rsidRPr="00B75C4B">
              <w:rPr>
                <w:rFonts w:eastAsia="Times New Roman" w:cs="Arial"/>
                <w:color w:val="000000"/>
                <w:bdr w:val="none" w:sz="0" w:space="0" w:color="auto" w:frame="1"/>
                <w:lang w:eastAsia="cs-CZ"/>
              </w:rPr>
              <w:t> 19,6%</w:t>
            </w:r>
          </w:p>
        </w:tc>
        <w:tc>
          <w:tcPr>
            <w:tcW w:w="1081" w:type="dxa"/>
            <w:vAlign w:val="center"/>
            <w:hideMark/>
          </w:tcPr>
          <w:p w:rsidR="00FB2DAC" w:rsidRPr="00B75C4B" w:rsidRDefault="00FB2DAC" w:rsidP="00FB2DAC">
            <w:pPr>
              <w:spacing w:line="480" w:lineRule="auto"/>
              <w:jc w:val="both"/>
              <w:rPr>
                <w:rFonts w:eastAsia="Times New Roman" w:cs="Arial"/>
                <w:color w:val="000000"/>
                <w:lang w:eastAsia="cs-CZ"/>
              </w:rPr>
            </w:pPr>
            <w:r w:rsidRPr="00B75C4B">
              <w:rPr>
                <w:rFonts w:eastAsia="Times New Roman" w:cs="Arial"/>
                <w:color w:val="000000"/>
                <w:bdr w:val="none" w:sz="0" w:space="0" w:color="auto" w:frame="1"/>
                <w:lang w:eastAsia="cs-CZ"/>
              </w:rPr>
              <w:t> 35,3%</w:t>
            </w:r>
          </w:p>
        </w:tc>
        <w:tc>
          <w:tcPr>
            <w:tcW w:w="1081" w:type="dxa"/>
            <w:vAlign w:val="center"/>
            <w:hideMark/>
          </w:tcPr>
          <w:p w:rsidR="00FB2DAC" w:rsidRPr="00B75C4B" w:rsidRDefault="00FB2DAC" w:rsidP="00FB2DAC">
            <w:pPr>
              <w:spacing w:line="480" w:lineRule="auto"/>
              <w:jc w:val="both"/>
              <w:rPr>
                <w:rFonts w:eastAsia="Times New Roman" w:cs="Arial"/>
                <w:color w:val="000000"/>
                <w:lang w:eastAsia="cs-CZ"/>
              </w:rPr>
            </w:pPr>
            <w:r w:rsidRPr="00B75C4B">
              <w:rPr>
                <w:rFonts w:eastAsia="Times New Roman" w:cs="Arial"/>
                <w:color w:val="000000"/>
                <w:bdr w:val="none" w:sz="0" w:space="0" w:color="auto" w:frame="1"/>
                <w:lang w:eastAsia="cs-CZ"/>
              </w:rPr>
              <w:t> 43,1%</w:t>
            </w:r>
          </w:p>
        </w:tc>
      </w:tr>
      <w:tr w:rsidR="00FB2DAC" w:rsidRPr="00B75C4B" w:rsidTr="00FB2DAC">
        <w:trPr>
          <w:trHeight w:val="396"/>
        </w:trPr>
        <w:tc>
          <w:tcPr>
            <w:tcW w:w="2342" w:type="dxa"/>
            <w:vMerge w:val="restart"/>
            <w:hideMark/>
          </w:tcPr>
          <w:p w:rsidR="00FB2DAC" w:rsidRPr="00B75C4B" w:rsidRDefault="00FB2DAC" w:rsidP="00FB2DAC">
            <w:pPr>
              <w:rPr>
                <w:rFonts w:eastAsia="Times New Roman" w:cs="Arial"/>
                <w:color w:val="000000"/>
                <w:lang w:eastAsia="cs-CZ"/>
              </w:rPr>
            </w:pPr>
            <w:r w:rsidRPr="00B75C4B">
              <w:rPr>
                <w:rFonts w:eastAsia="Times New Roman" w:cs="Arial"/>
                <w:color w:val="000000"/>
                <w:lang w:eastAsia="cs-CZ"/>
              </w:rPr>
              <w:t>podíl externistů na počtu hodin přednášek [%]</w:t>
            </w:r>
          </w:p>
        </w:tc>
        <w:tc>
          <w:tcPr>
            <w:tcW w:w="1081" w:type="dxa"/>
            <w:vMerge w:val="restart"/>
            <w:textDirection w:val="btLr"/>
            <w:hideMark/>
          </w:tcPr>
          <w:p w:rsidR="00FB2DAC" w:rsidRPr="00B75C4B" w:rsidRDefault="00FB2DAC" w:rsidP="00FB2DAC">
            <w:pPr>
              <w:jc w:val="center"/>
              <w:rPr>
                <w:rFonts w:eastAsia="Times New Roman" w:cs="Arial"/>
                <w:color w:val="000000"/>
                <w:lang w:eastAsia="cs-CZ"/>
              </w:rPr>
            </w:pPr>
            <w:r w:rsidRPr="00B75C4B">
              <w:rPr>
                <w:rFonts w:eastAsia="Times New Roman" w:cs="Arial"/>
                <w:color w:val="000000"/>
                <w:lang w:eastAsia="cs-CZ"/>
              </w:rPr>
              <w:t>Studium</w:t>
            </w:r>
          </w:p>
        </w:tc>
        <w:tc>
          <w:tcPr>
            <w:tcW w:w="1262" w:type="dxa"/>
            <w:hideMark/>
          </w:tcPr>
          <w:p w:rsidR="00FB2DAC" w:rsidRPr="00B75C4B" w:rsidRDefault="00FB2DAC" w:rsidP="00FB2DAC">
            <w:pPr>
              <w:rPr>
                <w:rFonts w:eastAsia="Times New Roman" w:cs="Arial"/>
                <w:color w:val="000000"/>
                <w:lang w:eastAsia="cs-CZ"/>
              </w:rPr>
            </w:pPr>
            <w:r w:rsidRPr="00B75C4B">
              <w:rPr>
                <w:rFonts w:eastAsia="Times New Roman" w:cs="Arial"/>
                <w:color w:val="000000"/>
                <w:lang w:eastAsia="cs-CZ"/>
              </w:rPr>
              <w:t xml:space="preserve">Prezenční </w:t>
            </w:r>
          </w:p>
        </w:tc>
        <w:tc>
          <w:tcPr>
            <w:tcW w:w="1081" w:type="dxa"/>
            <w:shd w:val="clear" w:color="auto" w:fill="FFFFFF" w:themeFill="background1"/>
            <w:hideMark/>
          </w:tcPr>
          <w:p w:rsidR="00FB2DAC" w:rsidRPr="00B75C4B" w:rsidRDefault="00FB2DAC" w:rsidP="00FB2DAC">
            <w:pPr>
              <w:spacing w:line="480" w:lineRule="auto"/>
              <w:jc w:val="both"/>
              <w:rPr>
                <w:rFonts w:eastAsia="Times New Roman" w:cs="Arial"/>
                <w:color w:val="000000"/>
                <w:bdr w:val="none" w:sz="0" w:space="0" w:color="auto" w:frame="1"/>
                <w:lang w:eastAsia="cs-CZ"/>
              </w:rPr>
            </w:pPr>
            <w:r w:rsidRPr="00B75C4B">
              <w:rPr>
                <w:rFonts w:eastAsia="Times New Roman" w:cs="Arial"/>
                <w:color w:val="000000"/>
                <w:bdr w:val="none" w:sz="0" w:space="0" w:color="auto" w:frame="1"/>
                <w:lang w:eastAsia="cs-CZ"/>
              </w:rPr>
              <w:t> 38,4%</w:t>
            </w:r>
          </w:p>
        </w:tc>
        <w:tc>
          <w:tcPr>
            <w:tcW w:w="1081" w:type="dxa"/>
            <w:shd w:val="clear" w:color="auto" w:fill="FFFFFF" w:themeFill="background1"/>
            <w:hideMark/>
          </w:tcPr>
          <w:p w:rsidR="00FB2DAC" w:rsidRPr="00B75C4B" w:rsidRDefault="00FB2DAC" w:rsidP="00FB2DAC">
            <w:pPr>
              <w:spacing w:line="480" w:lineRule="auto"/>
              <w:jc w:val="both"/>
              <w:rPr>
                <w:rFonts w:eastAsia="Times New Roman" w:cs="Arial"/>
                <w:color w:val="000000"/>
                <w:bdr w:val="none" w:sz="0" w:space="0" w:color="auto" w:frame="1"/>
                <w:lang w:eastAsia="cs-CZ"/>
              </w:rPr>
            </w:pPr>
            <w:r w:rsidRPr="00B75C4B">
              <w:rPr>
                <w:rFonts w:eastAsia="Times New Roman" w:cs="Arial"/>
                <w:color w:val="000000"/>
                <w:bdr w:val="none" w:sz="0" w:space="0" w:color="auto" w:frame="1"/>
                <w:lang w:eastAsia="cs-CZ"/>
              </w:rPr>
              <w:t> 39,1%</w:t>
            </w:r>
          </w:p>
        </w:tc>
        <w:tc>
          <w:tcPr>
            <w:tcW w:w="1081" w:type="dxa"/>
            <w:vAlign w:val="center"/>
            <w:hideMark/>
          </w:tcPr>
          <w:p w:rsidR="00FB2DAC" w:rsidRPr="00B75C4B" w:rsidRDefault="00FB2DAC" w:rsidP="00FB2DAC">
            <w:pPr>
              <w:spacing w:line="480" w:lineRule="auto"/>
              <w:jc w:val="both"/>
              <w:rPr>
                <w:rFonts w:eastAsia="Times New Roman" w:cs="Arial"/>
                <w:color w:val="000000"/>
                <w:lang w:eastAsia="cs-CZ"/>
              </w:rPr>
            </w:pPr>
            <w:r w:rsidRPr="00B75C4B">
              <w:rPr>
                <w:rFonts w:eastAsia="Times New Roman" w:cs="Arial"/>
                <w:color w:val="000000"/>
                <w:bdr w:val="none" w:sz="0" w:space="0" w:color="auto" w:frame="1"/>
                <w:lang w:eastAsia="cs-CZ"/>
              </w:rPr>
              <w:t> 19,2%</w:t>
            </w:r>
          </w:p>
        </w:tc>
        <w:tc>
          <w:tcPr>
            <w:tcW w:w="1081" w:type="dxa"/>
            <w:vAlign w:val="center"/>
            <w:hideMark/>
          </w:tcPr>
          <w:p w:rsidR="00FB2DAC" w:rsidRPr="00B75C4B" w:rsidRDefault="00FB2DAC" w:rsidP="00FB2DAC">
            <w:pPr>
              <w:spacing w:line="480" w:lineRule="auto"/>
              <w:jc w:val="both"/>
              <w:rPr>
                <w:rFonts w:eastAsia="Times New Roman" w:cs="Arial"/>
                <w:color w:val="000000"/>
                <w:lang w:eastAsia="cs-CZ"/>
              </w:rPr>
            </w:pPr>
            <w:r w:rsidRPr="00B75C4B">
              <w:rPr>
                <w:rFonts w:eastAsia="Times New Roman" w:cs="Arial"/>
                <w:color w:val="000000"/>
                <w:bdr w:val="none" w:sz="0" w:space="0" w:color="auto" w:frame="1"/>
                <w:lang w:eastAsia="cs-CZ"/>
              </w:rPr>
              <w:t> 19,5%</w:t>
            </w:r>
          </w:p>
        </w:tc>
      </w:tr>
      <w:tr w:rsidR="00FB2DAC" w:rsidRPr="00B75C4B" w:rsidTr="00FB2DAC">
        <w:trPr>
          <w:trHeight w:val="396"/>
        </w:trPr>
        <w:tc>
          <w:tcPr>
            <w:tcW w:w="2342" w:type="dxa"/>
            <w:vMerge/>
            <w:hideMark/>
          </w:tcPr>
          <w:p w:rsidR="00FB2DAC" w:rsidRPr="00B75C4B" w:rsidRDefault="00FB2DAC" w:rsidP="00FB2DAC">
            <w:pPr>
              <w:rPr>
                <w:rFonts w:eastAsia="Times New Roman" w:cs="Arial"/>
                <w:color w:val="000000"/>
                <w:lang w:eastAsia="cs-CZ"/>
              </w:rPr>
            </w:pPr>
          </w:p>
        </w:tc>
        <w:tc>
          <w:tcPr>
            <w:tcW w:w="1081" w:type="dxa"/>
            <w:vMerge/>
            <w:hideMark/>
          </w:tcPr>
          <w:p w:rsidR="00FB2DAC" w:rsidRPr="00B75C4B" w:rsidRDefault="00FB2DAC" w:rsidP="00FB2DAC">
            <w:pPr>
              <w:rPr>
                <w:rFonts w:eastAsia="Times New Roman" w:cs="Arial"/>
                <w:color w:val="000000"/>
                <w:lang w:eastAsia="cs-CZ"/>
              </w:rPr>
            </w:pPr>
          </w:p>
        </w:tc>
        <w:tc>
          <w:tcPr>
            <w:tcW w:w="1262" w:type="dxa"/>
            <w:hideMark/>
          </w:tcPr>
          <w:p w:rsidR="00FB2DAC" w:rsidRPr="00B75C4B" w:rsidRDefault="00FB2DAC" w:rsidP="00FB2DAC">
            <w:pPr>
              <w:rPr>
                <w:rFonts w:eastAsia="Times New Roman" w:cs="Arial"/>
                <w:color w:val="000000"/>
                <w:lang w:eastAsia="cs-CZ"/>
              </w:rPr>
            </w:pPr>
            <w:r w:rsidRPr="00B75C4B">
              <w:rPr>
                <w:rFonts w:eastAsia="Times New Roman" w:cs="Arial"/>
                <w:color w:val="000000"/>
                <w:lang w:eastAsia="cs-CZ"/>
              </w:rPr>
              <w:t xml:space="preserve">Kombinované </w:t>
            </w:r>
          </w:p>
        </w:tc>
        <w:tc>
          <w:tcPr>
            <w:tcW w:w="1081" w:type="dxa"/>
            <w:shd w:val="clear" w:color="auto" w:fill="FFFFFF" w:themeFill="background1"/>
            <w:hideMark/>
          </w:tcPr>
          <w:p w:rsidR="00FB2DAC" w:rsidRPr="00B75C4B" w:rsidRDefault="00FB2DAC" w:rsidP="00FB2DAC">
            <w:pPr>
              <w:spacing w:line="480" w:lineRule="auto"/>
              <w:jc w:val="both"/>
              <w:rPr>
                <w:rFonts w:eastAsia="Times New Roman" w:cs="Arial"/>
                <w:color w:val="000000"/>
                <w:bdr w:val="none" w:sz="0" w:space="0" w:color="auto" w:frame="1"/>
                <w:lang w:eastAsia="cs-CZ"/>
              </w:rPr>
            </w:pPr>
            <w:r w:rsidRPr="00B75C4B">
              <w:rPr>
                <w:rFonts w:eastAsia="Times New Roman" w:cs="Arial"/>
                <w:color w:val="000000"/>
                <w:bdr w:val="none" w:sz="0" w:space="0" w:color="auto" w:frame="1"/>
                <w:lang w:eastAsia="cs-CZ"/>
              </w:rPr>
              <w:t> 45,1%</w:t>
            </w:r>
          </w:p>
        </w:tc>
        <w:tc>
          <w:tcPr>
            <w:tcW w:w="1081" w:type="dxa"/>
            <w:shd w:val="clear" w:color="auto" w:fill="FFFFFF" w:themeFill="background1"/>
            <w:hideMark/>
          </w:tcPr>
          <w:p w:rsidR="00FB2DAC" w:rsidRPr="00B75C4B" w:rsidRDefault="00FB2DAC" w:rsidP="00FB2DAC">
            <w:pPr>
              <w:spacing w:line="480" w:lineRule="auto"/>
              <w:jc w:val="both"/>
              <w:rPr>
                <w:rFonts w:eastAsia="Times New Roman" w:cs="Arial"/>
                <w:color w:val="000000"/>
                <w:bdr w:val="none" w:sz="0" w:space="0" w:color="auto" w:frame="1"/>
                <w:lang w:eastAsia="cs-CZ"/>
              </w:rPr>
            </w:pPr>
            <w:r w:rsidRPr="00B75C4B">
              <w:rPr>
                <w:rFonts w:eastAsia="Times New Roman" w:cs="Arial"/>
                <w:color w:val="000000"/>
                <w:bdr w:val="none" w:sz="0" w:space="0" w:color="auto" w:frame="1"/>
                <w:lang w:eastAsia="cs-CZ"/>
              </w:rPr>
              <w:t> 45,1%</w:t>
            </w:r>
          </w:p>
        </w:tc>
        <w:tc>
          <w:tcPr>
            <w:tcW w:w="1081" w:type="dxa"/>
            <w:vAlign w:val="center"/>
            <w:hideMark/>
          </w:tcPr>
          <w:p w:rsidR="00FB2DAC" w:rsidRPr="00B75C4B" w:rsidRDefault="00FB2DAC" w:rsidP="00FB2DAC">
            <w:pPr>
              <w:spacing w:line="480" w:lineRule="auto"/>
              <w:jc w:val="both"/>
              <w:rPr>
                <w:rFonts w:eastAsia="Times New Roman" w:cs="Arial"/>
                <w:color w:val="000000"/>
                <w:lang w:eastAsia="cs-CZ"/>
              </w:rPr>
            </w:pPr>
            <w:r w:rsidRPr="00B75C4B">
              <w:rPr>
                <w:rFonts w:eastAsia="Times New Roman" w:cs="Arial"/>
                <w:color w:val="000000"/>
                <w:bdr w:val="none" w:sz="0" w:space="0" w:color="auto" w:frame="1"/>
                <w:lang w:eastAsia="cs-CZ"/>
              </w:rPr>
              <w:t> 17,8%</w:t>
            </w:r>
          </w:p>
        </w:tc>
        <w:tc>
          <w:tcPr>
            <w:tcW w:w="1081" w:type="dxa"/>
            <w:vAlign w:val="center"/>
            <w:hideMark/>
          </w:tcPr>
          <w:p w:rsidR="00FB2DAC" w:rsidRPr="00B75C4B" w:rsidRDefault="00FB2DAC" w:rsidP="00FB2DAC">
            <w:pPr>
              <w:spacing w:line="480" w:lineRule="auto"/>
              <w:jc w:val="both"/>
              <w:rPr>
                <w:rFonts w:eastAsia="Times New Roman" w:cs="Arial"/>
                <w:color w:val="000000"/>
                <w:lang w:eastAsia="cs-CZ"/>
              </w:rPr>
            </w:pPr>
            <w:r w:rsidRPr="00B75C4B">
              <w:rPr>
                <w:rFonts w:eastAsia="Times New Roman" w:cs="Arial"/>
                <w:color w:val="000000"/>
                <w:bdr w:val="none" w:sz="0" w:space="0" w:color="auto" w:frame="1"/>
                <w:lang w:eastAsia="cs-CZ"/>
              </w:rPr>
              <w:t> 19,6%</w:t>
            </w:r>
          </w:p>
        </w:tc>
      </w:tr>
    </w:tbl>
    <w:p w:rsidR="00FB2DAC" w:rsidRPr="00B75C4B" w:rsidRDefault="00FB2DAC" w:rsidP="00FB2DAC">
      <w:pPr>
        <w:rPr>
          <w:rFonts w:eastAsia="Times New Roman" w:cs="Arial"/>
          <w:color w:val="000000"/>
          <w:lang w:eastAsia="cs-CZ"/>
        </w:rPr>
      </w:pPr>
      <w:r w:rsidRPr="00B75C4B">
        <w:rPr>
          <w:rFonts w:cs="Arial"/>
        </w:rPr>
        <w:t>Navazuje na indikátor B</w:t>
      </w:r>
      <w:r w:rsidRPr="00B75C4B">
        <w:rPr>
          <w:rFonts w:cs="Arial"/>
          <w:vertAlign w:val="subscript"/>
        </w:rPr>
        <w:t>2</w:t>
      </w:r>
      <w:r w:rsidRPr="00B75C4B">
        <w:rPr>
          <w:rFonts w:cs="Arial"/>
        </w:rPr>
        <w:t xml:space="preserve"> a B</w:t>
      </w:r>
      <w:r w:rsidRPr="00B75C4B">
        <w:rPr>
          <w:rFonts w:cs="Arial"/>
          <w:vertAlign w:val="subscript"/>
        </w:rPr>
        <w:t>4</w:t>
      </w:r>
      <w:r w:rsidRPr="00B75C4B">
        <w:rPr>
          <w:rFonts w:cs="Arial"/>
        </w:rPr>
        <w:t xml:space="preserve"> ZVH UTB.</w:t>
      </w:r>
    </w:p>
    <w:p w:rsidR="00FB2DAC" w:rsidRPr="00B75C4B" w:rsidRDefault="00FB2DAC" w:rsidP="00FB2DAC">
      <w:pPr>
        <w:pStyle w:val="Bezmezer"/>
        <w:ind w:right="283"/>
        <w:rPr>
          <w:rFonts w:ascii="Arial" w:hAnsi="Arial" w:cs="Arial"/>
          <w:sz w:val="20"/>
        </w:rPr>
      </w:pPr>
    </w:p>
    <w:p w:rsidR="00FB2DAC" w:rsidRPr="00B75C4B" w:rsidRDefault="00FB2DAC" w:rsidP="00FB2DAC">
      <w:pPr>
        <w:pStyle w:val="Bezmezer"/>
        <w:ind w:right="283"/>
        <w:rPr>
          <w:rFonts w:ascii="Arial" w:hAnsi="Arial" w:cs="Arial"/>
          <w:sz w:val="20"/>
        </w:rPr>
      </w:pPr>
    </w:p>
    <w:tbl>
      <w:tblPr>
        <w:tblStyle w:val="Mkatabulky"/>
        <w:tblW w:w="5000" w:type="pct"/>
        <w:tblLook w:val="04A0" w:firstRow="1" w:lastRow="0" w:firstColumn="1" w:lastColumn="0" w:noHBand="0" w:noVBand="1"/>
      </w:tblPr>
      <w:tblGrid>
        <w:gridCol w:w="9060"/>
      </w:tblGrid>
      <w:tr w:rsidR="00FB2DAC" w:rsidRPr="00B75C4B" w:rsidTr="00FB2DAC">
        <w:tc>
          <w:tcPr>
            <w:tcW w:w="5000" w:type="pct"/>
            <w:shd w:val="clear" w:color="auto" w:fill="F7CAAC" w:themeFill="accent2" w:themeFillTint="66"/>
          </w:tcPr>
          <w:p w:rsidR="00FB2DAC" w:rsidRPr="00B75C4B" w:rsidRDefault="00FB2DAC" w:rsidP="00FB2DAC">
            <w:pPr>
              <w:pStyle w:val="Bezmezer"/>
              <w:ind w:right="284"/>
              <w:rPr>
                <w:rFonts w:ascii="Arial" w:hAnsi="Arial" w:cs="Arial"/>
                <w:sz w:val="20"/>
              </w:rPr>
            </w:pPr>
            <w:r w:rsidRPr="00B75C4B">
              <w:rPr>
                <w:rFonts w:ascii="Arial" w:hAnsi="Arial" w:cs="Arial"/>
                <w:b/>
                <w:sz w:val="20"/>
              </w:rPr>
              <w:t>Zabezpečení studijního programu/oboru</w:t>
            </w:r>
            <w:r w:rsidRPr="00B75C4B">
              <w:rPr>
                <w:rFonts w:ascii="Arial" w:hAnsi="Arial" w:cs="Arial"/>
                <w:sz w:val="20"/>
              </w:rPr>
              <w:t xml:space="preserve"> </w:t>
            </w:r>
          </w:p>
          <w:p w:rsidR="00FB2DAC" w:rsidRPr="00B75C4B" w:rsidRDefault="00FB2DAC" w:rsidP="00FB2DAC">
            <w:pPr>
              <w:pStyle w:val="Bezmezer"/>
              <w:ind w:right="284"/>
              <w:rPr>
                <w:rFonts w:ascii="Arial" w:hAnsi="Arial" w:cs="Arial"/>
                <w:sz w:val="20"/>
              </w:rPr>
            </w:pPr>
            <w:r w:rsidRPr="00B75C4B">
              <w:rPr>
                <w:rFonts w:ascii="Arial" w:hAnsi="Arial" w:cs="Arial"/>
                <w:i/>
                <w:sz w:val="20"/>
              </w:rPr>
              <w:t>(popis vývoje personálního a technického zabezpečení studijního programu/oboru v letech 2016 až 2019)</w:t>
            </w:r>
          </w:p>
        </w:tc>
      </w:tr>
      <w:tr w:rsidR="00FB2DAC" w:rsidRPr="00B75C4B" w:rsidTr="00FB2DAC">
        <w:trPr>
          <w:trHeight w:val="2167"/>
        </w:trPr>
        <w:tc>
          <w:tcPr>
            <w:tcW w:w="5000" w:type="pct"/>
          </w:tcPr>
          <w:p w:rsidR="00FB2DAC" w:rsidRPr="00B75C4B" w:rsidRDefault="00FB2DAC" w:rsidP="00FB2DAC">
            <w:pPr>
              <w:pStyle w:val="Bezmezer"/>
              <w:ind w:right="284"/>
              <w:rPr>
                <w:rFonts w:ascii="Arial" w:hAnsi="Arial" w:cs="Arial"/>
                <w:sz w:val="20"/>
              </w:rPr>
            </w:pPr>
            <w:r w:rsidRPr="00B75C4B">
              <w:rPr>
                <w:rFonts w:ascii="Arial" w:hAnsi="Arial" w:cs="Arial"/>
                <w:sz w:val="20"/>
              </w:rPr>
              <w:t>Jak je vidět z výše uvedené tabulky, snahou vedení Fakulty humanitních studií Univerzity Tomáše Bati ve Zlíně je zvyšovat kvalitu personálního zabezpečení ve vztahu k typu studia. Většina povinných předmětů oboru Zdravotně sociální pracovník je garantována akademickými pracovníky minimálně s vědeckou hodností Ph.D. Podíl odborných asistentů s titulem Ph.D. má rostoucí tendenci a v roce 2019 jich bylo 41% (resp. 43</w:t>
            </w:r>
            <w:r w:rsidR="009A2D54">
              <w:rPr>
                <w:rFonts w:ascii="Arial" w:hAnsi="Arial" w:cs="Arial"/>
                <w:sz w:val="20"/>
              </w:rPr>
              <w:t xml:space="preserve">  </w:t>
            </w:r>
            <w:r w:rsidRPr="00B75C4B">
              <w:rPr>
                <w:rFonts w:ascii="Arial" w:hAnsi="Arial" w:cs="Arial"/>
                <w:sz w:val="20"/>
              </w:rPr>
              <w:t>% u kombinované formy studia). Podíl profesorů a docentů na výuce v roce 2019 činí 14,5% (resp.  necelých 12</w:t>
            </w:r>
            <w:r w:rsidR="009A2D54">
              <w:rPr>
                <w:rFonts w:ascii="Arial" w:hAnsi="Arial" w:cs="Arial"/>
                <w:sz w:val="20"/>
              </w:rPr>
              <w:t xml:space="preserve"> </w:t>
            </w:r>
            <w:r w:rsidRPr="00B75C4B">
              <w:rPr>
                <w:rFonts w:ascii="Arial" w:hAnsi="Arial" w:cs="Arial"/>
                <w:sz w:val="20"/>
              </w:rPr>
              <w:t>% u kombinované formy studia). Klesající tendenci vzhledem k faktu, že se jedná o profesně zaměřený studijní obor bakalářského stupně zabezpečený dostatečným počtem odborných asistentů s Ph.D., nemožno vnímat jako problém. Velmi žádoucí je výuka odborníků z praxe, zapojení externistů do výuky v posledních dvou letech činí téměř 20</w:t>
            </w:r>
            <w:r w:rsidR="009A2D54">
              <w:rPr>
                <w:rFonts w:ascii="Arial" w:hAnsi="Arial" w:cs="Arial"/>
                <w:sz w:val="20"/>
              </w:rPr>
              <w:t xml:space="preserve"> </w:t>
            </w:r>
            <w:r w:rsidRPr="00B75C4B">
              <w:rPr>
                <w:rFonts w:ascii="Arial" w:hAnsi="Arial" w:cs="Arial"/>
                <w:sz w:val="20"/>
              </w:rPr>
              <w:t>%. Tento počet v porovnání s lety 2016 a 2017 klesl o víc jak polovinu. Je to z důvodu nárůstu počtu odborných asistentů s titulem PhD., kteří se specializovali v určitých oblastech. Také  se podařilo získat odborníky z praxe na částečný úvazek.</w:t>
            </w:r>
          </w:p>
          <w:p w:rsidR="00FB2DAC" w:rsidRPr="00B75C4B" w:rsidRDefault="00FB2DAC" w:rsidP="00FB2DAC">
            <w:pPr>
              <w:pStyle w:val="Bezmezer"/>
              <w:ind w:right="284"/>
              <w:rPr>
                <w:rFonts w:ascii="Arial" w:hAnsi="Arial" w:cs="Arial"/>
                <w:sz w:val="20"/>
              </w:rPr>
            </w:pPr>
            <w:r w:rsidRPr="00B75C4B">
              <w:rPr>
                <w:rFonts w:ascii="Arial" w:hAnsi="Arial" w:cs="Arial"/>
                <w:sz w:val="20"/>
              </w:rPr>
              <w:t>Studijní obor Zdravotně sociální pracovník je zabezpečen jak po stránce materiální, tak po stránce technické. Výuka je uskutečňována ve standardních prostorách Fakulty humanitních studií Univerzity Tomáše Bati (U18) s výjimkou výuky vybraných předmětů zaměřených na ošetřovatelskou péči, které jsou realizovány přímo v prostorách Krajské nemocnice Tomáše Bati (U14). Významným krokem k rozvoji technického zabezpečení bylo postavení nové budovy Fakulty humanitních studií (U18), zkolaudované dne 15. 11. 2017. Budova zohledňuje potřebu bezbariérovosti pro zajištění rovných příležitostí ve vzdělávání a výzkumu studentů se speciálními potřebami (např. se zdravotným znevýhodněním). Za velmi důležité lze považovat zapojení se do projektu s názvem „Rozvoj studijního prostředí na UTB ve Zlíně“. Hlavním projektovým záměrem je zkvalitnění podmínek výuky studentů v bakalářských a magisterských programech realizovaných na UTB ve Zlíně a zvýšení konkurenceschopnosti a uplatnitelnosti absolventů na trhu práce. Proces modernizace bude spočívat ve splnění 6 dílčích cílů, a to:</w:t>
            </w:r>
          </w:p>
          <w:p w:rsidR="00FB2DAC" w:rsidRPr="00B75C4B" w:rsidRDefault="00FB2DAC" w:rsidP="00FB2DAC">
            <w:pPr>
              <w:pStyle w:val="Bezmezer"/>
              <w:ind w:right="284"/>
              <w:rPr>
                <w:rFonts w:ascii="Arial" w:hAnsi="Arial" w:cs="Arial"/>
                <w:sz w:val="20"/>
              </w:rPr>
            </w:pPr>
            <w:r w:rsidRPr="00B75C4B">
              <w:rPr>
                <w:rFonts w:ascii="Arial" w:hAnsi="Arial" w:cs="Arial"/>
                <w:sz w:val="20"/>
              </w:rPr>
              <w:t>1) modernizace prezentačního vybavení vytvořením jednotného prezentačního místa,</w:t>
            </w:r>
          </w:p>
          <w:p w:rsidR="00FB2DAC" w:rsidRPr="00B75C4B" w:rsidRDefault="00FB2DAC" w:rsidP="00FB2DAC">
            <w:pPr>
              <w:pStyle w:val="Bezmezer"/>
              <w:ind w:right="284"/>
              <w:rPr>
                <w:rFonts w:ascii="Arial" w:hAnsi="Arial" w:cs="Arial"/>
                <w:sz w:val="20"/>
              </w:rPr>
            </w:pPr>
            <w:r w:rsidRPr="00B75C4B">
              <w:rPr>
                <w:rFonts w:ascii="Arial" w:hAnsi="Arial" w:cs="Arial"/>
                <w:sz w:val="20"/>
              </w:rPr>
              <w:t>2) modernizace technologií pro výuku,</w:t>
            </w:r>
          </w:p>
          <w:p w:rsidR="00FB2DAC" w:rsidRPr="00B75C4B" w:rsidRDefault="00FB2DAC" w:rsidP="00FB2DAC">
            <w:pPr>
              <w:pStyle w:val="Bezmezer"/>
              <w:ind w:right="284"/>
              <w:rPr>
                <w:rFonts w:ascii="Arial" w:hAnsi="Arial" w:cs="Arial"/>
                <w:sz w:val="20"/>
              </w:rPr>
            </w:pPr>
            <w:r w:rsidRPr="00B75C4B">
              <w:rPr>
                <w:rFonts w:ascii="Arial" w:hAnsi="Arial" w:cs="Arial"/>
                <w:sz w:val="20"/>
              </w:rPr>
              <w:t>3) modernizace počítačových učeben,</w:t>
            </w:r>
          </w:p>
          <w:p w:rsidR="00FB2DAC" w:rsidRPr="00B75C4B" w:rsidRDefault="00FB2DAC" w:rsidP="00FB2DAC">
            <w:pPr>
              <w:pStyle w:val="Bezmezer"/>
              <w:ind w:right="284"/>
              <w:rPr>
                <w:rFonts w:ascii="Arial" w:hAnsi="Arial" w:cs="Arial"/>
                <w:sz w:val="20"/>
              </w:rPr>
            </w:pPr>
            <w:r w:rsidRPr="00B75C4B">
              <w:rPr>
                <w:rFonts w:ascii="Arial" w:hAnsi="Arial" w:cs="Arial"/>
                <w:sz w:val="20"/>
              </w:rPr>
              <w:t>4) modernizace učeben – nábytek,</w:t>
            </w:r>
          </w:p>
          <w:p w:rsidR="00FB2DAC" w:rsidRPr="00B75C4B" w:rsidRDefault="00FB2DAC" w:rsidP="00FB2DAC">
            <w:pPr>
              <w:pStyle w:val="Bezmezer"/>
              <w:ind w:right="284"/>
              <w:rPr>
                <w:rFonts w:ascii="Arial" w:hAnsi="Arial" w:cs="Arial"/>
                <w:sz w:val="20"/>
              </w:rPr>
            </w:pPr>
            <w:r w:rsidRPr="00B75C4B">
              <w:rPr>
                <w:rFonts w:ascii="Arial" w:hAnsi="Arial" w:cs="Arial"/>
                <w:sz w:val="20"/>
              </w:rPr>
              <w:t>5) modernizace specializovaného vybavení pro zvýšení kvality výuky,</w:t>
            </w:r>
          </w:p>
          <w:p w:rsidR="00FB2DAC" w:rsidRPr="00B75C4B" w:rsidRDefault="00FB2DAC" w:rsidP="00FB2DAC">
            <w:pPr>
              <w:pStyle w:val="Bezmezer"/>
              <w:ind w:right="284"/>
              <w:rPr>
                <w:rFonts w:ascii="Arial" w:hAnsi="Arial" w:cs="Arial"/>
                <w:sz w:val="20"/>
              </w:rPr>
            </w:pPr>
            <w:r w:rsidRPr="00B75C4B">
              <w:rPr>
                <w:rFonts w:ascii="Arial" w:hAnsi="Arial" w:cs="Arial"/>
                <w:sz w:val="20"/>
              </w:rPr>
              <w:t>6) pořízení elektronických knih.</w:t>
            </w:r>
          </w:p>
        </w:tc>
      </w:tr>
    </w:tbl>
    <w:p w:rsidR="00FB2DAC" w:rsidRPr="00B75C4B" w:rsidRDefault="00FB2DAC" w:rsidP="00FB2DAC">
      <w:pPr>
        <w:pStyle w:val="Bezmezer"/>
        <w:ind w:right="283"/>
        <w:rPr>
          <w:rFonts w:ascii="Arial" w:hAnsi="Arial" w:cs="Arial"/>
          <w:color w:val="7030A0"/>
          <w:sz w:val="20"/>
        </w:rPr>
        <w:sectPr w:rsidR="00FB2DAC" w:rsidRPr="00B75C4B" w:rsidSect="00FB2DAC">
          <w:pgSz w:w="11906" w:h="16838" w:code="9"/>
          <w:pgMar w:top="1418" w:right="1418" w:bottom="1418" w:left="1418" w:header="709" w:footer="709" w:gutter="0"/>
          <w:cols w:space="708"/>
          <w:titlePg/>
          <w:docGrid w:linePitch="360"/>
        </w:sectPr>
      </w:pPr>
    </w:p>
    <w:p w:rsidR="00FB2DAC" w:rsidRPr="00FB2DAC" w:rsidRDefault="00FB2DAC" w:rsidP="00FB2DAC">
      <w:pPr>
        <w:pStyle w:val="Bezmezer"/>
        <w:ind w:right="283"/>
        <w:rPr>
          <w:rFonts w:ascii="Arial" w:hAnsi="Arial" w:cs="Arial"/>
          <w:b/>
          <w:color w:val="C45911" w:themeColor="accent2" w:themeShade="BF"/>
          <w:sz w:val="24"/>
          <w:szCs w:val="24"/>
        </w:rPr>
      </w:pPr>
      <w:r w:rsidRPr="00FB2DAC">
        <w:rPr>
          <w:rFonts w:ascii="Arial" w:hAnsi="Arial" w:cs="Arial"/>
          <w:b/>
          <w:color w:val="C45911" w:themeColor="accent2" w:themeShade="BF"/>
          <w:sz w:val="24"/>
          <w:szCs w:val="24"/>
        </w:rPr>
        <w:lastRenderedPageBreak/>
        <w:t>Část 10)  SWOT analýza studijního programu/oboru</w:t>
      </w:r>
    </w:p>
    <w:p w:rsidR="00FB2DAC" w:rsidRPr="00B75C4B" w:rsidRDefault="00FB2DAC" w:rsidP="00FB2DAC">
      <w:pPr>
        <w:pStyle w:val="Bezmezer"/>
        <w:ind w:right="283"/>
        <w:rPr>
          <w:rFonts w:ascii="Arial" w:hAnsi="Arial" w:cs="Arial"/>
          <w:sz w:val="20"/>
        </w:rPr>
      </w:pPr>
    </w:p>
    <w:tbl>
      <w:tblPr>
        <w:tblStyle w:val="Mkatabulky"/>
        <w:tblW w:w="5000" w:type="pct"/>
        <w:tblLook w:val="04A0" w:firstRow="1" w:lastRow="0" w:firstColumn="1" w:lastColumn="0" w:noHBand="0" w:noVBand="1"/>
      </w:tblPr>
      <w:tblGrid>
        <w:gridCol w:w="4530"/>
        <w:gridCol w:w="4530"/>
      </w:tblGrid>
      <w:tr w:rsidR="00FB2DAC" w:rsidRPr="00B75C4B" w:rsidTr="00FB2DAC">
        <w:tc>
          <w:tcPr>
            <w:tcW w:w="2500" w:type="pct"/>
            <w:shd w:val="clear" w:color="auto" w:fill="F7CAAC" w:themeFill="accent2" w:themeFillTint="66"/>
          </w:tcPr>
          <w:p w:rsidR="00FB2DAC" w:rsidRPr="00B75C4B" w:rsidRDefault="00FB2DAC" w:rsidP="00FB2DAC">
            <w:pPr>
              <w:pStyle w:val="Bezmezer"/>
              <w:ind w:right="284"/>
              <w:rPr>
                <w:rFonts w:ascii="Arial" w:hAnsi="Arial" w:cs="Arial"/>
                <w:b/>
                <w:sz w:val="20"/>
              </w:rPr>
            </w:pPr>
            <w:r w:rsidRPr="00B75C4B">
              <w:rPr>
                <w:rFonts w:ascii="Arial" w:hAnsi="Arial" w:cs="Arial"/>
                <w:b/>
                <w:sz w:val="20"/>
              </w:rPr>
              <w:t>Silné stránky</w:t>
            </w:r>
          </w:p>
        </w:tc>
        <w:tc>
          <w:tcPr>
            <w:tcW w:w="2500" w:type="pct"/>
            <w:shd w:val="clear" w:color="auto" w:fill="F7CAAC" w:themeFill="accent2" w:themeFillTint="66"/>
          </w:tcPr>
          <w:p w:rsidR="00FB2DAC" w:rsidRPr="00B75C4B" w:rsidRDefault="00FB2DAC" w:rsidP="00FB2DAC">
            <w:pPr>
              <w:pStyle w:val="Bezmezer"/>
              <w:ind w:right="284"/>
              <w:rPr>
                <w:rFonts w:ascii="Arial" w:hAnsi="Arial" w:cs="Arial"/>
                <w:b/>
                <w:sz w:val="20"/>
              </w:rPr>
            </w:pPr>
            <w:r w:rsidRPr="00B75C4B">
              <w:rPr>
                <w:rFonts w:ascii="Arial" w:hAnsi="Arial" w:cs="Arial"/>
                <w:b/>
                <w:sz w:val="20"/>
              </w:rPr>
              <w:t>Slabé stránky</w:t>
            </w:r>
          </w:p>
        </w:tc>
      </w:tr>
      <w:tr w:rsidR="00FB2DAC" w:rsidRPr="00B75C4B" w:rsidTr="00FB2DAC">
        <w:tc>
          <w:tcPr>
            <w:tcW w:w="2500" w:type="pct"/>
          </w:tcPr>
          <w:p w:rsidR="00FB2DAC" w:rsidRPr="00B75C4B" w:rsidRDefault="00FB2DAC" w:rsidP="00FB2DAC">
            <w:pPr>
              <w:pStyle w:val="Bezmezer"/>
              <w:numPr>
                <w:ilvl w:val="0"/>
                <w:numId w:val="24"/>
              </w:numPr>
              <w:ind w:left="306" w:right="284"/>
              <w:rPr>
                <w:rFonts w:ascii="Arial" w:hAnsi="Arial" w:cs="Arial"/>
                <w:sz w:val="20"/>
              </w:rPr>
            </w:pPr>
            <w:r w:rsidRPr="00B75C4B">
              <w:rPr>
                <w:rFonts w:ascii="Arial" w:hAnsi="Arial" w:cs="Arial"/>
                <w:sz w:val="20"/>
              </w:rPr>
              <w:t>Kvalitní systémy hodnocení výuky a dostupnost výsledků hodnocení.</w:t>
            </w:r>
          </w:p>
          <w:p w:rsidR="00FB2DAC" w:rsidRPr="00B75C4B" w:rsidRDefault="00FB2DAC" w:rsidP="00FB2DAC">
            <w:pPr>
              <w:pStyle w:val="Bezmezer"/>
              <w:numPr>
                <w:ilvl w:val="0"/>
                <w:numId w:val="24"/>
              </w:numPr>
              <w:ind w:left="306" w:right="284"/>
              <w:rPr>
                <w:rFonts w:ascii="Arial" w:hAnsi="Arial" w:cs="Arial"/>
                <w:sz w:val="20"/>
              </w:rPr>
            </w:pPr>
            <w:r w:rsidRPr="00B75C4B">
              <w:rPr>
                <w:rFonts w:ascii="Arial" w:hAnsi="Arial" w:cs="Arial"/>
                <w:sz w:val="20"/>
              </w:rPr>
              <w:t>Kvalita studijního prostředí.</w:t>
            </w:r>
          </w:p>
          <w:p w:rsidR="00FB2DAC" w:rsidRPr="00B75C4B" w:rsidRDefault="00FB2DAC" w:rsidP="00FB2DAC">
            <w:pPr>
              <w:pStyle w:val="Bezmezer"/>
              <w:numPr>
                <w:ilvl w:val="0"/>
                <w:numId w:val="24"/>
              </w:numPr>
              <w:ind w:left="306" w:right="284"/>
              <w:rPr>
                <w:rFonts w:ascii="Arial" w:hAnsi="Arial" w:cs="Arial"/>
                <w:sz w:val="20"/>
              </w:rPr>
            </w:pPr>
            <w:r w:rsidRPr="00B75C4B">
              <w:rPr>
                <w:rFonts w:ascii="Arial" w:hAnsi="Arial" w:cs="Arial"/>
                <w:sz w:val="20"/>
              </w:rPr>
              <w:t>Zapojování studentů oboru do aktivit Fakulty humanitních studií.</w:t>
            </w:r>
          </w:p>
          <w:p w:rsidR="00FB2DAC" w:rsidRPr="00B75C4B" w:rsidRDefault="00FB2DAC" w:rsidP="00FB2DAC">
            <w:pPr>
              <w:pStyle w:val="Bezmezer"/>
              <w:numPr>
                <w:ilvl w:val="0"/>
                <w:numId w:val="24"/>
              </w:numPr>
              <w:ind w:left="306" w:right="284"/>
              <w:rPr>
                <w:rFonts w:ascii="Arial" w:hAnsi="Arial" w:cs="Arial"/>
                <w:sz w:val="20"/>
              </w:rPr>
            </w:pPr>
            <w:r w:rsidRPr="00B75C4B">
              <w:rPr>
                <w:rFonts w:ascii="Arial" w:hAnsi="Arial" w:cs="Arial"/>
                <w:sz w:val="20"/>
              </w:rPr>
              <w:t>Inovace předmětů studijního oboru podpořená externími projekty OPVVV.</w:t>
            </w:r>
          </w:p>
          <w:p w:rsidR="00FB2DAC" w:rsidRPr="00B75C4B" w:rsidRDefault="00FB2DAC" w:rsidP="00FB2DAC">
            <w:pPr>
              <w:pStyle w:val="Bezmezer"/>
              <w:numPr>
                <w:ilvl w:val="0"/>
                <w:numId w:val="24"/>
              </w:numPr>
              <w:ind w:left="306" w:right="284"/>
              <w:rPr>
                <w:rFonts w:ascii="Arial" w:hAnsi="Arial" w:cs="Arial"/>
                <w:sz w:val="20"/>
              </w:rPr>
            </w:pPr>
            <w:r w:rsidRPr="00B75C4B">
              <w:rPr>
                <w:rFonts w:ascii="Arial" w:hAnsi="Arial" w:cs="Arial"/>
                <w:sz w:val="20"/>
              </w:rPr>
              <w:t>Participace studentů oboru na soutěži SVOČ.</w:t>
            </w:r>
          </w:p>
          <w:p w:rsidR="00FB2DAC" w:rsidRPr="00B75C4B" w:rsidRDefault="00FB2DAC" w:rsidP="00FB2DAC">
            <w:pPr>
              <w:pStyle w:val="Bezmezer"/>
              <w:numPr>
                <w:ilvl w:val="0"/>
                <w:numId w:val="24"/>
              </w:numPr>
              <w:ind w:left="306" w:right="284"/>
              <w:rPr>
                <w:rFonts w:ascii="Arial" w:hAnsi="Arial" w:cs="Arial"/>
                <w:sz w:val="20"/>
                <w:lang w:val="sk-SK"/>
              </w:rPr>
            </w:pPr>
            <w:r w:rsidRPr="00B75C4B">
              <w:rPr>
                <w:rFonts w:ascii="Arial" w:hAnsi="Arial" w:cs="Arial"/>
                <w:sz w:val="20"/>
              </w:rPr>
              <w:t>Participace studentů</w:t>
            </w:r>
            <w:r w:rsidRPr="00B75C4B">
              <w:rPr>
                <w:rFonts w:ascii="Arial" w:hAnsi="Arial" w:cs="Arial"/>
                <w:sz w:val="20"/>
                <w:lang w:val="sk-SK"/>
              </w:rPr>
              <w:t xml:space="preserve"> </w:t>
            </w:r>
            <w:r w:rsidRPr="00B75C4B">
              <w:rPr>
                <w:rFonts w:ascii="Arial" w:hAnsi="Arial" w:cs="Arial"/>
                <w:sz w:val="20"/>
              </w:rPr>
              <w:t>na pozici Studentská vědecká síla.</w:t>
            </w:r>
          </w:p>
          <w:p w:rsidR="00FB2DAC" w:rsidRPr="00B75C4B" w:rsidRDefault="00FB2DAC" w:rsidP="00FB2DAC">
            <w:pPr>
              <w:pStyle w:val="Bezmezer"/>
              <w:numPr>
                <w:ilvl w:val="0"/>
                <w:numId w:val="24"/>
              </w:numPr>
              <w:ind w:left="306" w:right="284"/>
              <w:rPr>
                <w:rFonts w:ascii="Arial" w:hAnsi="Arial" w:cs="Arial"/>
                <w:sz w:val="20"/>
              </w:rPr>
            </w:pPr>
            <w:r w:rsidRPr="00B75C4B">
              <w:rPr>
                <w:rFonts w:ascii="Arial" w:hAnsi="Arial" w:cs="Arial"/>
                <w:sz w:val="20"/>
              </w:rPr>
              <w:t>Dostupnost informačních zdrojů a vysoká úroveň informačních služeb zabezpečovaných Knihovnou UTB.</w:t>
            </w:r>
          </w:p>
          <w:p w:rsidR="00FB2DAC" w:rsidRPr="00B75C4B" w:rsidRDefault="00FB2DAC" w:rsidP="00FB2DAC">
            <w:pPr>
              <w:pStyle w:val="Bezmezer"/>
              <w:numPr>
                <w:ilvl w:val="0"/>
                <w:numId w:val="24"/>
              </w:numPr>
              <w:ind w:left="306" w:right="284"/>
              <w:rPr>
                <w:rFonts w:ascii="Arial" w:hAnsi="Arial" w:cs="Arial"/>
                <w:sz w:val="20"/>
              </w:rPr>
            </w:pPr>
            <w:r w:rsidRPr="00B75C4B">
              <w:rPr>
                <w:rFonts w:ascii="Arial" w:hAnsi="Arial" w:cs="Arial"/>
                <w:sz w:val="20"/>
              </w:rPr>
              <w:t>Kvalitní nastavení procesů zpětné vazby hodnocení výsledků bakalářských prací a jejich implementace do inovací odborných předmětů a předmětu Seminář k bakalářské práci.</w:t>
            </w:r>
          </w:p>
          <w:p w:rsidR="00FB2DAC" w:rsidRPr="00B75C4B" w:rsidRDefault="00FB2DAC" w:rsidP="00FB2DAC">
            <w:pPr>
              <w:pStyle w:val="Bezmezer"/>
              <w:numPr>
                <w:ilvl w:val="0"/>
                <w:numId w:val="24"/>
              </w:numPr>
              <w:ind w:left="306" w:right="284"/>
              <w:rPr>
                <w:rFonts w:ascii="Arial" w:hAnsi="Arial" w:cs="Arial"/>
                <w:sz w:val="20"/>
              </w:rPr>
            </w:pPr>
            <w:r w:rsidRPr="00B75C4B">
              <w:rPr>
                <w:rFonts w:ascii="Arial" w:hAnsi="Arial" w:cs="Arial"/>
                <w:sz w:val="20"/>
              </w:rPr>
              <w:t>Prezentace oboru na FHS.</w:t>
            </w:r>
          </w:p>
          <w:p w:rsidR="00FB2DAC" w:rsidRPr="00B75C4B" w:rsidRDefault="00FB2DAC" w:rsidP="00FB2DAC">
            <w:pPr>
              <w:pStyle w:val="Bezmezer"/>
              <w:numPr>
                <w:ilvl w:val="0"/>
                <w:numId w:val="24"/>
              </w:numPr>
              <w:ind w:left="306" w:right="284"/>
              <w:rPr>
                <w:rFonts w:ascii="Arial" w:hAnsi="Arial" w:cs="Arial"/>
                <w:sz w:val="20"/>
              </w:rPr>
            </w:pPr>
            <w:r w:rsidRPr="00B75C4B">
              <w:rPr>
                <w:rFonts w:ascii="Arial" w:hAnsi="Arial" w:cs="Arial"/>
                <w:sz w:val="20"/>
              </w:rPr>
              <w:t>Povinná odborná praxe.</w:t>
            </w:r>
          </w:p>
          <w:p w:rsidR="00FB2DAC" w:rsidRPr="00B75C4B" w:rsidRDefault="00FB2DAC" w:rsidP="00FB2DAC">
            <w:pPr>
              <w:pStyle w:val="Bezmezer"/>
              <w:numPr>
                <w:ilvl w:val="0"/>
                <w:numId w:val="24"/>
              </w:numPr>
              <w:ind w:left="306" w:right="284"/>
              <w:rPr>
                <w:rFonts w:ascii="Arial" w:hAnsi="Arial" w:cs="Arial"/>
                <w:sz w:val="20"/>
              </w:rPr>
            </w:pPr>
            <w:r w:rsidRPr="00B75C4B">
              <w:rPr>
                <w:rFonts w:ascii="Arial" w:hAnsi="Arial" w:cs="Arial"/>
                <w:sz w:val="20"/>
              </w:rPr>
              <w:t>Zabezpečení výuky kvalitními odborníky z praxe.</w:t>
            </w:r>
          </w:p>
        </w:tc>
        <w:tc>
          <w:tcPr>
            <w:tcW w:w="2500" w:type="pct"/>
          </w:tcPr>
          <w:p w:rsidR="00FB2DAC" w:rsidRPr="00B75C4B" w:rsidRDefault="00FB2DAC" w:rsidP="00FB2DAC">
            <w:pPr>
              <w:pStyle w:val="Bezmezer"/>
              <w:numPr>
                <w:ilvl w:val="0"/>
                <w:numId w:val="23"/>
              </w:numPr>
              <w:ind w:left="313" w:right="284"/>
              <w:rPr>
                <w:rFonts w:ascii="Arial" w:hAnsi="Arial" w:cs="Arial"/>
                <w:sz w:val="20"/>
              </w:rPr>
            </w:pPr>
            <w:r w:rsidRPr="00B75C4B">
              <w:rPr>
                <w:rFonts w:ascii="Arial" w:hAnsi="Arial" w:cs="Arial"/>
                <w:sz w:val="20"/>
              </w:rPr>
              <w:t>Nízká zahraniční mobilita studentů.</w:t>
            </w:r>
          </w:p>
          <w:p w:rsidR="00FB2DAC" w:rsidRPr="00B75C4B" w:rsidRDefault="00FB2DAC" w:rsidP="00FB2DAC">
            <w:pPr>
              <w:pStyle w:val="Bezmezer"/>
              <w:numPr>
                <w:ilvl w:val="0"/>
                <w:numId w:val="23"/>
              </w:numPr>
              <w:ind w:left="313" w:right="284"/>
              <w:rPr>
                <w:rFonts w:ascii="Arial" w:hAnsi="Arial" w:cs="Arial"/>
                <w:sz w:val="20"/>
              </w:rPr>
            </w:pPr>
            <w:r w:rsidRPr="00B75C4B">
              <w:rPr>
                <w:rFonts w:ascii="Arial" w:hAnsi="Arial" w:cs="Arial"/>
                <w:sz w:val="20"/>
              </w:rPr>
              <w:t xml:space="preserve">Poměrně vysoký počet studentů kombinovaného studia ukončujících studium v prvním ročníku z důvodu neschopnosti absolvovat stanovený počet hodin praxe.  </w:t>
            </w:r>
          </w:p>
          <w:p w:rsidR="00FB2DAC" w:rsidRPr="00B75C4B" w:rsidRDefault="00FB2DAC" w:rsidP="00FB2DAC">
            <w:pPr>
              <w:pStyle w:val="Bezmezer"/>
              <w:numPr>
                <w:ilvl w:val="0"/>
                <w:numId w:val="23"/>
              </w:numPr>
              <w:ind w:left="313" w:right="284"/>
              <w:rPr>
                <w:rFonts w:ascii="Arial" w:hAnsi="Arial" w:cs="Arial"/>
                <w:sz w:val="20"/>
              </w:rPr>
            </w:pPr>
            <w:r w:rsidRPr="00B75C4B">
              <w:rPr>
                <w:rFonts w:ascii="Arial" w:hAnsi="Arial" w:cs="Arial"/>
                <w:sz w:val="20"/>
              </w:rPr>
              <w:t>Slabší mezinárodní spolupráce v oblasti vědecko-výzkumné činnosti.</w:t>
            </w:r>
          </w:p>
          <w:p w:rsidR="00FB2DAC" w:rsidRPr="00B75C4B" w:rsidRDefault="00FB2DAC" w:rsidP="00FB2DAC">
            <w:pPr>
              <w:pStyle w:val="Bezmezer"/>
              <w:numPr>
                <w:ilvl w:val="0"/>
                <w:numId w:val="23"/>
              </w:numPr>
              <w:ind w:left="313" w:right="284"/>
              <w:rPr>
                <w:rFonts w:ascii="Arial" w:hAnsi="Arial" w:cs="Arial"/>
                <w:sz w:val="20"/>
              </w:rPr>
            </w:pPr>
            <w:r w:rsidRPr="00B75C4B">
              <w:rPr>
                <w:rFonts w:ascii="Arial" w:hAnsi="Arial" w:cs="Arial"/>
                <w:sz w:val="20"/>
              </w:rPr>
              <w:t>Nízká návratnost evaluačních dotazníků vztahujících se ke kvalitě výuky.</w:t>
            </w:r>
          </w:p>
        </w:tc>
      </w:tr>
      <w:tr w:rsidR="00FB2DAC" w:rsidRPr="00B75C4B" w:rsidTr="00FB2DAC">
        <w:tc>
          <w:tcPr>
            <w:tcW w:w="2500" w:type="pct"/>
            <w:shd w:val="clear" w:color="auto" w:fill="F7CAAC" w:themeFill="accent2" w:themeFillTint="66"/>
          </w:tcPr>
          <w:p w:rsidR="00FB2DAC" w:rsidRPr="00B75C4B" w:rsidRDefault="00FB2DAC" w:rsidP="00FB2DAC">
            <w:pPr>
              <w:pStyle w:val="Bezmezer"/>
              <w:ind w:right="284"/>
              <w:rPr>
                <w:rFonts w:ascii="Arial" w:hAnsi="Arial" w:cs="Arial"/>
                <w:b/>
                <w:sz w:val="20"/>
              </w:rPr>
            </w:pPr>
            <w:r w:rsidRPr="00B75C4B">
              <w:rPr>
                <w:rFonts w:ascii="Arial" w:hAnsi="Arial" w:cs="Arial"/>
                <w:b/>
                <w:sz w:val="20"/>
              </w:rPr>
              <w:t>Příležitosti</w:t>
            </w:r>
          </w:p>
        </w:tc>
        <w:tc>
          <w:tcPr>
            <w:tcW w:w="2500" w:type="pct"/>
            <w:shd w:val="clear" w:color="auto" w:fill="F7CAAC" w:themeFill="accent2" w:themeFillTint="66"/>
          </w:tcPr>
          <w:p w:rsidR="00FB2DAC" w:rsidRPr="00B75C4B" w:rsidRDefault="00FB2DAC" w:rsidP="00FB2DAC">
            <w:pPr>
              <w:pStyle w:val="Bezmezer"/>
              <w:ind w:right="284"/>
              <w:rPr>
                <w:rFonts w:ascii="Arial" w:hAnsi="Arial" w:cs="Arial"/>
                <w:b/>
                <w:sz w:val="20"/>
                <w:highlight w:val="yellow"/>
              </w:rPr>
            </w:pPr>
            <w:r w:rsidRPr="00B75C4B">
              <w:rPr>
                <w:rFonts w:ascii="Arial" w:hAnsi="Arial" w:cs="Arial"/>
                <w:b/>
                <w:sz w:val="20"/>
              </w:rPr>
              <w:t>Rizika</w:t>
            </w:r>
          </w:p>
        </w:tc>
      </w:tr>
      <w:tr w:rsidR="00FB2DAC" w:rsidRPr="00B75C4B" w:rsidTr="00FB2DAC">
        <w:tc>
          <w:tcPr>
            <w:tcW w:w="2500" w:type="pct"/>
          </w:tcPr>
          <w:p w:rsidR="00FB2DAC" w:rsidRPr="00B75C4B" w:rsidRDefault="00FB2DAC" w:rsidP="00FB2DAC">
            <w:pPr>
              <w:pStyle w:val="Bezmezer"/>
              <w:numPr>
                <w:ilvl w:val="0"/>
                <w:numId w:val="26"/>
              </w:numPr>
              <w:ind w:left="306" w:right="284"/>
              <w:rPr>
                <w:rFonts w:ascii="Arial" w:hAnsi="Arial" w:cs="Arial"/>
                <w:sz w:val="20"/>
              </w:rPr>
            </w:pPr>
            <w:r w:rsidRPr="00B75C4B">
              <w:rPr>
                <w:rFonts w:ascii="Arial" w:hAnsi="Arial" w:cs="Arial"/>
                <w:sz w:val="20"/>
              </w:rPr>
              <w:t>Spolupráce se Zlínským krajem.</w:t>
            </w:r>
          </w:p>
          <w:p w:rsidR="00FB2DAC" w:rsidRPr="00B75C4B" w:rsidRDefault="00FB2DAC" w:rsidP="00FB2DAC">
            <w:pPr>
              <w:pStyle w:val="Bezmezer"/>
              <w:numPr>
                <w:ilvl w:val="0"/>
                <w:numId w:val="26"/>
              </w:numPr>
              <w:ind w:left="306" w:right="284"/>
              <w:rPr>
                <w:rFonts w:ascii="Arial" w:hAnsi="Arial" w:cs="Arial"/>
                <w:sz w:val="20"/>
              </w:rPr>
            </w:pPr>
            <w:r w:rsidRPr="00B75C4B">
              <w:rPr>
                <w:rFonts w:ascii="Arial" w:hAnsi="Arial" w:cs="Arial"/>
                <w:sz w:val="20"/>
              </w:rPr>
              <w:t>Větší spolupráce s Krajskou nemocnicí Tomáše Bati.</w:t>
            </w:r>
          </w:p>
          <w:p w:rsidR="00FB2DAC" w:rsidRPr="00B75C4B" w:rsidRDefault="00FB2DAC" w:rsidP="00FB2DAC">
            <w:pPr>
              <w:pStyle w:val="Bezmezer"/>
              <w:numPr>
                <w:ilvl w:val="0"/>
                <w:numId w:val="26"/>
              </w:numPr>
              <w:ind w:left="306" w:right="284"/>
              <w:rPr>
                <w:rFonts w:ascii="Arial" w:hAnsi="Arial" w:cs="Arial"/>
                <w:sz w:val="20"/>
              </w:rPr>
            </w:pPr>
            <w:r w:rsidRPr="00B75C4B">
              <w:rPr>
                <w:rFonts w:ascii="Arial" w:hAnsi="Arial" w:cs="Arial"/>
                <w:sz w:val="20"/>
              </w:rPr>
              <w:t>Zájem o obor jak ze strany potenciálních studentů, tak ze strany zaměstnavatelů.</w:t>
            </w:r>
          </w:p>
          <w:p w:rsidR="00FB2DAC" w:rsidRPr="00B75C4B" w:rsidRDefault="00FB2DAC" w:rsidP="00FB2DAC">
            <w:pPr>
              <w:pStyle w:val="Bezmezer"/>
              <w:numPr>
                <w:ilvl w:val="0"/>
                <w:numId w:val="26"/>
              </w:numPr>
              <w:ind w:left="306" w:right="284"/>
              <w:rPr>
                <w:rFonts w:ascii="Arial" w:hAnsi="Arial" w:cs="Arial"/>
                <w:sz w:val="20"/>
              </w:rPr>
            </w:pPr>
            <w:r w:rsidRPr="00B75C4B">
              <w:rPr>
                <w:rFonts w:ascii="Arial" w:hAnsi="Arial" w:cs="Arial"/>
                <w:sz w:val="20"/>
              </w:rPr>
              <w:t>Možnosti externí projektů OPVVV.</w:t>
            </w:r>
          </w:p>
          <w:p w:rsidR="00FB2DAC" w:rsidRPr="00B75C4B" w:rsidRDefault="00FB2DAC" w:rsidP="00FB2DAC">
            <w:pPr>
              <w:pStyle w:val="Bezmezer"/>
              <w:numPr>
                <w:ilvl w:val="0"/>
                <w:numId w:val="26"/>
              </w:numPr>
              <w:ind w:left="306" w:right="284"/>
              <w:rPr>
                <w:rFonts w:ascii="Arial" w:hAnsi="Arial" w:cs="Arial"/>
                <w:sz w:val="20"/>
              </w:rPr>
            </w:pPr>
            <w:r w:rsidRPr="00B75C4B">
              <w:rPr>
                <w:rFonts w:ascii="Arial" w:hAnsi="Arial" w:cs="Arial"/>
                <w:sz w:val="20"/>
              </w:rPr>
              <w:t>Možnosti externí projektů GAČR, TAČR, V4 atd.</w:t>
            </w:r>
          </w:p>
        </w:tc>
        <w:tc>
          <w:tcPr>
            <w:tcW w:w="2500" w:type="pct"/>
          </w:tcPr>
          <w:p w:rsidR="00FB2DAC" w:rsidRPr="00B75C4B" w:rsidRDefault="00FB2DAC" w:rsidP="00FB2DAC">
            <w:pPr>
              <w:pStyle w:val="Bezmezer"/>
              <w:numPr>
                <w:ilvl w:val="0"/>
                <w:numId w:val="25"/>
              </w:numPr>
              <w:ind w:left="313" w:right="284"/>
              <w:rPr>
                <w:rFonts w:ascii="Arial" w:hAnsi="Arial" w:cs="Arial"/>
                <w:sz w:val="20"/>
              </w:rPr>
            </w:pPr>
            <w:r w:rsidRPr="00B75C4B">
              <w:rPr>
                <w:rFonts w:ascii="Arial" w:hAnsi="Arial" w:cs="Arial"/>
                <w:sz w:val="20"/>
              </w:rPr>
              <w:t>Konkurence – riziko budování oboru konkurenčními univerzitami.</w:t>
            </w:r>
          </w:p>
          <w:p w:rsidR="00FB2DAC" w:rsidRPr="00B75C4B" w:rsidRDefault="00FB2DAC" w:rsidP="00FB2DAC">
            <w:pPr>
              <w:pStyle w:val="Bezmezer"/>
              <w:numPr>
                <w:ilvl w:val="0"/>
                <w:numId w:val="25"/>
              </w:numPr>
              <w:ind w:left="313" w:right="284"/>
              <w:rPr>
                <w:rFonts w:ascii="Arial" w:hAnsi="Arial" w:cs="Arial"/>
                <w:sz w:val="20"/>
              </w:rPr>
            </w:pPr>
            <w:r w:rsidRPr="00B75C4B">
              <w:rPr>
                <w:rFonts w:ascii="Arial" w:hAnsi="Arial" w:cs="Arial"/>
                <w:sz w:val="20"/>
              </w:rPr>
              <w:t>Potenciální nasycení trhu práce v pracovní pozici Zdravotně sociální pracovník.</w:t>
            </w:r>
          </w:p>
          <w:p w:rsidR="00FB2DAC" w:rsidRPr="00B75C4B" w:rsidRDefault="00FB2DAC" w:rsidP="00FB2DAC">
            <w:pPr>
              <w:pStyle w:val="Bezmezer"/>
              <w:numPr>
                <w:ilvl w:val="0"/>
                <w:numId w:val="25"/>
              </w:numPr>
              <w:ind w:left="313" w:right="284"/>
              <w:rPr>
                <w:rFonts w:ascii="Arial" w:hAnsi="Arial" w:cs="Arial"/>
                <w:sz w:val="20"/>
              </w:rPr>
            </w:pPr>
            <w:r w:rsidRPr="00B75C4B">
              <w:rPr>
                <w:rFonts w:ascii="Arial" w:hAnsi="Arial" w:cs="Arial"/>
                <w:sz w:val="20"/>
              </w:rPr>
              <w:t>Slabší základna interních pracovníků na oboru Zdravotně sociální pracovník.</w:t>
            </w:r>
          </w:p>
        </w:tc>
      </w:tr>
    </w:tbl>
    <w:p w:rsidR="00FB2DAC" w:rsidRPr="00B75C4B" w:rsidRDefault="00FB2DAC" w:rsidP="00FB2DAC">
      <w:pPr>
        <w:rPr>
          <w:rFonts w:eastAsia="Times New Roman" w:cs="Arial"/>
          <w:color w:val="000000"/>
          <w:lang w:eastAsia="cs-CZ"/>
        </w:rPr>
      </w:pPr>
    </w:p>
    <w:p w:rsidR="00FB2DAC" w:rsidRPr="00B75C4B" w:rsidRDefault="00FB2DAC" w:rsidP="00FB2DAC">
      <w:pPr>
        <w:rPr>
          <w:rFonts w:cs="Arial"/>
        </w:rPr>
      </w:pPr>
      <w:r w:rsidRPr="00B75C4B">
        <w:rPr>
          <w:rFonts w:eastAsia="Times New Roman" w:cs="Arial"/>
          <w:color w:val="000000"/>
          <w:lang w:eastAsia="cs-CZ"/>
        </w:rPr>
        <w:t>Poznámky: Proveďte shrnutí se zřetelem k bodům 1 až 9.</w:t>
      </w:r>
    </w:p>
    <w:p w:rsidR="00FB2DAC" w:rsidRPr="00B75C4B" w:rsidRDefault="00FB2DAC" w:rsidP="00FB2DAC">
      <w:pPr>
        <w:pStyle w:val="Bezmezer"/>
        <w:ind w:right="283"/>
        <w:rPr>
          <w:rFonts w:ascii="Arial" w:hAnsi="Arial" w:cs="Arial"/>
          <w:sz w:val="20"/>
        </w:rPr>
      </w:pPr>
    </w:p>
    <w:p w:rsidR="00FB2DAC" w:rsidRPr="00B75C4B" w:rsidRDefault="00FB2DAC" w:rsidP="00FB2DAC">
      <w:pPr>
        <w:spacing w:line="259" w:lineRule="auto"/>
        <w:rPr>
          <w:rFonts w:cs="Arial"/>
        </w:rPr>
      </w:pPr>
    </w:p>
    <w:p w:rsidR="00FB2DAC" w:rsidRPr="00B75C4B" w:rsidRDefault="00FB2DAC" w:rsidP="00FB2DAC">
      <w:pPr>
        <w:spacing w:line="259" w:lineRule="auto"/>
        <w:rPr>
          <w:rFonts w:cs="Arial"/>
        </w:rPr>
      </w:pPr>
      <w:r w:rsidRPr="00B75C4B">
        <w:rPr>
          <w:rFonts w:cs="Arial"/>
        </w:rPr>
        <w:br w:type="page"/>
      </w:r>
    </w:p>
    <w:p w:rsidR="00FB2DAC" w:rsidRPr="00B75C4B" w:rsidRDefault="00FB2DAC" w:rsidP="00FB2DAC">
      <w:pPr>
        <w:spacing w:line="259" w:lineRule="auto"/>
        <w:rPr>
          <w:rFonts w:cs="Arial"/>
        </w:rPr>
      </w:pPr>
    </w:p>
    <w:tbl>
      <w:tblPr>
        <w:tblStyle w:val="Mkatabulky"/>
        <w:tblW w:w="0" w:type="auto"/>
        <w:tblLook w:val="04A0" w:firstRow="1" w:lastRow="0" w:firstColumn="1" w:lastColumn="0" w:noHBand="0" w:noVBand="1"/>
      </w:tblPr>
      <w:tblGrid>
        <w:gridCol w:w="9040"/>
      </w:tblGrid>
      <w:tr w:rsidR="00FB2DAC" w:rsidRPr="00B75C4B" w:rsidTr="00FB2DAC">
        <w:trPr>
          <w:trHeight w:val="50"/>
        </w:trPr>
        <w:tc>
          <w:tcPr>
            <w:tcW w:w="9040" w:type="dxa"/>
            <w:shd w:val="clear" w:color="auto" w:fill="F7CAAC" w:themeFill="accent2" w:themeFillTint="66"/>
          </w:tcPr>
          <w:p w:rsidR="00FB2DAC" w:rsidRPr="00B75C4B" w:rsidRDefault="00FB2DAC" w:rsidP="00FB2DAC">
            <w:pPr>
              <w:pStyle w:val="Bezmezer"/>
              <w:ind w:right="284"/>
              <w:rPr>
                <w:rFonts w:ascii="Arial" w:hAnsi="Arial" w:cs="Arial"/>
                <w:b/>
                <w:sz w:val="20"/>
              </w:rPr>
            </w:pPr>
            <w:r w:rsidRPr="00B75C4B">
              <w:rPr>
                <w:rFonts w:ascii="Arial" w:hAnsi="Arial" w:cs="Arial"/>
                <w:b/>
                <w:sz w:val="20"/>
              </w:rPr>
              <w:t xml:space="preserve">Opatření pro rozvoj SO/SP v příštích třech letech </w:t>
            </w:r>
          </w:p>
          <w:p w:rsidR="00FB2DAC" w:rsidRPr="00B75C4B" w:rsidRDefault="00FB2DAC" w:rsidP="00FB2DAC">
            <w:pPr>
              <w:pStyle w:val="Bezmezer"/>
              <w:ind w:right="284"/>
              <w:rPr>
                <w:rFonts w:ascii="Arial" w:hAnsi="Arial" w:cs="Arial"/>
                <w:i/>
                <w:sz w:val="20"/>
              </w:rPr>
            </w:pPr>
            <w:r w:rsidRPr="00B75C4B">
              <w:rPr>
                <w:rFonts w:ascii="Arial" w:hAnsi="Arial" w:cs="Arial"/>
                <w:i/>
                <w:sz w:val="20"/>
              </w:rPr>
              <w:t>(popis opatření vyvozených z analýzy realizace SO/SP za poslední tři roky, která budou přijata pro rozvoj SO/SP))</w:t>
            </w:r>
          </w:p>
        </w:tc>
      </w:tr>
      <w:tr w:rsidR="00FB2DAC" w:rsidRPr="00B75C4B" w:rsidTr="00FB2DAC">
        <w:trPr>
          <w:trHeight w:val="2497"/>
        </w:trPr>
        <w:tc>
          <w:tcPr>
            <w:tcW w:w="9040" w:type="dxa"/>
          </w:tcPr>
          <w:p w:rsidR="00FB2DAC" w:rsidRPr="00B75C4B" w:rsidRDefault="00FB2DAC" w:rsidP="00FB2DAC">
            <w:pPr>
              <w:jc w:val="both"/>
              <w:rPr>
                <w:rFonts w:cs="Arial"/>
              </w:rPr>
            </w:pPr>
            <w:r w:rsidRPr="00B75C4B">
              <w:rPr>
                <w:rFonts w:cs="Arial"/>
              </w:rPr>
              <w:t>Základním úkolem předchozího období bylo stabilizovat obor Zdravotně sociální pracovník a vytvořit  podmínky pro reakreditaci. Ta je v současné době v procesu přípravy.</w:t>
            </w:r>
          </w:p>
          <w:p w:rsidR="00FB2DAC" w:rsidRPr="00B75C4B" w:rsidRDefault="00FB2DAC" w:rsidP="00FB2DAC">
            <w:pPr>
              <w:jc w:val="both"/>
              <w:rPr>
                <w:rFonts w:cs="Arial"/>
                <w:highlight w:val="yellow"/>
              </w:rPr>
            </w:pPr>
            <w:r w:rsidRPr="00B75C4B">
              <w:rPr>
                <w:rFonts w:cs="Arial"/>
              </w:rPr>
              <w:t>Studijní program, jeho struktura a obsahová náplň jednotlivých předmětů bude dále reflektovat aktuální vývoj oboru ve světovém a místním kontextu, a to jak z pohledu výzkumu, tak praktických aplikací. V tomto ohledu je záměr dalšího rozvoje studijního programu zaměřen na cíle a opatření, které jsou v souladu s dokumenty MŠMT, konkrétně Dlouhodobým záměrem vzdělávací a vědecké, výzkumné, vývojové a inovační a další tvůrčí činnosti na období 2016-2020 a Plány realizace Strategického záměru vzdělávací a tvůrčí činnosti pro jednotlivé kalendářní roky.</w:t>
            </w:r>
          </w:p>
          <w:p w:rsidR="00FB2DAC" w:rsidRPr="00B75C4B" w:rsidRDefault="00FB2DAC" w:rsidP="00FB2DAC">
            <w:pPr>
              <w:jc w:val="both"/>
              <w:rPr>
                <w:rFonts w:cs="Arial"/>
              </w:rPr>
            </w:pPr>
            <w:r w:rsidRPr="00B75C4B">
              <w:rPr>
                <w:rFonts w:cs="Arial"/>
              </w:rPr>
              <w:t>Hlavním cílem v nadcházejícím období je získat akreditaci</w:t>
            </w:r>
            <w:r w:rsidR="009A2D54">
              <w:rPr>
                <w:rFonts w:cs="Arial"/>
              </w:rPr>
              <w:t xml:space="preserve"> </w:t>
            </w:r>
            <w:r w:rsidRPr="00B75C4B">
              <w:rPr>
                <w:rFonts w:cs="Arial"/>
              </w:rPr>
              <w:t>studijního programu Zdravotně-sociální</w:t>
            </w:r>
            <w:r w:rsidR="009A2D54">
              <w:rPr>
                <w:rFonts w:cs="Arial"/>
              </w:rPr>
              <w:t xml:space="preserve"> </w:t>
            </w:r>
            <w:r w:rsidRPr="00B75C4B">
              <w:rPr>
                <w:rFonts w:cs="Arial"/>
              </w:rPr>
              <w:t>péče. S tím je spojena stabilizace oboru po personální stránce.</w:t>
            </w:r>
          </w:p>
          <w:p w:rsidR="00FB2DAC" w:rsidRPr="00B75C4B" w:rsidRDefault="00FB2DAC" w:rsidP="00FB2DAC">
            <w:pPr>
              <w:jc w:val="both"/>
              <w:rPr>
                <w:rFonts w:cs="Arial"/>
              </w:rPr>
            </w:pPr>
            <w:r w:rsidRPr="00B75C4B">
              <w:rPr>
                <w:rFonts w:cs="Arial"/>
              </w:rPr>
              <w:t>Také je nutné vytvořit ucelený systém propagace oboru směrem k veřejnosti, aby se zvýšil, nebo alespoň stabilizoval počet studentů jak v prezenční, tak v kombinované formě studia.</w:t>
            </w:r>
          </w:p>
          <w:p w:rsidR="00FB2DAC" w:rsidRPr="00B75C4B" w:rsidRDefault="00FB2DAC" w:rsidP="00FB2DAC">
            <w:pPr>
              <w:jc w:val="both"/>
              <w:rPr>
                <w:rFonts w:cs="Arial"/>
              </w:rPr>
            </w:pPr>
            <w:r w:rsidRPr="00B75C4B">
              <w:rPr>
                <w:rFonts w:cs="Arial"/>
              </w:rPr>
              <w:t>Dalším cílem je podpora systémového zapojení studentů studijního oboru Zdravotně sociální pracovník do praxí a firemních stáží, aktivně vyhledávat možnosti spolupráce s praxí, zvyšovat počet závěrečných prací řešených v souladu s požadavky praxe. Navzdory poměrně široké nabídce pracovišť pro praxe bude kladen důraz na rozšiřování sítí a flexibilní přizpůsobování odborné přípravy požadavkům praxe.</w:t>
            </w:r>
          </w:p>
          <w:p w:rsidR="00FB2DAC" w:rsidRPr="00B75C4B" w:rsidRDefault="00FB2DAC" w:rsidP="00FB2DAC">
            <w:pPr>
              <w:jc w:val="both"/>
              <w:rPr>
                <w:rFonts w:cs="Arial"/>
              </w:rPr>
            </w:pPr>
            <w:r w:rsidRPr="00B75C4B">
              <w:rPr>
                <w:rFonts w:cs="Arial"/>
              </w:rPr>
              <w:t>Nevyhnutelná je také podpora zapojování studentů do výzkumných aktivit Ústavu zdravotnických věd. Pracovníci budou také motivováni k integraci do mezinárodních výzkumných sítí, komunit a asociací a k intenzivnímu podílení se na přípravách a realizacích národních a mezinárodních výzkumných projektů, přípravě projektů GAČR a TAČR.</w:t>
            </w:r>
          </w:p>
          <w:p w:rsidR="00FB2DAC" w:rsidRPr="00B75C4B" w:rsidRDefault="00FB2DAC" w:rsidP="00FB2DAC">
            <w:pPr>
              <w:jc w:val="both"/>
              <w:rPr>
                <w:rFonts w:cs="Arial"/>
              </w:rPr>
            </w:pPr>
            <w:r w:rsidRPr="00B75C4B">
              <w:rPr>
                <w:rFonts w:cs="Arial"/>
              </w:rPr>
              <w:t>V neposlední řadě je nutné rozšiřovat a kultivovat vztahy se zaměstnavateli absolventů a zapojit je do inovace studijních programů, celoživotního vzdělávání a spolupráce v rámci VaV.</w:t>
            </w:r>
          </w:p>
        </w:tc>
      </w:tr>
    </w:tbl>
    <w:p w:rsidR="00FB2DAC" w:rsidRPr="00B75C4B" w:rsidRDefault="00FB2DAC" w:rsidP="00FB2DAC">
      <w:pPr>
        <w:pStyle w:val="Bezmezer"/>
        <w:ind w:right="283"/>
        <w:rPr>
          <w:rFonts w:ascii="Arial" w:hAnsi="Arial" w:cs="Arial"/>
          <w:sz w:val="20"/>
        </w:rPr>
      </w:pPr>
    </w:p>
    <w:p w:rsidR="00FB2DAC" w:rsidRPr="00B75C4B" w:rsidRDefault="00FB2DAC" w:rsidP="00FB2DAC">
      <w:pPr>
        <w:rPr>
          <w:rFonts w:cs="Arial"/>
        </w:rPr>
      </w:pPr>
      <w:r w:rsidRPr="00B75C4B">
        <w:rPr>
          <w:rFonts w:eastAsia="Times New Roman" w:cs="Arial"/>
          <w:color w:val="000000"/>
          <w:lang w:eastAsia="cs-CZ"/>
        </w:rPr>
        <w:t>Poznámky: Uveďte opatření k rozvoji SO/SP vzhledem k analýze v rámci části 10.)</w:t>
      </w:r>
    </w:p>
    <w:p w:rsidR="00FB2DAC" w:rsidRPr="00B75C4B" w:rsidRDefault="00FB2DAC" w:rsidP="00FB2DAC">
      <w:pPr>
        <w:pStyle w:val="Bezmezer"/>
        <w:ind w:right="283"/>
        <w:rPr>
          <w:rFonts w:ascii="Arial" w:hAnsi="Arial" w:cs="Arial"/>
          <w:sz w:val="20"/>
        </w:rPr>
      </w:pPr>
    </w:p>
    <w:p w:rsidR="00FB2DAC" w:rsidRPr="00B75C4B" w:rsidRDefault="00FB2DAC" w:rsidP="00FB2DAC">
      <w:pPr>
        <w:pStyle w:val="Bezmezer"/>
        <w:ind w:right="283"/>
        <w:rPr>
          <w:rFonts w:ascii="Arial" w:hAnsi="Arial" w:cs="Arial"/>
          <w:sz w:val="20"/>
        </w:rPr>
      </w:pPr>
    </w:p>
    <w:p w:rsidR="00FB2DAC" w:rsidRPr="00B75C4B" w:rsidRDefault="00FB2DAC" w:rsidP="00FB2DAC">
      <w:pPr>
        <w:pStyle w:val="Bezmezer"/>
        <w:ind w:right="283"/>
        <w:rPr>
          <w:rFonts w:ascii="Arial" w:hAnsi="Arial" w:cs="Arial"/>
          <w:sz w:val="20"/>
        </w:rPr>
      </w:pPr>
    </w:p>
    <w:p w:rsidR="00FB2DAC" w:rsidRPr="00B75C4B" w:rsidRDefault="00FB2DAC" w:rsidP="00FB2DAC">
      <w:pPr>
        <w:pStyle w:val="Bezmezer"/>
        <w:ind w:right="283"/>
        <w:rPr>
          <w:rFonts w:ascii="Arial" w:hAnsi="Arial" w:cs="Arial"/>
          <w:sz w:val="20"/>
        </w:rPr>
      </w:pPr>
    </w:p>
    <w:p w:rsidR="00FB2DAC" w:rsidRPr="00B75C4B" w:rsidRDefault="00FB2DAC" w:rsidP="00FB2DAC">
      <w:pPr>
        <w:pStyle w:val="Bezmezer"/>
        <w:ind w:right="283"/>
        <w:rPr>
          <w:rFonts w:ascii="Arial" w:hAnsi="Arial" w:cs="Arial"/>
          <w:sz w:val="20"/>
        </w:rPr>
      </w:pPr>
    </w:p>
    <w:p w:rsidR="00FB2DAC" w:rsidRPr="00B75C4B" w:rsidRDefault="00FB2DAC" w:rsidP="00FB2DAC">
      <w:pPr>
        <w:pStyle w:val="Bezmezer"/>
        <w:ind w:right="283"/>
        <w:rPr>
          <w:rFonts w:ascii="Arial" w:hAnsi="Arial" w:cs="Arial"/>
          <w:sz w:val="20"/>
        </w:rPr>
      </w:pPr>
    </w:p>
    <w:p w:rsidR="00FB2DAC" w:rsidRPr="00B75C4B" w:rsidRDefault="00FB2DAC" w:rsidP="00FB2DAC">
      <w:pPr>
        <w:pStyle w:val="Bezmezer"/>
        <w:ind w:right="283"/>
        <w:rPr>
          <w:rFonts w:ascii="Arial" w:hAnsi="Arial" w:cs="Arial"/>
          <w:sz w:val="20"/>
        </w:rPr>
      </w:pPr>
      <w:r w:rsidRPr="00B75C4B">
        <w:rPr>
          <w:rFonts w:ascii="Arial" w:hAnsi="Arial" w:cs="Arial"/>
          <w:sz w:val="20"/>
        </w:rPr>
        <w:tab/>
      </w:r>
      <w:r w:rsidRPr="00B75C4B">
        <w:rPr>
          <w:rFonts w:ascii="Arial" w:hAnsi="Arial" w:cs="Arial"/>
          <w:sz w:val="20"/>
        </w:rPr>
        <w:tab/>
      </w:r>
      <w:r w:rsidRPr="00B75C4B">
        <w:rPr>
          <w:rFonts w:ascii="Arial" w:hAnsi="Arial" w:cs="Arial"/>
          <w:sz w:val="20"/>
        </w:rPr>
        <w:tab/>
      </w:r>
      <w:r w:rsidRPr="00B75C4B">
        <w:rPr>
          <w:rFonts w:ascii="Arial" w:hAnsi="Arial" w:cs="Arial"/>
          <w:sz w:val="20"/>
        </w:rPr>
        <w:tab/>
      </w:r>
      <w:r w:rsidRPr="00B75C4B">
        <w:rPr>
          <w:rFonts w:ascii="Arial" w:hAnsi="Arial" w:cs="Arial"/>
          <w:sz w:val="20"/>
        </w:rPr>
        <w:tab/>
      </w:r>
      <w:r w:rsidRPr="00B75C4B">
        <w:rPr>
          <w:rFonts w:ascii="Arial" w:hAnsi="Arial" w:cs="Arial"/>
          <w:sz w:val="20"/>
        </w:rPr>
        <w:tab/>
      </w:r>
      <w:r w:rsidRPr="00B75C4B">
        <w:rPr>
          <w:rFonts w:ascii="Arial" w:hAnsi="Arial" w:cs="Arial"/>
          <w:sz w:val="20"/>
        </w:rPr>
        <w:tab/>
      </w:r>
    </w:p>
    <w:p w:rsidR="00FB2DAC" w:rsidRPr="00B75C4B" w:rsidRDefault="00E06D29" w:rsidP="00FB2DAC">
      <w:pPr>
        <w:pStyle w:val="Bezmezer"/>
        <w:ind w:right="283"/>
        <w:rPr>
          <w:rFonts w:ascii="Arial" w:hAnsi="Arial" w:cs="Arial"/>
          <w:sz w:val="20"/>
        </w:rPr>
      </w:pPr>
      <w:r>
        <w:rPr>
          <w:rFonts w:ascii="Arial" w:hAnsi="Arial" w:cs="Arial"/>
          <w:sz w:val="20"/>
        </w:rPr>
        <w:t>12</w:t>
      </w:r>
      <w:r>
        <w:rPr>
          <w:rFonts w:ascii="Arial" w:hAnsi="Arial" w:cs="Arial"/>
          <w:sz w:val="20"/>
        </w:rPr>
        <w:t>. 11. 2019</w:t>
      </w:r>
      <w:r w:rsidR="00FB2DAC" w:rsidRPr="00B75C4B">
        <w:rPr>
          <w:rFonts w:ascii="Arial" w:hAnsi="Arial" w:cs="Arial"/>
          <w:sz w:val="20"/>
        </w:rPr>
        <w:tab/>
      </w:r>
      <w:r w:rsidR="00FB2DAC" w:rsidRPr="00B75C4B">
        <w:rPr>
          <w:rFonts w:ascii="Arial" w:hAnsi="Arial" w:cs="Arial"/>
          <w:sz w:val="20"/>
        </w:rPr>
        <w:tab/>
      </w:r>
      <w:r w:rsidR="00FB2DAC" w:rsidRPr="00B75C4B">
        <w:rPr>
          <w:rFonts w:ascii="Arial" w:hAnsi="Arial" w:cs="Arial"/>
          <w:sz w:val="20"/>
        </w:rPr>
        <w:tab/>
      </w:r>
      <w:r w:rsidR="00FB2DAC" w:rsidRPr="00B75C4B">
        <w:rPr>
          <w:rFonts w:ascii="Arial" w:hAnsi="Arial" w:cs="Arial"/>
          <w:sz w:val="20"/>
        </w:rPr>
        <w:tab/>
      </w:r>
      <w:r>
        <w:rPr>
          <w:rFonts w:ascii="Arial" w:hAnsi="Arial" w:cs="Arial"/>
          <w:sz w:val="20"/>
        </w:rPr>
        <w:t xml:space="preserve">                                       </w:t>
      </w:r>
      <w:r w:rsidR="00940639">
        <w:rPr>
          <w:rFonts w:ascii="Arial" w:hAnsi="Arial" w:cs="Arial"/>
          <w:sz w:val="20"/>
        </w:rPr>
        <w:t xml:space="preserve">        </w:t>
      </w:r>
      <w:bookmarkStart w:id="0" w:name="_GoBack"/>
      <w:bookmarkEnd w:id="0"/>
      <w:r>
        <w:rPr>
          <w:rFonts w:ascii="Arial" w:hAnsi="Arial" w:cs="Arial"/>
          <w:sz w:val="20"/>
        </w:rPr>
        <w:t>Lucia Elsner, v.</w:t>
      </w:r>
      <w:r w:rsidR="00940639">
        <w:rPr>
          <w:rFonts w:ascii="Arial" w:hAnsi="Arial" w:cs="Arial"/>
          <w:sz w:val="20"/>
        </w:rPr>
        <w:t xml:space="preserve"> </w:t>
      </w:r>
      <w:r>
        <w:rPr>
          <w:rFonts w:ascii="Arial" w:hAnsi="Arial" w:cs="Arial"/>
          <w:sz w:val="20"/>
        </w:rPr>
        <w:t>r.</w:t>
      </w:r>
    </w:p>
    <w:p w:rsidR="00FB2DAC" w:rsidRPr="00B75C4B" w:rsidRDefault="00FB2DAC" w:rsidP="00FB2DAC">
      <w:pPr>
        <w:pStyle w:val="Bezmezer"/>
        <w:ind w:right="283"/>
        <w:rPr>
          <w:rFonts w:ascii="Arial" w:hAnsi="Arial" w:cs="Arial"/>
          <w:sz w:val="20"/>
        </w:rPr>
      </w:pPr>
      <w:r w:rsidRPr="00B75C4B">
        <w:rPr>
          <w:rFonts w:ascii="Arial" w:hAnsi="Arial" w:cs="Arial"/>
          <w:sz w:val="20"/>
        </w:rPr>
        <w:t>Datum</w:t>
      </w:r>
      <w:r w:rsidRPr="00B75C4B">
        <w:rPr>
          <w:rFonts w:ascii="Arial" w:hAnsi="Arial" w:cs="Arial"/>
          <w:sz w:val="20"/>
        </w:rPr>
        <w:tab/>
      </w:r>
      <w:r w:rsidRPr="00B75C4B">
        <w:rPr>
          <w:rFonts w:ascii="Arial" w:hAnsi="Arial" w:cs="Arial"/>
          <w:sz w:val="20"/>
        </w:rPr>
        <w:tab/>
      </w:r>
      <w:r w:rsidRPr="00B75C4B">
        <w:rPr>
          <w:rFonts w:ascii="Arial" w:hAnsi="Arial" w:cs="Arial"/>
          <w:sz w:val="20"/>
        </w:rPr>
        <w:tab/>
      </w:r>
      <w:r w:rsidRPr="00B75C4B">
        <w:rPr>
          <w:rFonts w:ascii="Arial" w:hAnsi="Arial" w:cs="Arial"/>
          <w:sz w:val="20"/>
        </w:rPr>
        <w:tab/>
      </w:r>
      <w:r w:rsidRPr="00B75C4B">
        <w:rPr>
          <w:rFonts w:ascii="Arial" w:hAnsi="Arial" w:cs="Arial"/>
          <w:sz w:val="20"/>
        </w:rPr>
        <w:tab/>
      </w:r>
      <w:r w:rsidRPr="00B75C4B">
        <w:rPr>
          <w:rFonts w:ascii="Arial" w:hAnsi="Arial" w:cs="Arial"/>
          <w:sz w:val="20"/>
        </w:rPr>
        <w:tab/>
      </w:r>
      <w:r w:rsidRPr="00B75C4B">
        <w:rPr>
          <w:rFonts w:ascii="Arial" w:hAnsi="Arial" w:cs="Arial"/>
          <w:sz w:val="20"/>
        </w:rPr>
        <w:tab/>
        <w:t>Podpis garanta studijního programu/oboru</w:t>
      </w:r>
    </w:p>
    <w:p w:rsidR="00FB2DAC" w:rsidRPr="00B75C4B" w:rsidRDefault="00FB2DAC" w:rsidP="00FB2DAC">
      <w:pPr>
        <w:pStyle w:val="Bezmezer"/>
        <w:ind w:right="283"/>
        <w:rPr>
          <w:rFonts w:ascii="Arial" w:hAnsi="Arial" w:cs="Arial"/>
          <w:sz w:val="20"/>
        </w:rPr>
      </w:pPr>
    </w:p>
    <w:p w:rsidR="00FB2DAC" w:rsidRPr="00B75C4B" w:rsidRDefault="00FB2DAC" w:rsidP="00FB2DAC">
      <w:pPr>
        <w:pStyle w:val="Bezmezer"/>
        <w:ind w:right="283"/>
        <w:rPr>
          <w:rFonts w:ascii="Arial" w:hAnsi="Arial" w:cs="Arial"/>
          <w:sz w:val="20"/>
        </w:rPr>
      </w:pPr>
    </w:p>
    <w:p w:rsidR="00FB2DAC" w:rsidRPr="00B75C4B" w:rsidRDefault="00FB2DAC" w:rsidP="00FB2DAC">
      <w:pPr>
        <w:rPr>
          <w:rFonts w:cs="Arial"/>
        </w:rPr>
      </w:pPr>
    </w:p>
    <w:p w:rsidR="001444B3" w:rsidRDefault="001444B3"/>
    <w:sectPr w:rsidR="001444B3" w:rsidSect="00FB2DAC">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40639">
      <w:r>
        <w:separator/>
      </w:r>
    </w:p>
  </w:endnote>
  <w:endnote w:type="continuationSeparator" w:id="0">
    <w:p w:rsidR="00000000" w:rsidRDefault="00940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95591"/>
      <w:docPartObj>
        <w:docPartGallery w:val="Page Numbers (Bottom of Page)"/>
        <w:docPartUnique/>
      </w:docPartObj>
    </w:sdtPr>
    <w:sdtEndPr/>
    <w:sdtContent>
      <w:p w:rsidR="00FB2DAC" w:rsidRDefault="00FB2DAC">
        <w:pPr>
          <w:pStyle w:val="Zpat"/>
          <w:jc w:val="center"/>
        </w:pPr>
        <w:r>
          <w:fldChar w:fldCharType="begin"/>
        </w:r>
        <w:r>
          <w:instrText>PAGE   \* MERGEFORMAT</w:instrText>
        </w:r>
        <w:r>
          <w:fldChar w:fldCharType="separate"/>
        </w:r>
        <w:r w:rsidR="00940639">
          <w:rPr>
            <w:noProof/>
          </w:rPr>
          <w:t>10</w:t>
        </w:r>
        <w:r>
          <w:fldChar w:fldCharType="end"/>
        </w:r>
      </w:p>
    </w:sdtContent>
  </w:sdt>
  <w:p w:rsidR="00FB2DAC" w:rsidRDefault="00FB2DAC">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DAC" w:rsidRDefault="00FB2DAC" w:rsidP="00FB2DAC">
    <w:pPr>
      <w:pStyle w:val="Zpat"/>
      <w:jc w:val="both"/>
    </w:pPr>
    <w:r w:rsidRPr="00083D8B">
      <w:rPr>
        <w:sz w:val="18"/>
        <w:szCs w:val="18"/>
      </w:rPr>
      <w:t>Formulář je platný</w:t>
    </w:r>
    <w:r>
      <w:rPr>
        <w:sz w:val="18"/>
        <w:szCs w:val="18"/>
      </w:rPr>
      <w:t xml:space="preserve"> pro</w:t>
    </w:r>
    <w:r w:rsidRPr="00083D8B">
      <w:rPr>
        <w:sz w:val="18"/>
        <w:szCs w:val="18"/>
      </w:rPr>
      <w:t xml:space="preserve"> </w:t>
    </w:r>
    <w:r>
      <w:rPr>
        <w:sz w:val="18"/>
        <w:szCs w:val="18"/>
      </w:rPr>
      <w:t xml:space="preserve">bakalářské, magisterské a navazující magisterské </w:t>
    </w:r>
    <w:r w:rsidRPr="00083D8B">
      <w:rPr>
        <w:sz w:val="18"/>
        <w:szCs w:val="18"/>
      </w:rPr>
      <w:t xml:space="preserve">studijní obory uskutečňované na základě akreditace udělené </w:t>
    </w:r>
    <w:r>
      <w:rPr>
        <w:sz w:val="18"/>
        <w:szCs w:val="18"/>
      </w:rPr>
      <w:t>MŠMT a</w:t>
    </w:r>
    <w:r w:rsidRPr="00083D8B">
      <w:rPr>
        <w:sz w:val="18"/>
        <w:szCs w:val="18"/>
      </w:rPr>
      <w:t xml:space="preserve"> </w:t>
    </w:r>
    <w:r>
      <w:rPr>
        <w:sz w:val="18"/>
        <w:szCs w:val="18"/>
      </w:rPr>
      <w:t xml:space="preserve">bakalářské, magisterské a navazující magisterské </w:t>
    </w:r>
    <w:r w:rsidRPr="002A5AFF">
      <w:rPr>
        <w:sz w:val="18"/>
        <w:szCs w:val="18"/>
      </w:rPr>
      <w:t xml:space="preserve">studijní programy uskutečňované na základě akreditace udělené </w:t>
    </w:r>
    <w:r>
      <w:rPr>
        <w:sz w:val="18"/>
        <w:szCs w:val="18"/>
      </w:rPr>
      <w:t>NAÚ či RVH UTB v rámci Institucionální akreditace UTB ve Zlíně.</w:t>
    </w:r>
  </w:p>
  <w:p w:rsidR="00FB2DAC" w:rsidRDefault="00FB2DAC">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5732478"/>
      <w:docPartObj>
        <w:docPartGallery w:val="Page Numbers (Bottom of Page)"/>
        <w:docPartUnique/>
      </w:docPartObj>
    </w:sdtPr>
    <w:sdtEndPr/>
    <w:sdtContent>
      <w:p w:rsidR="00FB2DAC" w:rsidRDefault="00FB2DAC">
        <w:pPr>
          <w:pStyle w:val="Zpat"/>
          <w:jc w:val="center"/>
        </w:pPr>
        <w:r>
          <w:fldChar w:fldCharType="begin"/>
        </w:r>
        <w:r>
          <w:instrText>PAGE   \* MERGEFORMAT</w:instrText>
        </w:r>
        <w:r>
          <w:fldChar w:fldCharType="separate"/>
        </w:r>
        <w:r w:rsidR="00940639">
          <w:rPr>
            <w:noProof/>
          </w:rPr>
          <w:t>23</w:t>
        </w:r>
        <w:r>
          <w:fldChar w:fldCharType="end"/>
        </w:r>
      </w:p>
    </w:sdtContent>
  </w:sdt>
  <w:p w:rsidR="00FB2DAC" w:rsidRDefault="00FB2DAC">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40639">
      <w:r>
        <w:separator/>
      </w:r>
    </w:p>
  </w:footnote>
  <w:footnote w:type="continuationSeparator" w:id="0">
    <w:p w:rsidR="00000000" w:rsidRDefault="009406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DAC" w:rsidRDefault="00FB2DAC">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15DCE"/>
    <w:multiLevelType w:val="hybridMultilevel"/>
    <w:tmpl w:val="0980EE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B70CC9"/>
    <w:multiLevelType w:val="hybridMultilevel"/>
    <w:tmpl w:val="45F069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036D90"/>
    <w:multiLevelType w:val="hybridMultilevel"/>
    <w:tmpl w:val="EBEAF156"/>
    <w:lvl w:ilvl="0" w:tplc="DBA27410">
      <w:numFmt w:val="bullet"/>
      <w:lvlText w:val="•"/>
      <w:lvlJc w:val="left"/>
      <w:pPr>
        <w:ind w:left="360" w:hanging="360"/>
      </w:pPr>
      <w:rPr>
        <w:rFonts w:ascii="Arial" w:eastAsiaTheme="minorHAnsi"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13FE2C5F"/>
    <w:multiLevelType w:val="hybridMultilevel"/>
    <w:tmpl w:val="4860E166"/>
    <w:lvl w:ilvl="0" w:tplc="4BFEBE7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1A6D08"/>
    <w:multiLevelType w:val="hybridMultilevel"/>
    <w:tmpl w:val="44248C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A090C06"/>
    <w:multiLevelType w:val="hybridMultilevel"/>
    <w:tmpl w:val="BA249B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B76B14"/>
    <w:multiLevelType w:val="hybridMultilevel"/>
    <w:tmpl w:val="33FA49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C12DBE"/>
    <w:multiLevelType w:val="hybridMultilevel"/>
    <w:tmpl w:val="3550BD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0BE4510"/>
    <w:multiLevelType w:val="hybridMultilevel"/>
    <w:tmpl w:val="A8AE9AD4"/>
    <w:lvl w:ilvl="0" w:tplc="B8B21128">
      <w:start w:val="3"/>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31C2B0C"/>
    <w:multiLevelType w:val="hybridMultilevel"/>
    <w:tmpl w:val="A0E4D79E"/>
    <w:lvl w:ilvl="0" w:tplc="D5C8D0FA">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4835F16"/>
    <w:multiLevelType w:val="hybridMultilevel"/>
    <w:tmpl w:val="55EA7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C306EEF"/>
    <w:multiLevelType w:val="hybridMultilevel"/>
    <w:tmpl w:val="5ECAF39A"/>
    <w:lvl w:ilvl="0" w:tplc="5BA6618E">
      <w:start w:val="1"/>
      <w:numFmt w:val="lowerLetter"/>
      <w:lvlText w:val="%1)"/>
      <w:lvlJc w:val="left"/>
      <w:pPr>
        <w:tabs>
          <w:tab w:val="num" w:pos="360"/>
        </w:tabs>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C446826"/>
    <w:multiLevelType w:val="hybridMultilevel"/>
    <w:tmpl w:val="8EFCD5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D235CD2"/>
    <w:multiLevelType w:val="hybridMultilevel"/>
    <w:tmpl w:val="66D69574"/>
    <w:lvl w:ilvl="0" w:tplc="5BA6618E">
      <w:start w:val="1"/>
      <w:numFmt w:val="lowerLetter"/>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14" w15:restartNumberingAfterBreak="0">
    <w:nsid w:val="2D804F97"/>
    <w:multiLevelType w:val="hybridMultilevel"/>
    <w:tmpl w:val="6E4CE4EC"/>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4BA1368"/>
    <w:multiLevelType w:val="hybridMultilevel"/>
    <w:tmpl w:val="0B02CF8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37A874A2"/>
    <w:multiLevelType w:val="hybridMultilevel"/>
    <w:tmpl w:val="0772FAA6"/>
    <w:lvl w:ilvl="0" w:tplc="6D2806A2">
      <w:numFmt w:val="bullet"/>
      <w:lvlText w:val="-"/>
      <w:lvlJc w:val="left"/>
      <w:pPr>
        <w:tabs>
          <w:tab w:val="num" w:pos="720"/>
        </w:tabs>
        <w:ind w:left="720" w:hanging="360"/>
      </w:pPr>
      <w:rPr>
        <w:rFonts w:ascii="Trebuchet MS" w:eastAsia="Times New Roman" w:hAnsi="Trebuchet MS" w:cs="Times New Roman" w:hint="default"/>
      </w:rPr>
    </w:lvl>
    <w:lvl w:ilvl="1" w:tplc="129AF4B2" w:tentative="1">
      <w:start w:val="1"/>
      <w:numFmt w:val="bullet"/>
      <w:lvlText w:val="•"/>
      <w:lvlJc w:val="left"/>
      <w:pPr>
        <w:tabs>
          <w:tab w:val="num" w:pos="1440"/>
        </w:tabs>
        <w:ind w:left="1440" w:hanging="360"/>
      </w:pPr>
      <w:rPr>
        <w:rFonts w:ascii="Times New Roman" w:hAnsi="Times New Roman" w:hint="default"/>
      </w:rPr>
    </w:lvl>
    <w:lvl w:ilvl="2" w:tplc="0BB45016" w:tentative="1">
      <w:start w:val="1"/>
      <w:numFmt w:val="bullet"/>
      <w:lvlText w:val="•"/>
      <w:lvlJc w:val="left"/>
      <w:pPr>
        <w:tabs>
          <w:tab w:val="num" w:pos="2160"/>
        </w:tabs>
        <w:ind w:left="2160" w:hanging="360"/>
      </w:pPr>
      <w:rPr>
        <w:rFonts w:ascii="Times New Roman" w:hAnsi="Times New Roman" w:hint="default"/>
      </w:rPr>
    </w:lvl>
    <w:lvl w:ilvl="3" w:tplc="C778D38C" w:tentative="1">
      <w:start w:val="1"/>
      <w:numFmt w:val="bullet"/>
      <w:lvlText w:val="•"/>
      <w:lvlJc w:val="left"/>
      <w:pPr>
        <w:tabs>
          <w:tab w:val="num" w:pos="2880"/>
        </w:tabs>
        <w:ind w:left="2880" w:hanging="360"/>
      </w:pPr>
      <w:rPr>
        <w:rFonts w:ascii="Times New Roman" w:hAnsi="Times New Roman" w:hint="default"/>
      </w:rPr>
    </w:lvl>
    <w:lvl w:ilvl="4" w:tplc="60D2D2FC" w:tentative="1">
      <w:start w:val="1"/>
      <w:numFmt w:val="bullet"/>
      <w:lvlText w:val="•"/>
      <w:lvlJc w:val="left"/>
      <w:pPr>
        <w:tabs>
          <w:tab w:val="num" w:pos="3600"/>
        </w:tabs>
        <w:ind w:left="3600" w:hanging="360"/>
      </w:pPr>
      <w:rPr>
        <w:rFonts w:ascii="Times New Roman" w:hAnsi="Times New Roman" w:hint="default"/>
      </w:rPr>
    </w:lvl>
    <w:lvl w:ilvl="5" w:tplc="8D34712C" w:tentative="1">
      <w:start w:val="1"/>
      <w:numFmt w:val="bullet"/>
      <w:lvlText w:val="•"/>
      <w:lvlJc w:val="left"/>
      <w:pPr>
        <w:tabs>
          <w:tab w:val="num" w:pos="4320"/>
        </w:tabs>
        <w:ind w:left="4320" w:hanging="360"/>
      </w:pPr>
      <w:rPr>
        <w:rFonts w:ascii="Times New Roman" w:hAnsi="Times New Roman" w:hint="default"/>
      </w:rPr>
    </w:lvl>
    <w:lvl w:ilvl="6" w:tplc="14AC5C64" w:tentative="1">
      <w:start w:val="1"/>
      <w:numFmt w:val="bullet"/>
      <w:lvlText w:val="•"/>
      <w:lvlJc w:val="left"/>
      <w:pPr>
        <w:tabs>
          <w:tab w:val="num" w:pos="5040"/>
        </w:tabs>
        <w:ind w:left="5040" w:hanging="360"/>
      </w:pPr>
      <w:rPr>
        <w:rFonts w:ascii="Times New Roman" w:hAnsi="Times New Roman" w:hint="default"/>
      </w:rPr>
    </w:lvl>
    <w:lvl w:ilvl="7" w:tplc="EF0AFA6E" w:tentative="1">
      <w:start w:val="1"/>
      <w:numFmt w:val="bullet"/>
      <w:lvlText w:val="•"/>
      <w:lvlJc w:val="left"/>
      <w:pPr>
        <w:tabs>
          <w:tab w:val="num" w:pos="5760"/>
        </w:tabs>
        <w:ind w:left="5760" w:hanging="360"/>
      </w:pPr>
      <w:rPr>
        <w:rFonts w:ascii="Times New Roman" w:hAnsi="Times New Roman" w:hint="default"/>
      </w:rPr>
    </w:lvl>
    <w:lvl w:ilvl="8" w:tplc="EC6EC2D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A143E5A"/>
    <w:multiLevelType w:val="hybridMultilevel"/>
    <w:tmpl w:val="B81A543E"/>
    <w:lvl w:ilvl="0" w:tplc="0405000F">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CC354C7"/>
    <w:multiLevelType w:val="hybridMultilevel"/>
    <w:tmpl w:val="5ECAF39A"/>
    <w:lvl w:ilvl="0" w:tplc="5BA6618E">
      <w:start w:val="1"/>
      <w:numFmt w:val="lowerLetter"/>
      <w:lvlText w:val="%1)"/>
      <w:lvlJc w:val="left"/>
      <w:pPr>
        <w:tabs>
          <w:tab w:val="num" w:pos="360"/>
        </w:tabs>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19E1D23"/>
    <w:multiLevelType w:val="hybridMultilevel"/>
    <w:tmpl w:val="025E1F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20D3A0A"/>
    <w:multiLevelType w:val="hybridMultilevel"/>
    <w:tmpl w:val="C0224D3A"/>
    <w:lvl w:ilvl="0" w:tplc="3F2A7C7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3B545A1"/>
    <w:multiLevelType w:val="hybridMultilevel"/>
    <w:tmpl w:val="EA78B0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6A15BA4"/>
    <w:multiLevelType w:val="hybridMultilevel"/>
    <w:tmpl w:val="C07A86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7F0747B"/>
    <w:multiLevelType w:val="hybridMultilevel"/>
    <w:tmpl w:val="DDEC5BD2"/>
    <w:lvl w:ilvl="0" w:tplc="0405000F">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AEB653A"/>
    <w:multiLevelType w:val="hybridMultilevel"/>
    <w:tmpl w:val="5DE0D6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B4C5FF9"/>
    <w:multiLevelType w:val="hybridMultilevel"/>
    <w:tmpl w:val="CCA0ADD2"/>
    <w:lvl w:ilvl="0" w:tplc="0405000F">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4D197D77"/>
    <w:multiLevelType w:val="hybridMultilevel"/>
    <w:tmpl w:val="1B84F4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D2A7B97"/>
    <w:multiLevelType w:val="hybridMultilevel"/>
    <w:tmpl w:val="50F40DD0"/>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4FA9461E"/>
    <w:multiLevelType w:val="hybridMultilevel"/>
    <w:tmpl w:val="8E7233C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555E508B"/>
    <w:multiLevelType w:val="hybridMultilevel"/>
    <w:tmpl w:val="7ABC19C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55FC7D40"/>
    <w:multiLevelType w:val="hybridMultilevel"/>
    <w:tmpl w:val="66D69574"/>
    <w:lvl w:ilvl="0" w:tplc="5BA6618E">
      <w:start w:val="1"/>
      <w:numFmt w:val="lowerLetter"/>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31" w15:restartNumberingAfterBreak="0">
    <w:nsid w:val="577A22A3"/>
    <w:multiLevelType w:val="hybridMultilevel"/>
    <w:tmpl w:val="B088E2C2"/>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58836129"/>
    <w:multiLevelType w:val="multilevel"/>
    <w:tmpl w:val="6458E4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5D683488"/>
    <w:multiLevelType w:val="multilevel"/>
    <w:tmpl w:val="266C53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5F7B4F7D"/>
    <w:multiLevelType w:val="hybridMultilevel"/>
    <w:tmpl w:val="965E3010"/>
    <w:lvl w:ilvl="0" w:tplc="0405000F">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628C6FDE"/>
    <w:multiLevelType w:val="hybridMultilevel"/>
    <w:tmpl w:val="E520B0C8"/>
    <w:lvl w:ilvl="0" w:tplc="04050005">
      <w:start w:val="1"/>
      <w:numFmt w:val="bullet"/>
      <w:lvlText w:val=""/>
      <w:lvlJc w:val="left"/>
      <w:pPr>
        <w:ind w:left="927" w:hanging="360"/>
      </w:pPr>
      <w:rPr>
        <w:rFonts w:ascii="Wingdings" w:hAnsi="Wingdings"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6" w15:restartNumberingAfterBreak="0">
    <w:nsid w:val="66313E49"/>
    <w:multiLevelType w:val="hybridMultilevel"/>
    <w:tmpl w:val="D87485C8"/>
    <w:lvl w:ilvl="0" w:tplc="0A6AF334">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98030A8"/>
    <w:multiLevelType w:val="hybridMultilevel"/>
    <w:tmpl w:val="A7CE0A2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B2078C1"/>
    <w:multiLevelType w:val="hybridMultilevel"/>
    <w:tmpl w:val="AF06E5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CDF6A79"/>
    <w:multiLevelType w:val="hybridMultilevel"/>
    <w:tmpl w:val="C5B67C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F4F08CB"/>
    <w:multiLevelType w:val="hybridMultilevel"/>
    <w:tmpl w:val="09125F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FEB6BA4"/>
    <w:multiLevelType w:val="hybridMultilevel"/>
    <w:tmpl w:val="7B8040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96A2D20"/>
    <w:multiLevelType w:val="hybridMultilevel"/>
    <w:tmpl w:val="D19E5358"/>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15:restartNumberingAfterBreak="0">
    <w:nsid w:val="7F5C3143"/>
    <w:multiLevelType w:val="hybridMultilevel"/>
    <w:tmpl w:val="4050B4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0"/>
  </w:num>
  <w:num w:numId="2">
    <w:abstractNumId w:val="37"/>
  </w:num>
  <w:num w:numId="3">
    <w:abstractNumId w:val="36"/>
  </w:num>
  <w:num w:numId="4">
    <w:abstractNumId w:val="16"/>
  </w:num>
  <w:num w:numId="5">
    <w:abstractNumId w:val="17"/>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4"/>
  </w:num>
  <w:num w:numId="9">
    <w:abstractNumId w:val="30"/>
  </w:num>
  <w:num w:numId="10">
    <w:abstractNumId w:val="27"/>
  </w:num>
  <w:num w:numId="11">
    <w:abstractNumId w:val="13"/>
  </w:num>
  <w:num w:numId="12">
    <w:abstractNumId w:val="38"/>
  </w:num>
  <w:num w:numId="13">
    <w:abstractNumId w:val="0"/>
  </w:num>
  <w:num w:numId="14">
    <w:abstractNumId w:val="42"/>
  </w:num>
  <w:num w:numId="15">
    <w:abstractNumId w:val="23"/>
  </w:num>
  <w:num w:numId="16">
    <w:abstractNumId w:val="11"/>
  </w:num>
  <w:num w:numId="17">
    <w:abstractNumId w:val="29"/>
  </w:num>
  <w:num w:numId="18">
    <w:abstractNumId w:val="15"/>
  </w:num>
  <w:num w:numId="19">
    <w:abstractNumId w:val="8"/>
  </w:num>
  <w:num w:numId="20">
    <w:abstractNumId w:val="14"/>
  </w:num>
  <w:num w:numId="21">
    <w:abstractNumId w:val="28"/>
  </w:num>
  <w:num w:numId="22">
    <w:abstractNumId w:val="31"/>
  </w:num>
  <w:num w:numId="23">
    <w:abstractNumId w:val="12"/>
  </w:num>
  <w:num w:numId="24">
    <w:abstractNumId w:val="21"/>
  </w:num>
  <w:num w:numId="25">
    <w:abstractNumId w:val="24"/>
  </w:num>
  <w:num w:numId="26">
    <w:abstractNumId w:val="39"/>
  </w:num>
  <w:num w:numId="27">
    <w:abstractNumId w:val="3"/>
  </w:num>
  <w:num w:numId="28">
    <w:abstractNumId w:val="26"/>
  </w:num>
  <w:num w:numId="29">
    <w:abstractNumId w:val="41"/>
  </w:num>
  <w:num w:numId="30">
    <w:abstractNumId w:val="40"/>
  </w:num>
  <w:num w:numId="31">
    <w:abstractNumId w:val="10"/>
  </w:num>
  <w:num w:numId="32">
    <w:abstractNumId w:val="33"/>
  </w:num>
  <w:num w:numId="33">
    <w:abstractNumId w:val="32"/>
  </w:num>
  <w:num w:numId="34">
    <w:abstractNumId w:val="4"/>
  </w:num>
  <w:num w:numId="35">
    <w:abstractNumId w:val="5"/>
  </w:num>
  <w:num w:numId="36">
    <w:abstractNumId w:val="19"/>
  </w:num>
  <w:num w:numId="37">
    <w:abstractNumId w:val="43"/>
  </w:num>
  <w:num w:numId="38">
    <w:abstractNumId w:val="22"/>
  </w:num>
  <w:num w:numId="39">
    <w:abstractNumId w:val="6"/>
  </w:num>
  <w:num w:numId="40">
    <w:abstractNumId w:val="25"/>
  </w:num>
  <w:num w:numId="41">
    <w:abstractNumId w:val="7"/>
  </w:num>
  <w:num w:numId="42">
    <w:abstractNumId w:val="18"/>
  </w:num>
  <w:num w:numId="43">
    <w:abstractNumId w:val="1"/>
  </w:num>
  <w:num w:numId="44">
    <w:abstractNumId w:val="9"/>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DAC"/>
    <w:rsid w:val="000E0000"/>
    <w:rsid w:val="001444B3"/>
    <w:rsid w:val="00714FC3"/>
    <w:rsid w:val="00940639"/>
    <w:rsid w:val="009A2D54"/>
    <w:rsid w:val="00CB7743"/>
    <w:rsid w:val="00E06D29"/>
    <w:rsid w:val="00FB2D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AD30C"/>
  <w15:chartTrackingRefBased/>
  <w15:docId w15:val="{53C805B3-B4BC-4EB6-9486-B7CEC3A85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FB2DAC"/>
    <w:pPr>
      <w:spacing w:after="0" w:line="240" w:lineRule="auto"/>
    </w:pPr>
    <w:rPr>
      <w:rFonts w:ascii="Arial" w:hAnsi="Arial"/>
      <w:sz w:val="20"/>
      <w:szCs w:val="20"/>
    </w:rPr>
  </w:style>
  <w:style w:type="paragraph" w:styleId="Nadpis1">
    <w:name w:val="heading 1"/>
    <w:basedOn w:val="Normln"/>
    <w:next w:val="Normln"/>
    <w:link w:val="Nadpis1Char"/>
    <w:qFormat/>
    <w:rsid w:val="00FB2DAC"/>
    <w:pPr>
      <w:keepNext/>
      <w:jc w:val="center"/>
      <w:outlineLvl w:val="0"/>
    </w:pPr>
    <w:rPr>
      <w:rFonts w:ascii="Times New Roman" w:eastAsia="Times New Roman" w:hAnsi="Times New Roman" w:cs="Times New Roman"/>
      <w:sz w:val="40"/>
      <w:szCs w:val="24"/>
      <w:lang w:eastAsia="cs-CZ"/>
    </w:rPr>
  </w:style>
  <w:style w:type="paragraph" w:styleId="Nadpis3">
    <w:name w:val="heading 3"/>
    <w:basedOn w:val="Normln"/>
    <w:next w:val="Normln"/>
    <w:link w:val="Nadpis3Char"/>
    <w:uiPriority w:val="9"/>
    <w:unhideWhenUsed/>
    <w:qFormat/>
    <w:rsid w:val="00FB2DA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unhideWhenUsed/>
    <w:qFormat/>
    <w:rsid w:val="00FB2DA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B2DAC"/>
    <w:rPr>
      <w:rFonts w:ascii="Times New Roman" w:eastAsia="Times New Roman" w:hAnsi="Times New Roman" w:cs="Times New Roman"/>
      <w:sz w:val="40"/>
      <w:szCs w:val="24"/>
      <w:lang w:eastAsia="cs-CZ"/>
    </w:rPr>
  </w:style>
  <w:style w:type="character" w:customStyle="1" w:styleId="Nadpis3Char">
    <w:name w:val="Nadpis 3 Char"/>
    <w:basedOn w:val="Standardnpsmoodstavce"/>
    <w:link w:val="Nadpis3"/>
    <w:uiPriority w:val="9"/>
    <w:rsid w:val="00FB2DAC"/>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rsid w:val="00FB2DAC"/>
    <w:rPr>
      <w:rFonts w:asciiTheme="majorHAnsi" w:eastAsiaTheme="majorEastAsia" w:hAnsiTheme="majorHAnsi" w:cstheme="majorBidi"/>
      <w:i/>
      <w:iCs/>
      <w:color w:val="2E74B5" w:themeColor="accent1" w:themeShade="BF"/>
      <w:sz w:val="20"/>
      <w:szCs w:val="20"/>
    </w:rPr>
  </w:style>
  <w:style w:type="paragraph" w:styleId="Bezmezer">
    <w:name w:val="No Spacing"/>
    <w:aliases w:val="UJEP-TEXT"/>
    <w:uiPriority w:val="1"/>
    <w:qFormat/>
    <w:rsid w:val="00FB2DAC"/>
    <w:pPr>
      <w:widowControl w:val="0"/>
      <w:spacing w:after="0" w:line="240" w:lineRule="auto"/>
      <w:jc w:val="both"/>
    </w:pPr>
    <w:rPr>
      <w:rFonts w:ascii="Arial Narrow" w:hAnsi="Arial Narrow"/>
      <w:szCs w:val="20"/>
    </w:rPr>
  </w:style>
  <w:style w:type="table" w:styleId="Mkatabulky">
    <w:name w:val="Table Grid"/>
    <w:basedOn w:val="Normlntabulka"/>
    <w:uiPriority w:val="39"/>
    <w:rsid w:val="00FB2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FB2DAC"/>
    <w:pPr>
      <w:tabs>
        <w:tab w:val="center" w:pos="4536"/>
        <w:tab w:val="right" w:pos="9072"/>
      </w:tabs>
    </w:pPr>
  </w:style>
  <w:style w:type="character" w:customStyle="1" w:styleId="ZhlavChar">
    <w:name w:val="Záhlaví Char"/>
    <w:basedOn w:val="Standardnpsmoodstavce"/>
    <w:link w:val="Zhlav"/>
    <w:uiPriority w:val="99"/>
    <w:rsid w:val="00FB2DAC"/>
    <w:rPr>
      <w:rFonts w:ascii="Arial" w:hAnsi="Arial"/>
      <w:sz w:val="20"/>
      <w:szCs w:val="20"/>
    </w:rPr>
  </w:style>
  <w:style w:type="paragraph" w:styleId="Zpat">
    <w:name w:val="footer"/>
    <w:basedOn w:val="Normln"/>
    <w:link w:val="ZpatChar"/>
    <w:uiPriority w:val="99"/>
    <w:unhideWhenUsed/>
    <w:rsid w:val="00FB2DAC"/>
    <w:pPr>
      <w:tabs>
        <w:tab w:val="center" w:pos="4536"/>
        <w:tab w:val="right" w:pos="9072"/>
      </w:tabs>
    </w:pPr>
  </w:style>
  <w:style w:type="character" w:customStyle="1" w:styleId="ZpatChar">
    <w:name w:val="Zápatí Char"/>
    <w:basedOn w:val="Standardnpsmoodstavce"/>
    <w:link w:val="Zpat"/>
    <w:uiPriority w:val="99"/>
    <w:rsid w:val="00FB2DAC"/>
    <w:rPr>
      <w:rFonts w:ascii="Arial" w:hAnsi="Arial"/>
      <w:sz w:val="20"/>
      <w:szCs w:val="20"/>
    </w:rPr>
  </w:style>
  <w:style w:type="paragraph" w:styleId="Textpoznpodarou">
    <w:name w:val="footnote text"/>
    <w:basedOn w:val="Normln"/>
    <w:link w:val="TextpoznpodarouChar"/>
    <w:uiPriority w:val="99"/>
    <w:semiHidden/>
    <w:unhideWhenUsed/>
    <w:rsid w:val="00FB2DAC"/>
  </w:style>
  <w:style w:type="character" w:customStyle="1" w:styleId="TextpoznpodarouChar">
    <w:name w:val="Text pozn. pod čarou Char"/>
    <w:basedOn w:val="Standardnpsmoodstavce"/>
    <w:link w:val="Textpoznpodarou"/>
    <w:uiPriority w:val="99"/>
    <w:semiHidden/>
    <w:rsid w:val="00FB2DAC"/>
    <w:rPr>
      <w:rFonts w:ascii="Arial" w:hAnsi="Arial"/>
      <w:sz w:val="20"/>
      <w:szCs w:val="20"/>
    </w:rPr>
  </w:style>
  <w:style w:type="paragraph" w:styleId="Textkomente">
    <w:name w:val="annotation text"/>
    <w:basedOn w:val="Normln"/>
    <w:link w:val="TextkomenteChar"/>
    <w:uiPriority w:val="99"/>
    <w:unhideWhenUsed/>
    <w:rsid w:val="00FB2DAC"/>
  </w:style>
  <w:style w:type="character" w:customStyle="1" w:styleId="TextkomenteChar">
    <w:name w:val="Text komentáře Char"/>
    <w:basedOn w:val="Standardnpsmoodstavce"/>
    <w:link w:val="Textkomente"/>
    <w:uiPriority w:val="99"/>
    <w:rsid w:val="00FB2DAC"/>
    <w:rPr>
      <w:rFonts w:ascii="Arial" w:hAnsi="Arial"/>
      <w:sz w:val="20"/>
      <w:szCs w:val="20"/>
    </w:rPr>
  </w:style>
  <w:style w:type="character" w:customStyle="1" w:styleId="PedmtkomenteChar">
    <w:name w:val="Předmět komentáře Char"/>
    <w:basedOn w:val="TextkomenteChar"/>
    <w:link w:val="Pedmtkomente"/>
    <w:uiPriority w:val="99"/>
    <w:semiHidden/>
    <w:rsid w:val="00FB2DAC"/>
    <w:rPr>
      <w:rFonts w:ascii="Arial" w:hAnsi="Arial"/>
      <w:b/>
      <w:bCs/>
      <w:sz w:val="20"/>
      <w:szCs w:val="20"/>
    </w:rPr>
  </w:style>
  <w:style w:type="paragraph" w:styleId="Pedmtkomente">
    <w:name w:val="annotation subject"/>
    <w:basedOn w:val="Textkomente"/>
    <w:next w:val="Textkomente"/>
    <w:link w:val="PedmtkomenteChar"/>
    <w:uiPriority w:val="99"/>
    <w:semiHidden/>
    <w:unhideWhenUsed/>
    <w:rsid w:val="00FB2DAC"/>
    <w:rPr>
      <w:b/>
      <w:bCs/>
    </w:rPr>
  </w:style>
  <w:style w:type="character" w:customStyle="1" w:styleId="TextbublinyChar">
    <w:name w:val="Text bubliny Char"/>
    <w:basedOn w:val="Standardnpsmoodstavce"/>
    <w:link w:val="Textbubliny"/>
    <w:uiPriority w:val="99"/>
    <w:semiHidden/>
    <w:rsid w:val="00FB2DAC"/>
    <w:rPr>
      <w:rFonts w:ascii="Segoe UI" w:hAnsi="Segoe UI" w:cs="Segoe UI"/>
      <w:sz w:val="18"/>
      <w:szCs w:val="18"/>
    </w:rPr>
  </w:style>
  <w:style w:type="paragraph" w:styleId="Textbubliny">
    <w:name w:val="Balloon Text"/>
    <w:basedOn w:val="Normln"/>
    <w:link w:val="TextbublinyChar"/>
    <w:uiPriority w:val="99"/>
    <w:semiHidden/>
    <w:unhideWhenUsed/>
    <w:rsid w:val="00FB2DAC"/>
    <w:rPr>
      <w:rFonts w:ascii="Segoe UI" w:hAnsi="Segoe UI" w:cs="Segoe UI"/>
      <w:sz w:val="18"/>
      <w:szCs w:val="18"/>
    </w:rPr>
  </w:style>
  <w:style w:type="character" w:styleId="Hypertextovodkaz">
    <w:name w:val="Hyperlink"/>
    <w:basedOn w:val="Standardnpsmoodstavce"/>
    <w:uiPriority w:val="99"/>
    <w:unhideWhenUsed/>
    <w:rsid w:val="00FB2DAC"/>
    <w:rPr>
      <w:color w:val="0563C1" w:themeColor="hyperlink"/>
      <w:u w:val="single"/>
    </w:rPr>
  </w:style>
  <w:style w:type="paragraph" w:styleId="Odstavecseseznamem">
    <w:name w:val="List Paragraph"/>
    <w:basedOn w:val="Normln"/>
    <w:uiPriority w:val="34"/>
    <w:qFormat/>
    <w:rsid w:val="00FB2DAC"/>
    <w:pPr>
      <w:spacing w:after="120" w:line="360" w:lineRule="auto"/>
      <w:ind w:left="720"/>
      <w:contextualSpacing/>
      <w:jc w:val="both"/>
    </w:pPr>
    <w:rPr>
      <w:rFonts w:ascii="Trebuchet MS" w:eastAsia="Times New Roman" w:hAnsi="Trebuchet MS" w:cs="Times New Roman"/>
      <w:sz w:val="24"/>
      <w:szCs w:val="24"/>
      <w:lang w:eastAsia="cs-CZ"/>
    </w:rPr>
  </w:style>
  <w:style w:type="character" w:customStyle="1" w:styleId="empty">
    <w:name w:val="empty"/>
    <w:basedOn w:val="Standardnpsmoodstavce"/>
    <w:rsid w:val="00FB2DAC"/>
  </w:style>
  <w:style w:type="paragraph" w:styleId="Prosttext">
    <w:name w:val="Plain Text"/>
    <w:basedOn w:val="Normln"/>
    <w:link w:val="ProsttextChar"/>
    <w:uiPriority w:val="99"/>
    <w:unhideWhenUsed/>
    <w:rsid w:val="00FB2DAC"/>
    <w:rPr>
      <w:rFonts w:ascii="Calibri" w:hAnsi="Calibri"/>
      <w:sz w:val="22"/>
      <w:szCs w:val="21"/>
    </w:rPr>
  </w:style>
  <w:style w:type="character" w:customStyle="1" w:styleId="ProsttextChar">
    <w:name w:val="Prostý text Char"/>
    <w:basedOn w:val="Standardnpsmoodstavce"/>
    <w:link w:val="Prosttext"/>
    <w:uiPriority w:val="99"/>
    <w:rsid w:val="00FB2DAC"/>
    <w:rPr>
      <w:rFonts w:ascii="Calibri" w:hAnsi="Calibri"/>
      <w:szCs w:val="21"/>
    </w:rPr>
  </w:style>
  <w:style w:type="character" w:styleId="Zdraznn">
    <w:name w:val="Emphasis"/>
    <w:basedOn w:val="Standardnpsmoodstavce"/>
    <w:uiPriority w:val="20"/>
    <w:qFormat/>
    <w:rsid w:val="00FB2DAC"/>
    <w:rPr>
      <w:i/>
      <w:iCs/>
    </w:rPr>
  </w:style>
  <w:style w:type="character" w:styleId="Siln">
    <w:name w:val="Strong"/>
    <w:basedOn w:val="Standardnpsmoodstavce"/>
    <w:uiPriority w:val="22"/>
    <w:qFormat/>
    <w:rsid w:val="00FB2DAC"/>
    <w:rPr>
      <w:b/>
      <w:bCs/>
    </w:rPr>
  </w:style>
  <w:style w:type="paragraph" w:styleId="Normlnweb">
    <w:name w:val="Normal (Web)"/>
    <w:basedOn w:val="Normln"/>
    <w:uiPriority w:val="99"/>
    <w:unhideWhenUsed/>
    <w:rsid w:val="00FB2DAC"/>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xmsonormal">
    <w:name w:val="x_msonormal"/>
    <w:basedOn w:val="Normln"/>
    <w:rsid w:val="00FB2DAC"/>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Default">
    <w:name w:val="Default"/>
    <w:rsid w:val="00FB2DAC"/>
    <w:pPr>
      <w:autoSpaceDE w:val="0"/>
      <w:autoSpaceDN w:val="0"/>
      <w:adjustRightInd w:val="0"/>
      <w:spacing w:after="0" w:line="240" w:lineRule="auto"/>
    </w:pPr>
    <w:rPr>
      <w:rFonts w:ascii="Calibri" w:hAnsi="Calibri" w:cs="Calibri"/>
      <w:color w:val="000000"/>
      <w:sz w:val="24"/>
      <w:szCs w:val="24"/>
    </w:rPr>
  </w:style>
  <w:style w:type="character" w:customStyle="1" w:styleId="TextvysvtlivekChar">
    <w:name w:val="Text vysvětlivek Char"/>
    <w:basedOn w:val="Standardnpsmoodstavce"/>
    <w:link w:val="Textvysvtlivek"/>
    <w:uiPriority w:val="99"/>
    <w:semiHidden/>
    <w:rsid w:val="00FB2DAC"/>
    <w:rPr>
      <w:rFonts w:ascii="Arial" w:hAnsi="Arial"/>
      <w:sz w:val="20"/>
      <w:szCs w:val="20"/>
    </w:rPr>
  </w:style>
  <w:style w:type="paragraph" w:styleId="Textvysvtlivek">
    <w:name w:val="endnote text"/>
    <w:basedOn w:val="Normln"/>
    <w:link w:val="TextvysvtlivekChar"/>
    <w:uiPriority w:val="99"/>
    <w:semiHidden/>
    <w:unhideWhenUsed/>
    <w:rsid w:val="00FB2DAC"/>
  </w:style>
  <w:style w:type="character" w:styleId="Sledovanodkaz">
    <w:name w:val="FollowedHyperlink"/>
    <w:basedOn w:val="Standardnpsmoodstavce"/>
    <w:uiPriority w:val="99"/>
    <w:semiHidden/>
    <w:unhideWhenUsed/>
    <w:rsid w:val="00E06D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utb.cz/mdocs-posts/zprava-o-vnitrnim-hodnoceni-kvality-vzdelavaci-tvurci-a-s-nimi-souvisejicich-cinnosti-utb-ve-zline/" TargetMode="External"/><Relationship Id="rId18" Type="http://schemas.openxmlformats.org/officeDocument/2006/relationships/hyperlink" Target="https://www.utb.cz/mdocs-posts/zprava-o-vnitrnim-hodnoceni-kvality-vzdelavaci-tvurci-a-s-nimi-souvisejicich-cinnosti-utb-ve-zline/" TargetMode="External"/><Relationship Id="rId26" Type="http://schemas.openxmlformats.org/officeDocument/2006/relationships/hyperlink" Target="https://fhs.utb.cz/o-fakulte/zakladni-informace/ustavy/ustav-zdravotnickych-ved/odborne-praxe/" TargetMode="External"/><Relationship Id="rId3" Type="http://schemas.openxmlformats.org/officeDocument/2006/relationships/settings" Target="settings.xml"/><Relationship Id="rId21" Type="http://schemas.openxmlformats.org/officeDocument/2006/relationships/hyperlink" Target="https://www.utb.cz/mdocs-posts/zprava-o-vnitrnim-hodnoceni-kvality-vzdelavaci-tvurci-a-s-nimi-souvisejicich-cinnosti-utb-ve-zline/" TargetMode="Externa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hyperlink" Target="https://www.utb.cz/mdocs-posts/zprava-o-vnitrnim-hodnoceni-kvality-vzdelavaci-tvurci-a-s-nimi-souvisejicich-cinnosti-utb-ve-zline/" TargetMode="External"/><Relationship Id="rId25" Type="http://schemas.openxmlformats.org/officeDocument/2006/relationships/hyperlink" Target="https://jobcentrum.utb.cz" TargetMode="External"/><Relationship Id="rId2" Type="http://schemas.openxmlformats.org/officeDocument/2006/relationships/styles" Target="styles.xml"/><Relationship Id="rId16" Type="http://schemas.openxmlformats.org/officeDocument/2006/relationships/hyperlink" Target="https://www.utb.cz/mdocs-posts/zprava-o-vnitrnim-hodnoceni-kvality-vzdelavaci-tvurci-a-s-nimi-souvisejicich-cinnosti-utb-ve-zline/" TargetMode="External"/><Relationship Id="rId20" Type="http://schemas.openxmlformats.org/officeDocument/2006/relationships/hyperlink" Target="https://www.utb.cz/mdocs-posts/zprava-o-vnitrnim-hodnoceni-kvality-vzdelavaci-tvurci-a-s-nimi-souvisejicich-cinnosti-utb-ve-zlin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s://fhs.utb.cz/mdocs-posts/final_aktualizace-31-8-2016_manual-pro-zpracovani-zaverecnych-praci/" TargetMode="External"/><Relationship Id="rId5" Type="http://schemas.openxmlformats.org/officeDocument/2006/relationships/footnotes" Target="footnotes.xml"/><Relationship Id="rId15" Type="http://schemas.openxmlformats.org/officeDocument/2006/relationships/hyperlink" Target="https://www.utb.cz/mdocs-posts/zprava-o-vnitrnim-hodnoceni-kvality-vzdelavaci-tvurci-a-s-nimi-souvisejicich-cinnosti-utb-ve-zline/" TargetMode="External"/><Relationship Id="rId23" Type="http://schemas.openxmlformats.org/officeDocument/2006/relationships/hyperlink" Target="http://workspaceeurope.cz/" TargetMode="External"/><Relationship Id="rId28" Type="http://schemas.openxmlformats.org/officeDocument/2006/relationships/theme" Target="theme/theme1.xml"/><Relationship Id="rId10" Type="http://schemas.openxmlformats.org/officeDocument/2006/relationships/hyperlink" Target="https://fhs.utb.cz/o-fakulte/zakladni-informace/ustavy/ustav-zdravotnickych-ved/o-ustavu/" TargetMode="External"/><Relationship Id="rId19" Type="http://schemas.openxmlformats.org/officeDocument/2006/relationships/hyperlink" Target="https://www.utb.cz/mdocs-posts/zprava-o-vnitrnim-hodnoceni-kvality-vzdelavaci-tvurci-a-s-nimi-souvisejicich-cinnosti-utb-ve-zline/"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stag.utb.cz/portal/studium/kvalita-vyuky" TargetMode="External"/><Relationship Id="rId22" Type="http://schemas.openxmlformats.org/officeDocument/2006/relationships/hyperlink" Target="https://www.vscht.cz/veda-a-vyzkum/ceny-a-souteze/ceny-ziskane" TargetMode="External"/><Relationship Id="rId27"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24</Pages>
  <Words>9073</Words>
  <Characters>53532</Characters>
  <Application>Microsoft Office Word</Application>
  <DocSecurity>0</DocSecurity>
  <Lines>446</Lines>
  <Paragraphs>124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dc:creator>
  <cp:keywords/>
  <dc:description/>
  <cp:lastModifiedBy>Uzivatel</cp:lastModifiedBy>
  <cp:revision>3</cp:revision>
  <dcterms:created xsi:type="dcterms:W3CDTF">2019-11-12T22:08:00Z</dcterms:created>
  <dcterms:modified xsi:type="dcterms:W3CDTF">2019-11-12T22:58:00Z</dcterms:modified>
</cp:coreProperties>
</file>