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42867" w:rsidRPr="006E36CD" w:rsidRDefault="00E42867">
      <w:pPr>
        <w:rPr>
          <w:rFonts w:asciiTheme="minorHAnsi" w:hAnsiTheme="minorHAnsi"/>
          <w:color w:val="FFFFFF" w:themeColor="background1"/>
        </w:rPr>
      </w:pPr>
    </w:p>
    <w:p w:rsidR="00E42867" w:rsidRPr="006E36CD" w:rsidRDefault="00E42867">
      <w:pPr>
        <w:rPr>
          <w:rFonts w:asciiTheme="minorHAnsi" w:hAnsiTheme="minorHAnsi"/>
          <w:color w:val="FFFFFF" w:themeColor="background1"/>
        </w:rPr>
      </w:pPr>
    </w:p>
    <w:p w:rsidR="003879AD" w:rsidRDefault="003879AD" w:rsidP="0052672A">
      <w:pPr>
        <w:jc w:val="center"/>
        <w:rPr>
          <w:rFonts w:cs="Arial Narrow"/>
          <w:b/>
          <w:bCs/>
          <w:sz w:val="56"/>
          <w:szCs w:val="56"/>
        </w:rPr>
      </w:pPr>
      <w:bookmarkStart w:id="0" w:name="Nazev"/>
    </w:p>
    <w:p w:rsidR="003C21C5" w:rsidRDefault="003C21C5" w:rsidP="0052672A">
      <w:pPr>
        <w:jc w:val="center"/>
        <w:rPr>
          <w:rFonts w:cs="Arial Narrow"/>
          <w:b/>
          <w:bCs/>
          <w:sz w:val="56"/>
          <w:szCs w:val="56"/>
        </w:rPr>
      </w:pPr>
    </w:p>
    <w:bookmarkEnd w:id="0"/>
    <w:p w:rsidR="00A85080" w:rsidRPr="00CD1440" w:rsidRDefault="00B46597" w:rsidP="0052672A">
      <w:pPr>
        <w:jc w:val="center"/>
        <w:rPr>
          <w:rFonts w:cs="Arial Narrow"/>
          <w:b/>
          <w:bCs/>
          <w:sz w:val="56"/>
          <w:szCs w:val="56"/>
        </w:rPr>
      </w:pPr>
      <w:r>
        <w:rPr>
          <w:rFonts w:cs="Arial Narrow"/>
          <w:b/>
          <w:bCs/>
          <w:sz w:val="56"/>
          <w:szCs w:val="56"/>
        </w:rPr>
        <w:t>Úvod do vědeckého publikování</w:t>
      </w:r>
    </w:p>
    <w:p w:rsidR="006E36CD" w:rsidRPr="006E36CD" w:rsidRDefault="006E36CD" w:rsidP="0052672A">
      <w:pPr>
        <w:jc w:val="center"/>
        <w:rPr>
          <w:rFonts w:cs="Arial Narrow"/>
          <w:b/>
          <w:bCs/>
          <w:color w:val="FFFFFF" w:themeColor="background1"/>
          <w:sz w:val="40"/>
          <w:szCs w:val="40"/>
        </w:rPr>
      </w:pPr>
    </w:p>
    <w:p w:rsidR="00CD1440" w:rsidRPr="006E36CD" w:rsidRDefault="00B46597" w:rsidP="00152B9B">
      <w:pPr>
        <w:jc w:val="center"/>
        <w:rPr>
          <w:rFonts w:asciiTheme="minorHAnsi" w:hAnsiTheme="minorHAnsi" w:cs="Arial Narrow"/>
          <w:b/>
          <w:bCs/>
          <w:color w:val="FFFFFF" w:themeColor="background1"/>
          <w:sz w:val="40"/>
          <w:szCs w:val="40"/>
        </w:rPr>
      </w:pPr>
      <w:r>
        <w:rPr>
          <w:rFonts w:cs="Arial Narrow"/>
          <w:b/>
          <w:bCs/>
          <w:noProof/>
          <w:sz w:val="40"/>
          <w:szCs w:val="32"/>
        </w:rPr>
        <w:t>Ondřej Fabián</w:t>
      </w:r>
    </w:p>
    <w:p w:rsidR="009353EE" w:rsidRPr="006E36CD" w:rsidRDefault="000D23D0" w:rsidP="00152B9B">
      <w:pPr>
        <w:jc w:val="center"/>
        <w:rPr>
          <w:rFonts w:asciiTheme="minorHAnsi" w:hAnsiTheme="minorHAnsi" w:cs="Arial Narrow"/>
          <w:b/>
          <w:bCs/>
          <w:color w:val="FFFFFF" w:themeColor="background1"/>
          <w:sz w:val="40"/>
          <w:szCs w:val="40"/>
        </w:rPr>
      </w:pPr>
      <w:r>
        <w:rPr>
          <w:rFonts w:asciiTheme="minorHAnsi" w:hAnsiTheme="minorHAnsi"/>
          <w:noProof/>
        </w:rPr>
        <w:drawing>
          <wp:anchor distT="0" distB="0" distL="114300" distR="114300" simplePos="0" relativeHeight="251670528" behindDoc="1" locked="0" layoutInCell="1" allowOverlap="1" wp14:anchorId="09E0C27C" wp14:editId="0E91C8D2">
            <wp:simplePos x="0" y="0"/>
            <wp:positionH relativeFrom="margin">
              <wp:align>center</wp:align>
            </wp:positionH>
            <wp:positionV relativeFrom="paragraph">
              <wp:posOffset>332740</wp:posOffset>
            </wp:positionV>
            <wp:extent cx="2876400" cy="2847600"/>
            <wp:effectExtent l="0" t="0" r="635" b="0"/>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UTB.png"/>
                    <pic:cNvPicPr/>
                  </pic:nvPicPr>
                  <pic:blipFill>
                    <a:blip r:embed="rId8">
                      <a:extLst>
                        <a:ext uri="{28A0092B-C50C-407E-A947-70E740481C1C}">
                          <a14:useLocalDpi xmlns:a14="http://schemas.microsoft.com/office/drawing/2010/main" val="0"/>
                        </a:ext>
                      </a:extLst>
                    </a:blip>
                    <a:stretch>
                      <a:fillRect/>
                    </a:stretch>
                  </pic:blipFill>
                  <pic:spPr>
                    <a:xfrm>
                      <a:off x="0" y="0"/>
                      <a:ext cx="2876400" cy="2847600"/>
                    </a:xfrm>
                    <a:prstGeom prst="rect">
                      <a:avLst/>
                    </a:prstGeom>
                  </pic:spPr>
                </pic:pic>
              </a:graphicData>
            </a:graphic>
            <wp14:sizeRelH relativeFrom="margin">
              <wp14:pctWidth>0</wp14:pctWidth>
            </wp14:sizeRelH>
            <wp14:sizeRelV relativeFrom="margin">
              <wp14:pctHeight>0</wp14:pctHeight>
            </wp14:sizeRelV>
          </wp:anchor>
        </w:drawing>
      </w:r>
    </w:p>
    <w:p w:rsidR="009353EE" w:rsidRPr="006E36CD" w:rsidRDefault="009353EE" w:rsidP="00152B9B">
      <w:pPr>
        <w:jc w:val="center"/>
        <w:rPr>
          <w:rFonts w:asciiTheme="minorHAnsi" w:hAnsiTheme="minorHAnsi" w:cs="Arial Narrow"/>
          <w:b/>
          <w:bCs/>
          <w:color w:val="FFFFFF" w:themeColor="background1"/>
          <w:sz w:val="40"/>
          <w:szCs w:val="40"/>
        </w:rPr>
      </w:pPr>
    </w:p>
    <w:p w:rsidR="009353EE" w:rsidRPr="006E36CD" w:rsidRDefault="009353EE" w:rsidP="00152B9B">
      <w:pPr>
        <w:jc w:val="center"/>
        <w:rPr>
          <w:rFonts w:asciiTheme="minorHAnsi" w:hAnsiTheme="minorHAnsi" w:cs="Arial Narrow"/>
          <w:b/>
          <w:bCs/>
          <w:color w:val="FFFFFF" w:themeColor="background1"/>
          <w:sz w:val="40"/>
          <w:szCs w:val="40"/>
        </w:rPr>
      </w:pPr>
    </w:p>
    <w:p w:rsidR="009353EE" w:rsidRPr="006E36CD" w:rsidRDefault="009353EE" w:rsidP="00152B9B">
      <w:pPr>
        <w:jc w:val="center"/>
        <w:rPr>
          <w:rFonts w:asciiTheme="minorHAnsi" w:hAnsiTheme="minorHAnsi" w:cs="Arial Narrow"/>
          <w:b/>
          <w:bCs/>
          <w:color w:val="FFFFFF" w:themeColor="background1"/>
          <w:sz w:val="40"/>
          <w:szCs w:val="40"/>
        </w:rPr>
      </w:pPr>
    </w:p>
    <w:p w:rsidR="00BC6C97" w:rsidRPr="006E36CD" w:rsidRDefault="00BC6C97" w:rsidP="00152B9B">
      <w:pPr>
        <w:jc w:val="center"/>
        <w:rPr>
          <w:rFonts w:asciiTheme="minorHAnsi" w:hAnsiTheme="minorHAnsi" w:cs="Arial Narrow"/>
          <w:b/>
          <w:bCs/>
          <w:color w:val="FFFFFF" w:themeColor="background1"/>
          <w:sz w:val="40"/>
          <w:szCs w:val="40"/>
        </w:rPr>
      </w:pPr>
    </w:p>
    <w:p w:rsidR="009353EE" w:rsidRPr="006E36CD" w:rsidRDefault="009353EE" w:rsidP="00152B9B">
      <w:pPr>
        <w:jc w:val="center"/>
        <w:rPr>
          <w:rFonts w:asciiTheme="minorHAnsi" w:hAnsiTheme="minorHAnsi" w:cs="Arial Narrow"/>
          <w:b/>
          <w:bCs/>
          <w:color w:val="FFFFFF" w:themeColor="background1"/>
          <w:sz w:val="40"/>
          <w:szCs w:val="40"/>
        </w:rPr>
      </w:pPr>
    </w:p>
    <w:p w:rsidR="000D23D0" w:rsidRDefault="000D23D0" w:rsidP="00475472">
      <w:pPr>
        <w:jc w:val="center"/>
        <w:rPr>
          <w:rFonts w:cs="Arial Narrow"/>
          <w:b/>
          <w:bCs/>
          <w:sz w:val="32"/>
          <w:szCs w:val="32"/>
        </w:rPr>
      </w:pPr>
    </w:p>
    <w:p w:rsidR="009353EE" w:rsidRPr="0073644F" w:rsidRDefault="00B46597" w:rsidP="00475472">
      <w:pPr>
        <w:jc w:val="center"/>
        <w:rPr>
          <w:rFonts w:cs="Arial Narrow"/>
          <w:b/>
          <w:bCs/>
          <w:sz w:val="32"/>
          <w:szCs w:val="32"/>
        </w:rPr>
      </w:pPr>
      <w:r>
        <w:rPr>
          <w:rFonts w:cs="Arial Narrow"/>
          <w:b/>
          <w:bCs/>
          <w:sz w:val="32"/>
          <w:szCs w:val="32"/>
        </w:rPr>
        <w:t>2018</w:t>
      </w:r>
    </w:p>
    <w:p w:rsidR="00206366" w:rsidRDefault="00206366" w:rsidP="00B5651D">
      <w:pPr>
        <w:rPr>
          <w:b/>
          <w:sz w:val="28"/>
          <w:szCs w:val="28"/>
        </w:rPr>
      </w:pPr>
    </w:p>
    <w:p w:rsidR="00206366" w:rsidRDefault="00206366" w:rsidP="00B5651D">
      <w:pPr>
        <w:rPr>
          <w:b/>
          <w:sz w:val="28"/>
          <w:szCs w:val="28"/>
        </w:rPr>
      </w:pPr>
    </w:p>
    <w:p w:rsidR="00206366" w:rsidRDefault="00206366" w:rsidP="00B5651D">
      <w:pPr>
        <w:rPr>
          <w:b/>
          <w:sz w:val="28"/>
          <w:szCs w:val="28"/>
        </w:rPr>
      </w:pPr>
    </w:p>
    <w:p w:rsidR="00AA17A4" w:rsidRPr="0091669C" w:rsidRDefault="002B3C73" w:rsidP="00B5651D">
      <w:pPr>
        <w:rPr>
          <w:b/>
          <w:sz w:val="28"/>
          <w:szCs w:val="28"/>
        </w:rPr>
      </w:pPr>
      <w:r w:rsidRPr="0091669C">
        <w:rPr>
          <w:b/>
          <w:sz w:val="28"/>
          <w:szCs w:val="28"/>
        </w:rPr>
        <w:t>Informace o autorech</w:t>
      </w:r>
      <w:r w:rsidR="00596B7E" w:rsidRPr="0091669C">
        <w:rPr>
          <w:b/>
          <w:sz w:val="28"/>
          <w:szCs w:val="28"/>
        </w:rPr>
        <w:t>:</w:t>
      </w:r>
    </w:p>
    <w:p w:rsidR="00A24851" w:rsidRPr="004C74E4" w:rsidRDefault="00B46597" w:rsidP="008D5149">
      <w:pPr>
        <w:spacing w:line="240" w:lineRule="auto"/>
        <w:rPr>
          <w:rFonts w:ascii="Times New Roman" w:hAnsi="Times New Roman"/>
          <w:bCs/>
        </w:rPr>
      </w:pPr>
      <w:r>
        <w:rPr>
          <w:rFonts w:ascii="Times New Roman" w:hAnsi="Times New Roman"/>
          <w:bCs/>
        </w:rPr>
        <w:t>Ondřej, Fabián, PhDr.</w:t>
      </w:r>
    </w:p>
    <w:p w:rsidR="00177CF6" w:rsidRDefault="00B46597" w:rsidP="008D5149">
      <w:pPr>
        <w:spacing w:line="240" w:lineRule="auto"/>
        <w:rPr>
          <w:rFonts w:ascii="Times New Roman" w:hAnsi="Times New Roman"/>
          <w:bCs/>
        </w:rPr>
      </w:pPr>
      <w:r>
        <w:rPr>
          <w:rFonts w:ascii="Times New Roman" w:hAnsi="Times New Roman"/>
          <w:bCs/>
        </w:rPr>
        <w:t>Univerzita Tomáše Bati ve Zlíně</w:t>
      </w:r>
    </w:p>
    <w:p w:rsidR="008A133B" w:rsidRPr="00186573" w:rsidRDefault="00B46597" w:rsidP="00186573">
      <w:pPr>
        <w:spacing w:line="240" w:lineRule="auto"/>
        <w:rPr>
          <w:rStyle w:val="Pokec"/>
          <w:rFonts w:ascii="Times New Roman" w:hAnsi="Times New Roman"/>
          <w:bCs/>
          <w:color w:val="auto"/>
          <w14:shadow w14:blurRad="0" w14:dist="0" w14:dir="0" w14:sx="0" w14:sy="0" w14:kx="0" w14:ky="0" w14:algn="none">
            <w14:srgbClr w14:val="000000"/>
          </w14:shadow>
          <w14:textOutline w14:w="0" w14:cap="rnd" w14:cmpd="sng" w14:algn="ctr">
            <w14:noFill/>
            <w14:prstDash w14:val="solid"/>
            <w14:bevel/>
          </w14:textOutline>
        </w:rPr>
      </w:pPr>
      <w:r>
        <w:rPr>
          <w:rFonts w:ascii="Times New Roman" w:hAnsi="Times New Roman"/>
          <w:bCs/>
        </w:rPr>
        <w:t>fabian@utb.cz</w:t>
      </w:r>
      <w:r w:rsidR="00AA17A4" w:rsidRPr="00E65651">
        <w:rPr>
          <w:rFonts w:asciiTheme="minorHAnsi" w:hAnsiTheme="minorHAnsi"/>
        </w:rPr>
        <w:br w:type="page"/>
      </w:r>
    </w:p>
    <w:p w:rsidR="00AA17A4" w:rsidRPr="0017496C" w:rsidRDefault="00AA17A4" w:rsidP="0017496C">
      <w:pPr>
        <w:pStyle w:val="Nadpis"/>
        <w:rPr>
          <w:sz w:val="32"/>
          <w:szCs w:val="32"/>
        </w:rPr>
      </w:pPr>
      <w:bookmarkStart w:id="1" w:name="_Toc37577729"/>
      <w:bookmarkStart w:id="2" w:name="_Toc88120440"/>
      <w:bookmarkStart w:id="3" w:name="_Toc88120677"/>
      <w:bookmarkStart w:id="4" w:name="_Toc88120889"/>
      <w:bookmarkStart w:id="5" w:name="_Toc88120993"/>
      <w:bookmarkStart w:id="6" w:name="_Toc88121036"/>
      <w:bookmarkStart w:id="7" w:name="_Toc88121173"/>
      <w:bookmarkStart w:id="8" w:name="_Toc88121547"/>
      <w:bookmarkStart w:id="9" w:name="_Toc88121604"/>
      <w:bookmarkStart w:id="10" w:name="_Toc88121742"/>
      <w:bookmarkStart w:id="11" w:name="_Toc88122008"/>
      <w:bookmarkStart w:id="12" w:name="_Toc88124611"/>
      <w:bookmarkStart w:id="13" w:name="_Toc88124648"/>
      <w:bookmarkStart w:id="14" w:name="_Toc88124798"/>
      <w:bookmarkStart w:id="15" w:name="_Toc88125781"/>
      <w:bookmarkStart w:id="16" w:name="_Toc88126301"/>
      <w:bookmarkStart w:id="17" w:name="_Toc88126452"/>
      <w:bookmarkStart w:id="18" w:name="_Toc88126519"/>
      <w:bookmarkStart w:id="19" w:name="_Toc88126548"/>
      <w:bookmarkStart w:id="20" w:name="_Toc88126764"/>
      <w:bookmarkStart w:id="21" w:name="_Toc88126854"/>
      <w:bookmarkStart w:id="22" w:name="_Toc88127095"/>
      <w:bookmarkStart w:id="23" w:name="_Toc88127138"/>
      <w:bookmarkStart w:id="24" w:name="_Toc88128503"/>
      <w:bookmarkStart w:id="25" w:name="_Toc107634140"/>
      <w:bookmarkStart w:id="26" w:name="_Toc107635157"/>
      <w:bookmarkStart w:id="27" w:name="_Toc522690407"/>
      <w:r w:rsidRPr="0017496C">
        <w:rPr>
          <w:sz w:val="32"/>
          <w:szCs w:val="32"/>
        </w:rPr>
        <w:lastRenderedPageBreak/>
        <w:t>OBSAH</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p>
    <w:p w:rsidR="00A42ABA" w:rsidRDefault="001E2E0B">
      <w:pPr>
        <w:pStyle w:val="Obsah2"/>
      </w:pPr>
      <w:r>
        <w:rPr>
          <w:rFonts w:asciiTheme="minorHAnsi" w:hAnsiTheme="minorHAnsi"/>
          <w:bCs/>
          <w:szCs w:val="36"/>
        </w:rPr>
        <w:fldChar w:fldCharType="begin"/>
      </w:r>
      <w:r>
        <w:rPr>
          <w:rFonts w:asciiTheme="minorHAnsi" w:hAnsiTheme="minorHAnsi"/>
          <w:bCs/>
          <w:szCs w:val="36"/>
        </w:rPr>
        <w:instrText xml:space="preserve"> = </w:instrText>
      </w:r>
      <w:r>
        <w:rPr>
          <w:rFonts w:asciiTheme="minorHAnsi" w:hAnsiTheme="minorHAnsi"/>
          <w:bCs/>
          <w:szCs w:val="36"/>
        </w:rPr>
        <w:fldChar w:fldCharType="end"/>
      </w:r>
      <w:r w:rsidR="00AA17A4" w:rsidRPr="00E65651">
        <w:rPr>
          <w:rFonts w:asciiTheme="minorHAnsi" w:hAnsiTheme="minorHAnsi"/>
          <w:bCs/>
          <w:szCs w:val="36"/>
        </w:rPr>
        <w:fldChar w:fldCharType="begin"/>
      </w:r>
      <w:r w:rsidR="00AA17A4" w:rsidRPr="00E65651">
        <w:rPr>
          <w:rFonts w:asciiTheme="minorHAnsi" w:hAnsiTheme="minorHAnsi"/>
          <w:bCs/>
          <w:szCs w:val="36"/>
        </w:rPr>
        <w:instrText xml:space="preserve"> TOC \h \z \t "Nadpis 1;2;Nadpis 2;3;Nadpis 3;4;Nadpis 4;5;Nadpis;2;Část;1" </w:instrText>
      </w:r>
      <w:r w:rsidR="00AA17A4" w:rsidRPr="00E65651">
        <w:rPr>
          <w:rFonts w:asciiTheme="minorHAnsi" w:hAnsiTheme="minorHAnsi"/>
          <w:bCs/>
          <w:szCs w:val="36"/>
        </w:rPr>
        <w:fldChar w:fldCharType="separate"/>
      </w:r>
    </w:p>
    <w:p w:rsidR="00A42ABA" w:rsidRDefault="00EE4846">
      <w:pPr>
        <w:pStyle w:val="Obsah2"/>
        <w:rPr>
          <w:rFonts w:asciiTheme="minorHAnsi" w:eastAsiaTheme="minorEastAsia" w:hAnsiTheme="minorHAnsi" w:cstheme="minorBidi"/>
          <w:b w:val="0"/>
          <w:caps w:val="0"/>
          <w:sz w:val="22"/>
          <w:szCs w:val="22"/>
        </w:rPr>
      </w:pPr>
      <w:hyperlink w:anchor="_Toc522690407" w:history="1">
        <w:r w:rsidR="00A42ABA" w:rsidRPr="006520AB">
          <w:rPr>
            <w:rStyle w:val="Hypertextovodkaz"/>
          </w:rPr>
          <w:t>OBSAH</w:t>
        </w:r>
        <w:r w:rsidR="00A42ABA">
          <w:rPr>
            <w:webHidden/>
          </w:rPr>
          <w:tab/>
        </w:r>
        <w:r w:rsidR="00A42ABA">
          <w:rPr>
            <w:webHidden/>
          </w:rPr>
          <w:fldChar w:fldCharType="begin"/>
        </w:r>
        <w:r w:rsidR="00A42ABA">
          <w:rPr>
            <w:webHidden/>
          </w:rPr>
          <w:instrText xml:space="preserve"> PAGEREF _Toc522690407 \h </w:instrText>
        </w:r>
        <w:r w:rsidR="00A42ABA">
          <w:rPr>
            <w:webHidden/>
          </w:rPr>
        </w:r>
        <w:r w:rsidR="00A42ABA">
          <w:rPr>
            <w:webHidden/>
          </w:rPr>
          <w:fldChar w:fldCharType="separate"/>
        </w:r>
        <w:r w:rsidR="0009776D">
          <w:rPr>
            <w:webHidden/>
          </w:rPr>
          <w:t>3</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08" w:history="1">
        <w:r w:rsidR="00A42ABA" w:rsidRPr="006520AB">
          <w:rPr>
            <w:rStyle w:val="Hypertextovodkaz"/>
          </w:rPr>
          <w:t>Úvod</w:t>
        </w:r>
        <w:r w:rsidR="00A42ABA">
          <w:rPr>
            <w:webHidden/>
          </w:rPr>
          <w:tab/>
        </w:r>
        <w:r w:rsidR="00A42ABA">
          <w:rPr>
            <w:webHidden/>
          </w:rPr>
          <w:fldChar w:fldCharType="begin"/>
        </w:r>
        <w:r w:rsidR="00A42ABA">
          <w:rPr>
            <w:webHidden/>
          </w:rPr>
          <w:instrText xml:space="preserve"> PAGEREF _Toc522690408 \h </w:instrText>
        </w:r>
        <w:r w:rsidR="00A42ABA">
          <w:rPr>
            <w:webHidden/>
          </w:rPr>
        </w:r>
        <w:r w:rsidR="00A42ABA">
          <w:rPr>
            <w:webHidden/>
          </w:rPr>
          <w:fldChar w:fldCharType="separate"/>
        </w:r>
        <w:r w:rsidR="0009776D">
          <w:rPr>
            <w:webHidden/>
          </w:rPr>
          <w:t>5</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09" w:history="1">
        <w:r w:rsidR="00A42ABA" w:rsidRPr="006520AB">
          <w:rPr>
            <w:rStyle w:val="Hypertextovodkaz"/>
          </w:rPr>
          <w:t>1</w:t>
        </w:r>
        <w:r w:rsidR="00A42ABA">
          <w:rPr>
            <w:rFonts w:asciiTheme="minorHAnsi" w:eastAsiaTheme="minorEastAsia" w:hAnsiTheme="minorHAnsi" w:cstheme="minorBidi"/>
            <w:b w:val="0"/>
            <w:caps w:val="0"/>
            <w:sz w:val="22"/>
            <w:szCs w:val="22"/>
          </w:rPr>
          <w:tab/>
        </w:r>
        <w:r w:rsidR="00A42ABA" w:rsidRPr="006520AB">
          <w:rPr>
            <w:rStyle w:val="Hypertextovodkaz"/>
          </w:rPr>
          <w:t>Metodika hodnocení VaV v České republice</w:t>
        </w:r>
        <w:r w:rsidR="00A42ABA">
          <w:rPr>
            <w:webHidden/>
          </w:rPr>
          <w:tab/>
        </w:r>
        <w:r w:rsidR="00A42ABA">
          <w:rPr>
            <w:webHidden/>
          </w:rPr>
          <w:fldChar w:fldCharType="begin"/>
        </w:r>
        <w:r w:rsidR="00A42ABA">
          <w:rPr>
            <w:webHidden/>
          </w:rPr>
          <w:instrText xml:space="preserve"> PAGEREF _Toc522690409 \h </w:instrText>
        </w:r>
        <w:r w:rsidR="00A42ABA">
          <w:rPr>
            <w:webHidden/>
          </w:rPr>
        </w:r>
        <w:r w:rsidR="00A42ABA">
          <w:rPr>
            <w:webHidden/>
          </w:rPr>
          <w:fldChar w:fldCharType="separate"/>
        </w:r>
        <w:r w:rsidR="0009776D">
          <w:rPr>
            <w:webHidden/>
          </w:rPr>
          <w:t>6</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10" w:history="1">
        <w:r w:rsidR="00A42ABA" w:rsidRPr="006520AB">
          <w:rPr>
            <w:rStyle w:val="Hypertextovodkaz"/>
          </w:rPr>
          <w:t>1.1</w:t>
        </w:r>
        <w:r w:rsidR="00A42ABA">
          <w:rPr>
            <w:rFonts w:asciiTheme="minorHAnsi" w:eastAsiaTheme="minorEastAsia" w:hAnsiTheme="minorHAnsi" w:cstheme="minorBidi"/>
            <w:smallCaps w:val="0"/>
            <w:sz w:val="22"/>
            <w:szCs w:val="22"/>
          </w:rPr>
          <w:tab/>
        </w:r>
        <w:r w:rsidR="00A42ABA" w:rsidRPr="006520AB">
          <w:rPr>
            <w:rStyle w:val="Hypertextovodkaz"/>
          </w:rPr>
          <w:t>Nový systém hodnocení výzkumných organizací</w:t>
        </w:r>
        <w:r w:rsidR="00A42ABA">
          <w:rPr>
            <w:webHidden/>
          </w:rPr>
          <w:tab/>
        </w:r>
        <w:r w:rsidR="00A42ABA">
          <w:rPr>
            <w:webHidden/>
          </w:rPr>
          <w:fldChar w:fldCharType="begin"/>
        </w:r>
        <w:r w:rsidR="00A42ABA">
          <w:rPr>
            <w:webHidden/>
          </w:rPr>
          <w:instrText xml:space="preserve"> PAGEREF _Toc522690410 \h </w:instrText>
        </w:r>
        <w:r w:rsidR="00A42ABA">
          <w:rPr>
            <w:webHidden/>
          </w:rPr>
        </w:r>
        <w:r w:rsidR="00A42ABA">
          <w:rPr>
            <w:webHidden/>
          </w:rPr>
          <w:fldChar w:fldCharType="separate"/>
        </w:r>
        <w:r w:rsidR="0009776D">
          <w:rPr>
            <w:webHidden/>
          </w:rPr>
          <w:t>6</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11" w:history="1">
        <w:r w:rsidR="00A42ABA" w:rsidRPr="006520AB">
          <w:rPr>
            <w:rStyle w:val="Hypertextovodkaz"/>
          </w:rPr>
          <w:t>1.2</w:t>
        </w:r>
        <w:r w:rsidR="00A42ABA">
          <w:rPr>
            <w:rFonts w:asciiTheme="minorHAnsi" w:eastAsiaTheme="minorEastAsia" w:hAnsiTheme="minorHAnsi" w:cstheme="minorBidi"/>
            <w:smallCaps w:val="0"/>
            <w:sz w:val="22"/>
            <w:szCs w:val="22"/>
          </w:rPr>
          <w:tab/>
        </w:r>
        <w:r w:rsidR="00A42ABA" w:rsidRPr="006520AB">
          <w:rPr>
            <w:rStyle w:val="Hypertextovodkaz"/>
          </w:rPr>
          <w:t>Definice druhů výsledků</w:t>
        </w:r>
        <w:r w:rsidR="00A42ABA">
          <w:rPr>
            <w:webHidden/>
          </w:rPr>
          <w:tab/>
        </w:r>
        <w:r w:rsidR="00A42ABA">
          <w:rPr>
            <w:webHidden/>
          </w:rPr>
          <w:fldChar w:fldCharType="begin"/>
        </w:r>
        <w:r w:rsidR="00A42ABA">
          <w:rPr>
            <w:webHidden/>
          </w:rPr>
          <w:instrText xml:space="preserve"> PAGEREF _Toc522690411 \h </w:instrText>
        </w:r>
        <w:r w:rsidR="00A42ABA">
          <w:rPr>
            <w:webHidden/>
          </w:rPr>
        </w:r>
        <w:r w:rsidR="00A42ABA">
          <w:rPr>
            <w:webHidden/>
          </w:rPr>
          <w:fldChar w:fldCharType="separate"/>
        </w:r>
        <w:r w:rsidR="0009776D">
          <w:rPr>
            <w:webHidden/>
          </w:rPr>
          <w:t>7</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12" w:history="1">
        <w:r w:rsidR="00A42ABA" w:rsidRPr="006520AB">
          <w:rPr>
            <w:rStyle w:val="Hypertextovodkaz"/>
          </w:rPr>
          <w:t>1.3</w:t>
        </w:r>
        <w:r w:rsidR="00A42ABA">
          <w:rPr>
            <w:rFonts w:asciiTheme="minorHAnsi" w:eastAsiaTheme="minorEastAsia" w:hAnsiTheme="minorHAnsi" w:cstheme="minorBidi"/>
            <w:smallCaps w:val="0"/>
            <w:sz w:val="22"/>
            <w:szCs w:val="22"/>
          </w:rPr>
          <w:tab/>
        </w:r>
        <w:r w:rsidR="00A42ABA" w:rsidRPr="006520AB">
          <w:rPr>
            <w:rStyle w:val="Hypertextovodkaz"/>
          </w:rPr>
          <w:t>Výsledky z databází Web of Science a SCOPUS</w:t>
        </w:r>
        <w:r w:rsidR="00A42ABA">
          <w:rPr>
            <w:webHidden/>
          </w:rPr>
          <w:tab/>
        </w:r>
        <w:r w:rsidR="00A42ABA">
          <w:rPr>
            <w:webHidden/>
          </w:rPr>
          <w:fldChar w:fldCharType="begin"/>
        </w:r>
        <w:r w:rsidR="00A42ABA">
          <w:rPr>
            <w:webHidden/>
          </w:rPr>
          <w:instrText xml:space="preserve"> PAGEREF _Toc522690412 \h </w:instrText>
        </w:r>
        <w:r w:rsidR="00A42ABA">
          <w:rPr>
            <w:webHidden/>
          </w:rPr>
        </w:r>
        <w:r w:rsidR="00A42ABA">
          <w:rPr>
            <w:webHidden/>
          </w:rPr>
          <w:fldChar w:fldCharType="separate"/>
        </w:r>
        <w:r w:rsidR="0009776D">
          <w:rPr>
            <w:webHidden/>
          </w:rPr>
          <w:t>7</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13" w:history="1">
        <w:r w:rsidR="00A42ABA" w:rsidRPr="006520AB">
          <w:rPr>
            <w:rStyle w:val="Hypertextovodkaz"/>
          </w:rPr>
          <w:t>1.4</w:t>
        </w:r>
        <w:r w:rsidR="00A42ABA">
          <w:rPr>
            <w:rFonts w:asciiTheme="minorHAnsi" w:eastAsiaTheme="minorEastAsia" w:hAnsiTheme="minorHAnsi" w:cstheme="minorBidi"/>
            <w:smallCaps w:val="0"/>
            <w:sz w:val="22"/>
            <w:szCs w:val="22"/>
          </w:rPr>
          <w:tab/>
        </w:r>
        <w:r w:rsidR="00A42ABA" w:rsidRPr="006520AB">
          <w:rPr>
            <w:rStyle w:val="Hypertextovodkaz"/>
          </w:rPr>
          <w:t>Proces vykazování výsledků vědy a výzkumu na UTB</w:t>
        </w:r>
        <w:r w:rsidR="00A42ABA">
          <w:rPr>
            <w:webHidden/>
          </w:rPr>
          <w:tab/>
        </w:r>
        <w:r w:rsidR="00A42ABA">
          <w:rPr>
            <w:webHidden/>
          </w:rPr>
          <w:fldChar w:fldCharType="begin"/>
        </w:r>
        <w:r w:rsidR="00A42ABA">
          <w:rPr>
            <w:webHidden/>
          </w:rPr>
          <w:instrText xml:space="preserve"> PAGEREF _Toc522690413 \h </w:instrText>
        </w:r>
        <w:r w:rsidR="00A42ABA">
          <w:rPr>
            <w:webHidden/>
          </w:rPr>
        </w:r>
        <w:r w:rsidR="00A42ABA">
          <w:rPr>
            <w:webHidden/>
          </w:rPr>
          <w:fldChar w:fldCharType="separate"/>
        </w:r>
        <w:r w:rsidR="0009776D">
          <w:rPr>
            <w:webHidden/>
          </w:rPr>
          <w:t>7</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14" w:history="1">
        <w:r w:rsidR="00A42ABA" w:rsidRPr="006520AB">
          <w:rPr>
            <w:rStyle w:val="Hypertextovodkaz"/>
          </w:rPr>
          <w:t>2</w:t>
        </w:r>
        <w:r w:rsidR="00A42ABA">
          <w:rPr>
            <w:rFonts w:asciiTheme="minorHAnsi" w:eastAsiaTheme="minorEastAsia" w:hAnsiTheme="minorHAnsi" w:cstheme="minorBidi"/>
            <w:b w:val="0"/>
            <w:caps w:val="0"/>
            <w:sz w:val="22"/>
            <w:szCs w:val="22"/>
          </w:rPr>
          <w:tab/>
        </w:r>
        <w:r w:rsidR="00A42ABA" w:rsidRPr="006520AB">
          <w:rPr>
            <w:rStyle w:val="Hypertextovodkaz"/>
          </w:rPr>
          <w:t>PUBLIKAČNÍ PROCES</w:t>
        </w:r>
        <w:r w:rsidR="00A42ABA">
          <w:rPr>
            <w:webHidden/>
          </w:rPr>
          <w:tab/>
        </w:r>
        <w:r w:rsidR="00A42ABA">
          <w:rPr>
            <w:webHidden/>
          </w:rPr>
          <w:fldChar w:fldCharType="begin"/>
        </w:r>
        <w:r w:rsidR="00A42ABA">
          <w:rPr>
            <w:webHidden/>
          </w:rPr>
          <w:instrText xml:space="preserve"> PAGEREF _Toc522690414 \h </w:instrText>
        </w:r>
        <w:r w:rsidR="00A42ABA">
          <w:rPr>
            <w:webHidden/>
          </w:rPr>
        </w:r>
        <w:r w:rsidR="00A42ABA">
          <w:rPr>
            <w:webHidden/>
          </w:rPr>
          <w:fldChar w:fldCharType="separate"/>
        </w:r>
        <w:r w:rsidR="0009776D">
          <w:rPr>
            <w:webHidden/>
          </w:rPr>
          <w:t>9</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15" w:history="1">
        <w:r w:rsidR="00A42ABA" w:rsidRPr="006520AB">
          <w:rPr>
            <w:rStyle w:val="Hypertextovodkaz"/>
          </w:rPr>
          <w:t>3</w:t>
        </w:r>
        <w:r w:rsidR="00A42ABA">
          <w:rPr>
            <w:rFonts w:asciiTheme="minorHAnsi" w:eastAsiaTheme="minorEastAsia" w:hAnsiTheme="minorHAnsi" w:cstheme="minorBidi"/>
            <w:b w:val="0"/>
            <w:caps w:val="0"/>
            <w:sz w:val="22"/>
            <w:szCs w:val="22"/>
          </w:rPr>
          <w:tab/>
        </w:r>
        <w:r w:rsidR="00A42ABA" w:rsidRPr="006520AB">
          <w:rPr>
            <w:rStyle w:val="Hypertextovodkaz"/>
          </w:rPr>
          <w:t>VÝBĚR ČASOPISU pro publikování</w:t>
        </w:r>
        <w:r w:rsidR="00A42ABA">
          <w:rPr>
            <w:webHidden/>
          </w:rPr>
          <w:tab/>
        </w:r>
        <w:r w:rsidR="00A42ABA">
          <w:rPr>
            <w:webHidden/>
          </w:rPr>
          <w:fldChar w:fldCharType="begin"/>
        </w:r>
        <w:r w:rsidR="00A42ABA">
          <w:rPr>
            <w:webHidden/>
          </w:rPr>
          <w:instrText xml:space="preserve"> PAGEREF _Toc522690415 \h </w:instrText>
        </w:r>
        <w:r w:rsidR="00A42ABA">
          <w:rPr>
            <w:webHidden/>
          </w:rPr>
        </w:r>
        <w:r w:rsidR="00A42ABA">
          <w:rPr>
            <w:webHidden/>
          </w:rPr>
          <w:fldChar w:fldCharType="separate"/>
        </w:r>
        <w:r w:rsidR="0009776D">
          <w:rPr>
            <w:webHidden/>
          </w:rPr>
          <w:t>12</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16" w:history="1">
        <w:r w:rsidR="00A42ABA" w:rsidRPr="006520AB">
          <w:rPr>
            <w:rStyle w:val="Hypertextovodkaz"/>
          </w:rPr>
          <w:t>4</w:t>
        </w:r>
        <w:r w:rsidR="00A42ABA">
          <w:rPr>
            <w:rFonts w:asciiTheme="minorHAnsi" w:eastAsiaTheme="minorEastAsia" w:hAnsiTheme="minorHAnsi" w:cstheme="minorBidi"/>
            <w:b w:val="0"/>
            <w:caps w:val="0"/>
            <w:sz w:val="22"/>
            <w:szCs w:val="22"/>
          </w:rPr>
          <w:tab/>
        </w:r>
        <w:r w:rsidR="00A42ABA" w:rsidRPr="006520AB">
          <w:rPr>
            <w:rStyle w:val="Hypertextovodkaz"/>
          </w:rPr>
          <w:t>RECENZNÍ ŘÍZENÍ</w:t>
        </w:r>
        <w:r w:rsidR="00A42ABA">
          <w:rPr>
            <w:webHidden/>
          </w:rPr>
          <w:tab/>
        </w:r>
        <w:r w:rsidR="00A42ABA">
          <w:rPr>
            <w:webHidden/>
          </w:rPr>
          <w:fldChar w:fldCharType="begin"/>
        </w:r>
        <w:r w:rsidR="00A42ABA">
          <w:rPr>
            <w:webHidden/>
          </w:rPr>
          <w:instrText xml:space="preserve"> PAGEREF _Toc522690416 \h </w:instrText>
        </w:r>
        <w:r w:rsidR="00A42ABA">
          <w:rPr>
            <w:webHidden/>
          </w:rPr>
        </w:r>
        <w:r w:rsidR="00A42ABA">
          <w:rPr>
            <w:webHidden/>
          </w:rPr>
          <w:fldChar w:fldCharType="separate"/>
        </w:r>
        <w:r w:rsidR="0009776D">
          <w:rPr>
            <w:webHidden/>
          </w:rPr>
          <w:t>14</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17" w:history="1">
        <w:r w:rsidR="00A42ABA" w:rsidRPr="006520AB">
          <w:rPr>
            <w:rStyle w:val="Hypertextovodkaz"/>
          </w:rPr>
          <w:t>5</w:t>
        </w:r>
        <w:r w:rsidR="00A42ABA">
          <w:rPr>
            <w:rFonts w:asciiTheme="minorHAnsi" w:eastAsiaTheme="minorEastAsia" w:hAnsiTheme="minorHAnsi" w:cstheme="minorBidi"/>
            <w:b w:val="0"/>
            <w:caps w:val="0"/>
            <w:sz w:val="22"/>
            <w:szCs w:val="22"/>
          </w:rPr>
          <w:tab/>
        </w:r>
        <w:r w:rsidR="00A42ABA" w:rsidRPr="006520AB">
          <w:rPr>
            <w:rStyle w:val="Hypertextovodkaz"/>
          </w:rPr>
          <w:t>STRUKTURA ČLÁNKU</w:t>
        </w:r>
        <w:r w:rsidR="00A42ABA">
          <w:rPr>
            <w:webHidden/>
          </w:rPr>
          <w:tab/>
        </w:r>
        <w:r w:rsidR="00A42ABA">
          <w:rPr>
            <w:webHidden/>
          </w:rPr>
          <w:fldChar w:fldCharType="begin"/>
        </w:r>
        <w:r w:rsidR="00A42ABA">
          <w:rPr>
            <w:webHidden/>
          </w:rPr>
          <w:instrText xml:space="preserve"> PAGEREF _Toc522690417 \h </w:instrText>
        </w:r>
        <w:r w:rsidR="00A42ABA">
          <w:rPr>
            <w:webHidden/>
          </w:rPr>
        </w:r>
        <w:r w:rsidR="00A42ABA">
          <w:rPr>
            <w:webHidden/>
          </w:rPr>
          <w:fldChar w:fldCharType="separate"/>
        </w:r>
        <w:r w:rsidR="0009776D">
          <w:rPr>
            <w:webHidden/>
          </w:rPr>
          <w:t>19</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18" w:history="1">
        <w:r w:rsidR="00A42ABA" w:rsidRPr="006520AB">
          <w:rPr>
            <w:rStyle w:val="Hypertextovodkaz"/>
          </w:rPr>
          <w:t>6</w:t>
        </w:r>
        <w:r w:rsidR="00A42ABA">
          <w:rPr>
            <w:rFonts w:asciiTheme="minorHAnsi" w:eastAsiaTheme="minorEastAsia" w:hAnsiTheme="minorHAnsi" w:cstheme="minorBidi"/>
            <w:b w:val="0"/>
            <w:caps w:val="0"/>
            <w:sz w:val="22"/>
            <w:szCs w:val="22"/>
          </w:rPr>
          <w:tab/>
        </w:r>
        <w:r w:rsidR="00A42ABA" w:rsidRPr="006520AB">
          <w:rPr>
            <w:rStyle w:val="Hypertextovodkaz"/>
          </w:rPr>
          <w:t>ETIKA PUBLIKOVÁNÍ</w:t>
        </w:r>
        <w:r w:rsidR="00A42ABA">
          <w:rPr>
            <w:webHidden/>
          </w:rPr>
          <w:tab/>
        </w:r>
        <w:r w:rsidR="00A42ABA">
          <w:rPr>
            <w:webHidden/>
          </w:rPr>
          <w:fldChar w:fldCharType="begin"/>
        </w:r>
        <w:r w:rsidR="00A42ABA">
          <w:rPr>
            <w:webHidden/>
          </w:rPr>
          <w:instrText xml:space="preserve"> PAGEREF _Toc522690418 \h </w:instrText>
        </w:r>
        <w:r w:rsidR="00A42ABA">
          <w:rPr>
            <w:webHidden/>
          </w:rPr>
        </w:r>
        <w:r w:rsidR="00A42ABA">
          <w:rPr>
            <w:webHidden/>
          </w:rPr>
          <w:fldChar w:fldCharType="separate"/>
        </w:r>
        <w:r w:rsidR="0009776D">
          <w:rPr>
            <w:webHidden/>
          </w:rPr>
          <w:t>22</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19" w:history="1">
        <w:r w:rsidR="00A42ABA" w:rsidRPr="006520AB">
          <w:rPr>
            <w:rStyle w:val="Hypertextovodkaz"/>
          </w:rPr>
          <w:t>7</w:t>
        </w:r>
        <w:r w:rsidR="00A42ABA">
          <w:rPr>
            <w:rFonts w:asciiTheme="minorHAnsi" w:eastAsiaTheme="minorEastAsia" w:hAnsiTheme="minorHAnsi" w:cstheme="minorBidi"/>
            <w:b w:val="0"/>
            <w:caps w:val="0"/>
            <w:sz w:val="22"/>
            <w:szCs w:val="22"/>
          </w:rPr>
          <w:tab/>
        </w:r>
        <w:r w:rsidR="00A42ABA" w:rsidRPr="006520AB">
          <w:rPr>
            <w:rStyle w:val="Hypertextovodkaz"/>
          </w:rPr>
          <w:t>CITOVÁNÍ A CITAČNÍ MANAŽERY</w:t>
        </w:r>
        <w:r w:rsidR="00A42ABA">
          <w:rPr>
            <w:webHidden/>
          </w:rPr>
          <w:tab/>
        </w:r>
        <w:r w:rsidR="00A42ABA">
          <w:rPr>
            <w:webHidden/>
          </w:rPr>
          <w:fldChar w:fldCharType="begin"/>
        </w:r>
        <w:r w:rsidR="00A42ABA">
          <w:rPr>
            <w:webHidden/>
          </w:rPr>
          <w:instrText xml:space="preserve"> PAGEREF _Toc522690419 \h </w:instrText>
        </w:r>
        <w:r w:rsidR="00A42ABA">
          <w:rPr>
            <w:webHidden/>
          </w:rPr>
        </w:r>
        <w:r w:rsidR="00A42ABA">
          <w:rPr>
            <w:webHidden/>
          </w:rPr>
          <w:fldChar w:fldCharType="separate"/>
        </w:r>
        <w:r w:rsidR="0009776D">
          <w:rPr>
            <w:webHidden/>
          </w:rPr>
          <w:t>28</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20" w:history="1">
        <w:r w:rsidR="00A42ABA" w:rsidRPr="006520AB">
          <w:rPr>
            <w:rStyle w:val="Hypertextovodkaz"/>
          </w:rPr>
          <w:t>8</w:t>
        </w:r>
        <w:r w:rsidR="00A42ABA">
          <w:rPr>
            <w:rFonts w:asciiTheme="minorHAnsi" w:eastAsiaTheme="minorEastAsia" w:hAnsiTheme="minorHAnsi" w:cstheme="minorBidi"/>
            <w:b w:val="0"/>
            <w:caps w:val="0"/>
            <w:sz w:val="22"/>
            <w:szCs w:val="22"/>
          </w:rPr>
          <w:tab/>
        </w:r>
        <w:r w:rsidR="00A42ABA" w:rsidRPr="006520AB">
          <w:rPr>
            <w:rStyle w:val="Hypertextovodkaz"/>
          </w:rPr>
          <w:t>OPEN ACCESS VS. TRADIČNÍ PUBLIKAČNÍ PROCES</w:t>
        </w:r>
        <w:r w:rsidR="00A42ABA">
          <w:rPr>
            <w:webHidden/>
          </w:rPr>
          <w:tab/>
        </w:r>
        <w:r w:rsidR="00A42ABA">
          <w:rPr>
            <w:webHidden/>
          </w:rPr>
          <w:fldChar w:fldCharType="begin"/>
        </w:r>
        <w:r w:rsidR="00A42ABA">
          <w:rPr>
            <w:webHidden/>
          </w:rPr>
          <w:instrText xml:space="preserve"> PAGEREF _Toc522690420 \h </w:instrText>
        </w:r>
        <w:r w:rsidR="00A42ABA">
          <w:rPr>
            <w:webHidden/>
          </w:rPr>
        </w:r>
        <w:r w:rsidR="00A42ABA">
          <w:rPr>
            <w:webHidden/>
          </w:rPr>
          <w:fldChar w:fldCharType="separate"/>
        </w:r>
        <w:r w:rsidR="0009776D">
          <w:rPr>
            <w:webHidden/>
          </w:rPr>
          <w:t>32</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1" w:history="1">
        <w:r w:rsidR="00A42ABA" w:rsidRPr="006520AB">
          <w:rPr>
            <w:rStyle w:val="Hypertextovodkaz"/>
            <w:rFonts w:ascii="Times New Roman" w:hAnsi="Times New Roman"/>
          </w:rPr>
          <w:t>8.1</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OPEN ACCESS – GOLDEN ROAD</w:t>
        </w:r>
        <w:r w:rsidR="00A42ABA">
          <w:rPr>
            <w:webHidden/>
          </w:rPr>
          <w:tab/>
        </w:r>
        <w:r w:rsidR="00A42ABA">
          <w:rPr>
            <w:webHidden/>
          </w:rPr>
          <w:fldChar w:fldCharType="begin"/>
        </w:r>
        <w:r w:rsidR="00A42ABA">
          <w:rPr>
            <w:webHidden/>
          </w:rPr>
          <w:instrText xml:space="preserve"> PAGEREF _Toc522690421 \h </w:instrText>
        </w:r>
        <w:r w:rsidR="00A42ABA">
          <w:rPr>
            <w:webHidden/>
          </w:rPr>
        </w:r>
        <w:r w:rsidR="00A42ABA">
          <w:rPr>
            <w:webHidden/>
          </w:rPr>
          <w:fldChar w:fldCharType="separate"/>
        </w:r>
        <w:r w:rsidR="0009776D">
          <w:rPr>
            <w:webHidden/>
          </w:rPr>
          <w:t>33</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2" w:history="1">
        <w:r w:rsidR="00A42ABA" w:rsidRPr="006520AB">
          <w:rPr>
            <w:rStyle w:val="Hypertextovodkaz"/>
            <w:rFonts w:ascii="Times New Roman" w:hAnsi="Times New Roman"/>
          </w:rPr>
          <w:t>8.2</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PREDÁTORSKÉ ČASOPISY</w:t>
        </w:r>
        <w:r w:rsidR="00A42ABA">
          <w:rPr>
            <w:webHidden/>
          </w:rPr>
          <w:tab/>
        </w:r>
        <w:r w:rsidR="00A42ABA">
          <w:rPr>
            <w:webHidden/>
          </w:rPr>
          <w:fldChar w:fldCharType="begin"/>
        </w:r>
        <w:r w:rsidR="00A42ABA">
          <w:rPr>
            <w:webHidden/>
          </w:rPr>
          <w:instrText xml:space="preserve"> PAGEREF _Toc522690422 \h </w:instrText>
        </w:r>
        <w:r w:rsidR="00A42ABA">
          <w:rPr>
            <w:webHidden/>
          </w:rPr>
        </w:r>
        <w:r w:rsidR="00A42ABA">
          <w:rPr>
            <w:webHidden/>
          </w:rPr>
          <w:fldChar w:fldCharType="separate"/>
        </w:r>
        <w:r w:rsidR="0009776D">
          <w:rPr>
            <w:webHidden/>
          </w:rPr>
          <w:t>35</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3" w:history="1">
        <w:r w:rsidR="00A42ABA" w:rsidRPr="006520AB">
          <w:rPr>
            <w:rStyle w:val="Hypertextovodkaz"/>
            <w:rFonts w:ascii="Times New Roman" w:hAnsi="Times New Roman"/>
          </w:rPr>
          <w:t>8.3</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OPEN ACCESS GREEN ROAD</w:t>
        </w:r>
        <w:r w:rsidR="00A42ABA">
          <w:rPr>
            <w:webHidden/>
          </w:rPr>
          <w:tab/>
        </w:r>
        <w:r w:rsidR="00A42ABA">
          <w:rPr>
            <w:webHidden/>
          </w:rPr>
          <w:fldChar w:fldCharType="begin"/>
        </w:r>
        <w:r w:rsidR="00A42ABA">
          <w:rPr>
            <w:webHidden/>
          </w:rPr>
          <w:instrText xml:space="preserve"> PAGEREF _Toc522690423 \h </w:instrText>
        </w:r>
        <w:r w:rsidR="00A42ABA">
          <w:rPr>
            <w:webHidden/>
          </w:rPr>
        </w:r>
        <w:r w:rsidR="00A42ABA">
          <w:rPr>
            <w:webHidden/>
          </w:rPr>
          <w:fldChar w:fldCharType="separate"/>
        </w:r>
        <w:r w:rsidR="0009776D">
          <w:rPr>
            <w:webHidden/>
          </w:rPr>
          <w:t>42</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4" w:history="1">
        <w:r w:rsidR="00A42ABA" w:rsidRPr="006520AB">
          <w:rPr>
            <w:rStyle w:val="Hypertextovodkaz"/>
            <w:rFonts w:ascii="Times New Roman" w:hAnsi="Times New Roman"/>
          </w:rPr>
          <w:t>8.4</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REPOZITÁŘ PUBLIKAČNÍ ČINNOSTI UTB</w:t>
        </w:r>
        <w:r w:rsidR="00A42ABA">
          <w:rPr>
            <w:webHidden/>
          </w:rPr>
          <w:tab/>
        </w:r>
        <w:r w:rsidR="00A42ABA">
          <w:rPr>
            <w:webHidden/>
          </w:rPr>
          <w:fldChar w:fldCharType="begin"/>
        </w:r>
        <w:r w:rsidR="00A42ABA">
          <w:rPr>
            <w:webHidden/>
          </w:rPr>
          <w:instrText xml:space="preserve"> PAGEREF _Toc522690424 \h </w:instrText>
        </w:r>
        <w:r w:rsidR="00A42ABA">
          <w:rPr>
            <w:webHidden/>
          </w:rPr>
        </w:r>
        <w:r w:rsidR="00A42ABA">
          <w:rPr>
            <w:webHidden/>
          </w:rPr>
          <w:fldChar w:fldCharType="separate"/>
        </w:r>
        <w:r w:rsidR="0009776D">
          <w:rPr>
            <w:webHidden/>
          </w:rPr>
          <w:t>43</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5" w:history="1">
        <w:r w:rsidR="00A42ABA" w:rsidRPr="006520AB">
          <w:rPr>
            <w:rStyle w:val="Hypertextovodkaz"/>
            <w:rFonts w:ascii="Times New Roman" w:hAnsi="Times New Roman"/>
          </w:rPr>
          <w:t>8.5</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REGISTRY OTEVŘENÝCH REPOZITÁŘŮ</w:t>
        </w:r>
        <w:r w:rsidR="00A42ABA">
          <w:rPr>
            <w:webHidden/>
          </w:rPr>
          <w:tab/>
        </w:r>
        <w:r w:rsidR="00A42ABA">
          <w:rPr>
            <w:webHidden/>
          </w:rPr>
          <w:fldChar w:fldCharType="begin"/>
        </w:r>
        <w:r w:rsidR="00A42ABA">
          <w:rPr>
            <w:webHidden/>
          </w:rPr>
          <w:instrText xml:space="preserve"> PAGEREF _Toc522690425 \h </w:instrText>
        </w:r>
        <w:r w:rsidR="00A42ABA">
          <w:rPr>
            <w:webHidden/>
          </w:rPr>
        </w:r>
        <w:r w:rsidR="00A42ABA">
          <w:rPr>
            <w:webHidden/>
          </w:rPr>
          <w:fldChar w:fldCharType="separate"/>
        </w:r>
        <w:r w:rsidR="0009776D">
          <w:rPr>
            <w:webHidden/>
          </w:rPr>
          <w:t>44</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26" w:history="1">
        <w:r w:rsidR="00A42ABA" w:rsidRPr="006520AB">
          <w:rPr>
            <w:rStyle w:val="Hypertextovodkaz"/>
          </w:rPr>
          <w:t>9</w:t>
        </w:r>
        <w:r w:rsidR="00A42ABA">
          <w:rPr>
            <w:rFonts w:asciiTheme="minorHAnsi" w:eastAsiaTheme="minorEastAsia" w:hAnsiTheme="minorHAnsi" w:cstheme="minorBidi"/>
            <w:b w:val="0"/>
            <w:caps w:val="0"/>
            <w:sz w:val="22"/>
            <w:szCs w:val="22"/>
          </w:rPr>
          <w:tab/>
        </w:r>
        <w:r w:rsidR="00A42ABA" w:rsidRPr="006520AB">
          <w:rPr>
            <w:rStyle w:val="Hypertextovodkaz"/>
          </w:rPr>
          <w:t>CITAČNÍ REJSTŘÍKY</w:t>
        </w:r>
        <w:r w:rsidR="00A42ABA">
          <w:rPr>
            <w:webHidden/>
          </w:rPr>
          <w:tab/>
        </w:r>
        <w:r w:rsidR="00A42ABA">
          <w:rPr>
            <w:webHidden/>
          </w:rPr>
          <w:fldChar w:fldCharType="begin"/>
        </w:r>
        <w:r w:rsidR="00A42ABA">
          <w:rPr>
            <w:webHidden/>
          </w:rPr>
          <w:instrText xml:space="preserve"> PAGEREF _Toc522690426 \h </w:instrText>
        </w:r>
        <w:r w:rsidR="00A42ABA">
          <w:rPr>
            <w:webHidden/>
          </w:rPr>
        </w:r>
        <w:r w:rsidR="00A42ABA">
          <w:rPr>
            <w:webHidden/>
          </w:rPr>
          <w:fldChar w:fldCharType="separate"/>
        </w:r>
        <w:r w:rsidR="0009776D">
          <w:rPr>
            <w:webHidden/>
          </w:rPr>
          <w:t>50</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7" w:history="1">
        <w:r w:rsidR="00A42ABA" w:rsidRPr="006520AB">
          <w:rPr>
            <w:rStyle w:val="Hypertextovodkaz"/>
            <w:rFonts w:ascii="Times New Roman" w:hAnsi="Times New Roman"/>
          </w:rPr>
          <w:t>9.1</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Web of Science</w:t>
        </w:r>
        <w:r w:rsidR="00A42ABA">
          <w:rPr>
            <w:webHidden/>
          </w:rPr>
          <w:tab/>
        </w:r>
        <w:r w:rsidR="00A42ABA">
          <w:rPr>
            <w:webHidden/>
          </w:rPr>
          <w:fldChar w:fldCharType="begin"/>
        </w:r>
        <w:r w:rsidR="00A42ABA">
          <w:rPr>
            <w:webHidden/>
          </w:rPr>
          <w:instrText xml:space="preserve"> PAGEREF _Toc522690427 \h </w:instrText>
        </w:r>
        <w:r w:rsidR="00A42ABA">
          <w:rPr>
            <w:webHidden/>
          </w:rPr>
        </w:r>
        <w:r w:rsidR="00A42ABA">
          <w:rPr>
            <w:webHidden/>
          </w:rPr>
          <w:fldChar w:fldCharType="separate"/>
        </w:r>
        <w:r w:rsidR="0009776D">
          <w:rPr>
            <w:webHidden/>
          </w:rPr>
          <w:t>50</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8" w:history="1">
        <w:r w:rsidR="00A42ABA" w:rsidRPr="006520AB">
          <w:rPr>
            <w:rStyle w:val="Hypertextovodkaz"/>
            <w:rFonts w:ascii="Times New Roman" w:hAnsi="Times New Roman"/>
          </w:rPr>
          <w:t>9.2</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Scopus</w:t>
        </w:r>
        <w:r w:rsidR="00A42ABA">
          <w:rPr>
            <w:webHidden/>
          </w:rPr>
          <w:tab/>
        </w:r>
        <w:r w:rsidR="00A42ABA">
          <w:rPr>
            <w:webHidden/>
          </w:rPr>
          <w:fldChar w:fldCharType="begin"/>
        </w:r>
        <w:r w:rsidR="00A42ABA">
          <w:rPr>
            <w:webHidden/>
          </w:rPr>
          <w:instrText xml:space="preserve"> PAGEREF _Toc522690428 \h </w:instrText>
        </w:r>
        <w:r w:rsidR="00A42ABA">
          <w:rPr>
            <w:webHidden/>
          </w:rPr>
        </w:r>
        <w:r w:rsidR="00A42ABA">
          <w:rPr>
            <w:webHidden/>
          </w:rPr>
          <w:fldChar w:fldCharType="separate"/>
        </w:r>
        <w:r w:rsidR="0009776D">
          <w:rPr>
            <w:webHidden/>
          </w:rPr>
          <w:t>51</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29" w:history="1">
        <w:r w:rsidR="00A42ABA" w:rsidRPr="006520AB">
          <w:rPr>
            <w:rStyle w:val="Hypertextovodkaz"/>
            <w:rFonts w:ascii="Times New Roman" w:hAnsi="Times New Roman"/>
          </w:rPr>
          <w:t>9.3</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Opravy dat ve Web of Science a Scopus</w:t>
        </w:r>
        <w:r w:rsidR="00A42ABA">
          <w:rPr>
            <w:webHidden/>
          </w:rPr>
          <w:tab/>
        </w:r>
        <w:r w:rsidR="00A42ABA">
          <w:rPr>
            <w:webHidden/>
          </w:rPr>
          <w:fldChar w:fldCharType="begin"/>
        </w:r>
        <w:r w:rsidR="00A42ABA">
          <w:rPr>
            <w:webHidden/>
          </w:rPr>
          <w:instrText xml:space="preserve"> PAGEREF _Toc522690429 \h </w:instrText>
        </w:r>
        <w:r w:rsidR="00A42ABA">
          <w:rPr>
            <w:webHidden/>
          </w:rPr>
        </w:r>
        <w:r w:rsidR="00A42ABA">
          <w:rPr>
            <w:webHidden/>
          </w:rPr>
          <w:fldChar w:fldCharType="separate"/>
        </w:r>
        <w:r w:rsidR="0009776D">
          <w:rPr>
            <w:webHidden/>
          </w:rPr>
          <w:t>51</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30" w:history="1">
        <w:r w:rsidR="00A42ABA" w:rsidRPr="006520AB">
          <w:rPr>
            <w:rStyle w:val="Hypertextovodkaz"/>
            <w:rFonts w:ascii="Times New Roman" w:hAnsi="Times New Roman"/>
          </w:rPr>
          <w:t>9.4</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Dimensions</w:t>
        </w:r>
        <w:r w:rsidR="00A42ABA">
          <w:rPr>
            <w:webHidden/>
          </w:rPr>
          <w:tab/>
        </w:r>
        <w:r w:rsidR="00A42ABA">
          <w:rPr>
            <w:webHidden/>
          </w:rPr>
          <w:fldChar w:fldCharType="begin"/>
        </w:r>
        <w:r w:rsidR="00A42ABA">
          <w:rPr>
            <w:webHidden/>
          </w:rPr>
          <w:instrText xml:space="preserve"> PAGEREF _Toc522690430 \h </w:instrText>
        </w:r>
        <w:r w:rsidR="00A42ABA">
          <w:rPr>
            <w:webHidden/>
          </w:rPr>
        </w:r>
        <w:r w:rsidR="00A42ABA">
          <w:rPr>
            <w:webHidden/>
          </w:rPr>
          <w:fldChar w:fldCharType="separate"/>
        </w:r>
        <w:r w:rsidR="0009776D">
          <w:rPr>
            <w:webHidden/>
          </w:rPr>
          <w:t>52</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31" w:history="1">
        <w:r w:rsidR="00A42ABA" w:rsidRPr="006520AB">
          <w:rPr>
            <w:rStyle w:val="Hypertextovodkaz"/>
          </w:rPr>
          <w:t>10</w:t>
        </w:r>
        <w:r w:rsidR="00A42ABA">
          <w:rPr>
            <w:rFonts w:asciiTheme="minorHAnsi" w:eastAsiaTheme="minorEastAsia" w:hAnsiTheme="minorHAnsi" w:cstheme="minorBidi"/>
            <w:b w:val="0"/>
            <w:caps w:val="0"/>
            <w:sz w:val="22"/>
            <w:szCs w:val="22"/>
          </w:rPr>
          <w:tab/>
        </w:r>
        <w:r w:rsidR="00A42ABA" w:rsidRPr="006520AB">
          <w:rPr>
            <w:rStyle w:val="Hypertextovodkaz"/>
          </w:rPr>
          <w:t>HODNOCENÍ KVALITY ČASOPISŮ</w:t>
        </w:r>
        <w:r w:rsidR="00A42ABA">
          <w:rPr>
            <w:webHidden/>
          </w:rPr>
          <w:tab/>
        </w:r>
        <w:r w:rsidR="00A42ABA">
          <w:rPr>
            <w:webHidden/>
          </w:rPr>
          <w:fldChar w:fldCharType="begin"/>
        </w:r>
        <w:r w:rsidR="00A42ABA">
          <w:rPr>
            <w:webHidden/>
          </w:rPr>
          <w:instrText xml:space="preserve"> PAGEREF _Toc522690431 \h </w:instrText>
        </w:r>
        <w:r w:rsidR="00A42ABA">
          <w:rPr>
            <w:webHidden/>
          </w:rPr>
        </w:r>
        <w:r w:rsidR="00A42ABA">
          <w:rPr>
            <w:webHidden/>
          </w:rPr>
          <w:fldChar w:fldCharType="separate"/>
        </w:r>
        <w:r w:rsidR="0009776D">
          <w:rPr>
            <w:webHidden/>
          </w:rPr>
          <w:t>53</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32" w:history="1">
        <w:r w:rsidR="00A42ABA" w:rsidRPr="006520AB">
          <w:rPr>
            <w:rStyle w:val="Hypertextovodkaz"/>
            <w:rFonts w:ascii="Times New Roman" w:hAnsi="Times New Roman"/>
          </w:rPr>
          <w:t>10.1</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Citační metriky Web of Science</w:t>
        </w:r>
        <w:r w:rsidR="00A42ABA">
          <w:rPr>
            <w:webHidden/>
          </w:rPr>
          <w:tab/>
        </w:r>
        <w:r w:rsidR="00A42ABA">
          <w:rPr>
            <w:webHidden/>
          </w:rPr>
          <w:fldChar w:fldCharType="begin"/>
        </w:r>
        <w:r w:rsidR="00A42ABA">
          <w:rPr>
            <w:webHidden/>
          </w:rPr>
          <w:instrText xml:space="preserve"> PAGEREF _Toc522690432 \h </w:instrText>
        </w:r>
        <w:r w:rsidR="00A42ABA">
          <w:rPr>
            <w:webHidden/>
          </w:rPr>
        </w:r>
        <w:r w:rsidR="00A42ABA">
          <w:rPr>
            <w:webHidden/>
          </w:rPr>
          <w:fldChar w:fldCharType="separate"/>
        </w:r>
        <w:r w:rsidR="0009776D">
          <w:rPr>
            <w:webHidden/>
          </w:rPr>
          <w:t>53</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33" w:history="1">
        <w:r w:rsidR="00A42ABA" w:rsidRPr="006520AB">
          <w:rPr>
            <w:rStyle w:val="Hypertextovodkaz"/>
            <w:rFonts w:ascii="Times New Roman" w:hAnsi="Times New Roman"/>
          </w:rPr>
          <w:t>10.2 Citační metriky používané databází Scopus</w:t>
        </w:r>
        <w:r w:rsidR="00A42ABA">
          <w:rPr>
            <w:webHidden/>
          </w:rPr>
          <w:tab/>
        </w:r>
        <w:r w:rsidR="00A42ABA">
          <w:rPr>
            <w:webHidden/>
          </w:rPr>
          <w:fldChar w:fldCharType="begin"/>
        </w:r>
        <w:r w:rsidR="00A42ABA">
          <w:rPr>
            <w:webHidden/>
          </w:rPr>
          <w:instrText xml:space="preserve"> PAGEREF _Toc522690433 \h </w:instrText>
        </w:r>
        <w:r w:rsidR="00A42ABA">
          <w:rPr>
            <w:webHidden/>
          </w:rPr>
        </w:r>
        <w:r w:rsidR="00A42ABA">
          <w:rPr>
            <w:webHidden/>
          </w:rPr>
          <w:fldChar w:fldCharType="separate"/>
        </w:r>
        <w:r w:rsidR="0009776D">
          <w:rPr>
            <w:webHidden/>
          </w:rPr>
          <w:t>55</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34" w:history="1">
        <w:r w:rsidR="00A42ABA" w:rsidRPr="006520AB">
          <w:rPr>
            <w:rStyle w:val="Hypertextovodkaz"/>
          </w:rPr>
          <w:t>11</w:t>
        </w:r>
        <w:r w:rsidR="00A42ABA">
          <w:rPr>
            <w:rFonts w:asciiTheme="minorHAnsi" w:eastAsiaTheme="minorEastAsia" w:hAnsiTheme="minorHAnsi" w:cstheme="minorBidi"/>
            <w:b w:val="0"/>
            <w:caps w:val="0"/>
            <w:sz w:val="22"/>
            <w:szCs w:val="22"/>
          </w:rPr>
          <w:tab/>
        </w:r>
        <w:r w:rsidR="00A42ABA" w:rsidRPr="006520AB">
          <w:rPr>
            <w:rStyle w:val="Hypertextovodkaz"/>
          </w:rPr>
          <w:t>HODNOCENÍ KVALITY PUBLIKAČNÍ ČINNOSTI AUTORA (H – INDEX)</w:t>
        </w:r>
        <w:r w:rsidR="00A42ABA">
          <w:rPr>
            <w:webHidden/>
          </w:rPr>
          <w:tab/>
        </w:r>
        <w:r w:rsidR="00A42ABA">
          <w:rPr>
            <w:webHidden/>
          </w:rPr>
          <w:fldChar w:fldCharType="begin"/>
        </w:r>
        <w:r w:rsidR="00A42ABA">
          <w:rPr>
            <w:webHidden/>
          </w:rPr>
          <w:instrText xml:space="preserve"> PAGEREF _Toc522690434 \h </w:instrText>
        </w:r>
        <w:r w:rsidR="00A42ABA">
          <w:rPr>
            <w:webHidden/>
          </w:rPr>
        </w:r>
        <w:r w:rsidR="00A42ABA">
          <w:rPr>
            <w:webHidden/>
          </w:rPr>
          <w:fldChar w:fldCharType="separate"/>
        </w:r>
        <w:r w:rsidR="0009776D">
          <w:rPr>
            <w:webHidden/>
          </w:rPr>
          <w:t>56</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35" w:history="1">
        <w:r w:rsidR="00A42ABA" w:rsidRPr="006520AB">
          <w:rPr>
            <w:rStyle w:val="Hypertextovodkaz"/>
          </w:rPr>
          <w:t>12</w:t>
        </w:r>
        <w:r w:rsidR="00A42ABA">
          <w:rPr>
            <w:rFonts w:asciiTheme="minorHAnsi" w:eastAsiaTheme="minorEastAsia" w:hAnsiTheme="minorHAnsi" w:cstheme="minorBidi"/>
            <w:b w:val="0"/>
            <w:caps w:val="0"/>
            <w:sz w:val="22"/>
            <w:szCs w:val="22"/>
          </w:rPr>
          <w:tab/>
        </w:r>
        <w:r w:rsidR="00A42ABA" w:rsidRPr="006520AB">
          <w:rPr>
            <w:rStyle w:val="Hypertextovodkaz"/>
          </w:rPr>
          <w:t>POKROČILÉ NÁSTROJE PRO HODNOCENÍ KVALITY PUBLIKAČNÍ ČINNOSTI</w:t>
        </w:r>
        <w:r w:rsidR="00A42ABA">
          <w:rPr>
            <w:webHidden/>
          </w:rPr>
          <w:tab/>
        </w:r>
        <w:r w:rsidR="00A42ABA">
          <w:rPr>
            <w:webHidden/>
          </w:rPr>
          <w:fldChar w:fldCharType="begin"/>
        </w:r>
        <w:r w:rsidR="00A42ABA">
          <w:rPr>
            <w:webHidden/>
          </w:rPr>
          <w:instrText xml:space="preserve"> PAGEREF _Toc522690435 \h </w:instrText>
        </w:r>
        <w:r w:rsidR="00A42ABA">
          <w:rPr>
            <w:webHidden/>
          </w:rPr>
        </w:r>
        <w:r w:rsidR="00A42ABA">
          <w:rPr>
            <w:webHidden/>
          </w:rPr>
          <w:fldChar w:fldCharType="separate"/>
        </w:r>
        <w:r w:rsidR="0009776D">
          <w:rPr>
            <w:webHidden/>
          </w:rPr>
          <w:t>58</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36" w:history="1">
        <w:r w:rsidR="00A42ABA" w:rsidRPr="006520AB">
          <w:rPr>
            <w:rStyle w:val="Hypertextovodkaz"/>
            <w:rFonts w:ascii="Times New Roman" w:hAnsi="Times New Roman"/>
          </w:rPr>
          <w:t>12.1</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Tradiční hodnotící nástroje</w:t>
        </w:r>
        <w:r w:rsidR="00A42ABA">
          <w:rPr>
            <w:webHidden/>
          </w:rPr>
          <w:tab/>
        </w:r>
        <w:r w:rsidR="00A42ABA">
          <w:rPr>
            <w:webHidden/>
          </w:rPr>
          <w:fldChar w:fldCharType="begin"/>
        </w:r>
        <w:r w:rsidR="00A42ABA">
          <w:rPr>
            <w:webHidden/>
          </w:rPr>
          <w:instrText xml:space="preserve"> PAGEREF _Toc522690436 \h </w:instrText>
        </w:r>
        <w:r w:rsidR="00A42ABA">
          <w:rPr>
            <w:webHidden/>
          </w:rPr>
        </w:r>
        <w:r w:rsidR="00A42ABA">
          <w:rPr>
            <w:webHidden/>
          </w:rPr>
          <w:fldChar w:fldCharType="separate"/>
        </w:r>
        <w:r w:rsidR="0009776D">
          <w:rPr>
            <w:webHidden/>
          </w:rPr>
          <w:t>58</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37" w:history="1">
        <w:r w:rsidR="00A42ABA" w:rsidRPr="006520AB">
          <w:rPr>
            <w:rStyle w:val="Hypertextovodkaz"/>
            <w:rFonts w:ascii="Times New Roman" w:hAnsi="Times New Roman"/>
          </w:rPr>
          <w:t>12.2</w:t>
        </w:r>
        <w:r w:rsidR="00A42ABA">
          <w:rPr>
            <w:rFonts w:asciiTheme="minorHAnsi" w:eastAsiaTheme="minorEastAsia" w:hAnsiTheme="minorHAnsi" w:cstheme="minorBidi"/>
            <w:smallCaps w:val="0"/>
            <w:sz w:val="22"/>
            <w:szCs w:val="22"/>
          </w:rPr>
          <w:tab/>
        </w:r>
        <w:r w:rsidR="00A42ABA" w:rsidRPr="006520AB">
          <w:rPr>
            <w:rStyle w:val="Hypertextovodkaz"/>
            <w:rFonts w:ascii="Times New Roman" w:hAnsi="Times New Roman"/>
          </w:rPr>
          <w:t>Alternativní hodnotící systémy</w:t>
        </w:r>
        <w:r w:rsidR="00A42ABA">
          <w:rPr>
            <w:webHidden/>
          </w:rPr>
          <w:tab/>
        </w:r>
        <w:r w:rsidR="00A42ABA">
          <w:rPr>
            <w:webHidden/>
          </w:rPr>
          <w:fldChar w:fldCharType="begin"/>
        </w:r>
        <w:r w:rsidR="00A42ABA">
          <w:rPr>
            <w:webHidden/>
          </w:rPr>
          <w:instrText xml:space="preserve"> PAGEREF _Toc522690437 \h </w:instrText>
        </w:r>
        <w:r w:rsidR="00A42ABA">
          <w:rPr>
            <w:webHidden/>
          </w:rPr>
        </w:r>
        <w:r w:rsidR="00A42ABA">
          <w:rPr>
            <w:webHidden/>
          </w:rPr>
          <w:fldChar w:fldCharType="separate"/>
        </w:r>
        <w:r w:rsidR="0009776D">
          <w:rPr>
            <w:webHidden/>
          </w:rPr>
          <w:t>58</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38" w:history="1">
        <w:r w:rsidR="00A42ABA" w:rsidRPr="006520AB">
          <w:rPr>
            <w:rStyle w:val="Hypertextovodkaz"/>
          </w:rPr>
          <w:t>13</w:t>
        </w:r>
        <w:r w:rsidR="00A42ABA">
          <w:rPr>
            <w:rFonts w:asciiTheme="minorHAnsi" w:eastAsiaTheme="minorEastAsia" w:hAnsiTheme="minorHAnsi" w:cstheme="minorBidi"/>
            <w:b w:val="0"/>
            <w:caps w:val="0"/>
            <w:sz w:val="22"/>
            <w:szCs w:val="22"/>
          </w:rPr>
          <w:tab/>
        </w:r>
        <w:r w:rsidR="00A42ABA" w:rsidRPr="006520AB">
          <w:rPr>
            <w:rStyle w:val="Hypertextovodkaz"/>
          </w:rPr>
          <w:t>UNIKÁTNÍ IDENTIFIKÁTORY VĚDCŮ</w:t>
        </w:r>
        <w:r w:rsidR="00A42ABA">
          <w:rPr>
            <w:webHidden/>
          </w:rPr>
          <w:tab/>
        </w:r>
        <w:r w:rsidR="00A42ABA">
          <w:rPr>
            <w:webHidden/>
          </w:rPr>
          <w:fldChar w:fldCharType="begin"/>
        </w:r>
        <w:r w:rsidR="00A42ABA">
          <w:rPr>
            <w:webHidden/>
          </w:rPr>
          <w:instrText xml:space="preserve"> PAGEREF _Toc522690438 \h </w:instrText>
        </w:r>
        <w:r w:rsidR="00A42ABA">
          <w:rPr>
            <w:webHidden/>
          </w:rPr>
        </w:r>
        <w:r w:rsidR="00A42ABA">
          <w:rPr>
            <w:webHidden/>
          </w:rPr>
          <w:fldChar w:fldCharType="separate"/>
        </w:r>
        <w:r w:rsidR="0009776D">
          <w:rPr>
            <w:webHidden/>
          </w:rPr>
          <w:t>63</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39" w:history="1">
        <w:r w:rsidR="00A42ABA" w:rsidRPr="006520AB">
          <w:rPr>
            <w:rStyle w:val="Hypertextovodkaz"/>
          </w:rPr>
          <w:t>13.1 ResearcherID</w:t>
        </w:r>
        <w:r w:rsidR="00A42ABA">
          <w:rPr>
            <w:webHidden/>
          </w:rPr>
          <w:tab/>
        </w:r>
        <w:r w:rsidR="00A42ABA">
          <w:rPr>
            <w:webHidden/>
          </w:rPr>
          <w:fldChar w:fldCharType="begin"/>
        </w:r>
        <w:r w:rsidR="00A42ABA">
          <w:rPr>
            <w:webHidden/>
          </w:rPr>
          <w:instrText xml:space="preserve"> PAGEREF _Toc522690439 \h </w:instrText>
        </w:r>
        <w:r w:rsidR="00A42ABA">
          <w:rPr>
            <w:webHidden/>
          </w:rPr>
        </w:r>
        <w:r w:rsidR="00A42ABA">
          <w:rPr>
            <w:webHidden/>
          </w:rPr>
          <w:fldChar w:fldCharType="separate"/>
        </w:r>
        <w:r w:rsidR="0009776D">
          <w:rPr>
            <w:webHidden/>
          </w:rPr>
          <w:t>63</w:t>
        </w:r>
        <w:r w:rsidR="00A42ABA">
          <w:rPr>
            <w:webHidden/>
          </w:rPr>
          <w:fldChar w:fldCharType="end"/>
        </w:r>
      </w:hyperlink>
    </w:p>
    <w:p w:rsidR="00A42ABA" w:rsidRDefault="00EE4846">
      <w:pPr>
        <w:pStyle w:val="Obsah3"/>
        <w:rPr>
          <w:rFonts w:asciiTheme="minorHAnsi" w:eastAsiaTheme="minorEastAsia" w:hAnsiTheme="minorHAnsi" w:cstheme="minorBidi"/>
          <w:smallCaps w:val="0"/>
          <w:sz w:val="22"/>
          <w:szCs w:val="22"/>
        </w:rPr>
      </w:pPr>
      <w:hyperlink w:anchor="_Toc522690440" w:history="1">
        <w:r w:rsidR="00A42ABA" w:rsidRPr="006520AB">
          <w:rPr>
            <w:rStyle w:val="Hypertextovodkaz"/>
          </w:rPr>
          <w:t>13.2 ORCID</w:t>
        </w:r>
        <w:r w:rsidR="00A42ABA">
          <w:rPr>
            <w:webHidden/>
          </w:rPr>
          <w:tab/>
        </w:r>
        <w:r w:rsidR="00A42ABA">
          <w:rPr>
            <w:webHidden/>
          </w:rPr>
          <w:fldChar w:fldCharType="begin"/>
        </w:r>
        <w:r w:rsidR="00A42ABA">
          <w:rPr>
            <w:webHidden/>
          </w:rPr>
          <w:instrText xml:space="preserve"> PAGEREF _Toc522690440 \h </w:instrText>
        </w:r>
        <w:r w:rsidR="00A42ABA">
          <w:rPr>
            <w:webHidden/>
          </w:rPr>
        </w:r>
        <w:r w:rsidR="00A42ABA">
          <w:rPr>
            <w:webHidden/>
          </w:rPr>
          <w:fldChar w:fldCharType="separate"/>
        </w:r>
        <w:r w:rsidR="0009776D">
          <w:rPr>
            <w:webHidden/>
          </w:rPr>
          <w:t>63</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41" w:history="1">
        <w:r w:rsidR="00A42ABA" w:rsidRPr="006520AB">
          <w:rPr>
            <w:rStyle w:val="Hypertextovodkaz"/>
          </w:rPr>
          <w:t>14</w:t>
        </w:r>
        <w:r w:rsidR="00A42ABA">
          <w:rPr>
            <w:rFonts w:asciiTheme="minorHAnsi" w:eastAsiaTheme="minorEastAsia" w:hAnsiTheme="minorHAnsi" w:cstheme="minorBidi"/>
            <w:b w:val="0"/>
            <w:caps w:val="0"/>
            <w:sz w:val="22"/>
            <w:szCs w:val="22"/>
          </w:rPr>
          <w:tab/>
        </w:r>
        <w:r w:rsidR="00A42ABA" w:rsidRPr="006520AB">
          <w:rPr>
            <w:rStyle w:val="Hypertextovodkaz"/>
          </w:rPr>
          <w:t>AKADEMICKÉ SOCIÁLNÍ SÍTĚ A PLATFORMY PRO ŠÍŘENÍ PUBLIKAČNÍCH VÝSTUPŮ</w:t>
        </w:r>
        <w:r w:rsidR="00A42ABA">
          <w:rPr>
            <w:webHidden/>
          </w:rPr>
          <w:tab/>
        </w:r>
        <w:r w:rsidR="00A42ABA">
          <w:rPr>
            <w:webHidden/>
          </w:rPr>
          <w:fldChar w:fldCharType="begin"/>
        </w:r>
        <w:r w:rsidR="00A42ABA">
          <w:rPr>
            <w:webHidden/>
          </w:rPr>
          <w:instrText xml:space="preserve"> PAGEREF _Toc522690441 \h </w:instrText>
        </w:r>
        <w:r w:rsidR="00A42ABA">
          <w:rPr>
            <w:webHidden/>
          </w:rPr>
        </w:r>
        <w:r w:rsidR="00A42ABA">
          <w:rPr>
            <w:webHidden/>
          </w:rPr>
          <w:fldChar w:fldCharType="separate"/>
        </w:r>
        <w:r w:rsidR="0009776D">
          <w:rPr>
            <w:webHidden/>
          </w:rPr>
          <w:t>67</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42" w:history="1">
        <w:r w:rsidR="00A42ABA" w:rsidRPr="006520AB">
          <w:rPr>
            <w:rStyle w:val="Hypertextovodkaz"/>
          </w:rPr>
          <w:t>SHRNUTÍ</w:t>
        </w:r>
        <w:r w:rsidR="00A42ABA">
          <w:rPr>
            <w:webHidden/>
          </w:rPr>
          <w:tab/>
        </w:r>
        <w:r w:rsidR="00A42ABA">
          <w:rPr>
            <w:webHidden/>
          </w:rPr>
          <w:fldChar w:fldCharType="begin"/>
        </w:r>
        <w:r w:rsidR="00A42ABA">
          <w:rPr>
            <w:webHidden/>
          </w:rPr>
          <w:instrText xml:space="preserve"> PAGEREF _Toc522690442 \h </w:instrText>
        </w:r>
        <w:r w:rsidR="00A42ABA">
          <w:rPr>
            <w:webHidden/>
          </w:rPr>
        </w:r>
        <w:r w:rsidR="00A42ABA">
          <w:rPr>
            <w:webHidden/>
          </w:rPr>
          <w:fldChar w:fldCharType="separate"/>
        </w:r>
        <w:r w:rsidR="0009776D">
          <w:rPr>
            <w:webHidden/>
          </w:rPr>
          <w:t>70</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43" w:history="1">
        <w:r w:rsidR="00A42ABA" w:rsidRPr="006520AB">
          <w:rPr>
            <w:rStyle w:val="Hypertextovodkaz"/>
          </w:rPr>
          <w:t>Seznam použité literatury</w:t>
        </w:r>
        <w:r w:rsidR="00A42ABA">
          <w:rPr>
            <w:webHidden/>
          </w:rPr>
          <w:tab/>
        </w:r>
        <w:r w:rsidR="00A42ABA">
          <w:rPr>
            <w:webHidden/>
          </w:rPr>
          <w:fldChar w:fldCharType="begin"/>
        </w:r>
        <w:r w:rsidR="00A42ABA">
          <w:rPr>
            <w:webHidden/>
          </w:rPr>
          <w:instrText xml:space="preserve"> PAGEREF _Toc522690443 \h </w:instrText>
        </w:r>
        <w:r w:rsidR="00A42ABA">
          <w:rPr>
            <w:webHidden/>
          </w:rPr>
        </w:r>
        <w:r w:rsidR="00A42ABA">
          <w:rPr>
            <w:webHidden/>
          </w:rPr>
          <w:fldChar w:fldCharType="separate"/>
        </w:r>
        <w:r w:rsidR="0009776D">
          <w:rPr>
            <w:webHidden/>
          </w:rPr>
          <w:t>71</w:t>
        </w:r>
        <w:r w:rsidR="00A42ABA">
          <w:rPr>
            <w:webHidden/>
          </w:rPr>
          <w:fldChar w:fldCharType="end"/>
        </w:r>
      </w:hyperlink>
    </w:p>
    <w:p w:rsidR="00A42ABA" w:rsidRDefault="00EE4846">
      <w:pPr>
        <w:pStyle w:val="Obsah2"/>
        <w:rPr>
          <w:rFonts w:asciiTheme="minorHAnsi" w:eastAsiaTheme="minorEastAsia" w:hAnsiTheme="minorHAnsi" w:cstheme="minorBidi"/>
          <w:b w:val="0"/>
          <w:caps w:val="0"/>
          <w:sz w:val="22"/>
          <w:szCs w:val="22"/>
        </w:rPr>
      </w:pPr>
      <w:hyperlink w:anchor="_Toc522690444" w:history="1">
        <w:r w:rsidR="00A42ABA" w:rsidRPr="006520AB">
          <w:rPr>
            <w:rStyle w:val="Hypertextovodkaz"/>
          </w:rPr>
          <w:t>Seznam obrázků</w:t>
        </w:r>
        <w:r w:rsidR="00A42ABA">
          <w:rPr>
            <w:webHidden/>
          </w:rPr>
          <w:tab/>
        </w:r>
        <w:r w:rsidR="00A42ABA">
          <w:rPr>
            <w:webHidden/>
          </w:rPr>
          <w:fldChar w:fldCharType="begin"/>
        </w:r>
        <w:r w:rsidR="00A42ABA">
          <w:rPr>
            <w:webHidden/>
          </w:rPr>
          <w:instrText xml:space="preserve"> PAGEREF _Toc522690444 \h </w:instrText>
        </w:r>
        <w:r w:rsidR="00A42ABA">
          <w:rPr>
            <w:webHidden/>
          </w:rPr>
        </w:r>
        <w:r w:rsidR="00A42ABA">
          <w:rPr>
            <w:webHidden/>
          </w:rPr>
          <w:fldChar w:fldCharType="separate"/>
        </w:r>
        <w:r w:rsidR="0009776D">
          <w:rPr>
            <w:webHidden/>
          </w:rPr>
          <w:t>74</w:t>
        </w:r>
        <w:r w:rsidR="00A42ABA">
          <w:rPr>
            <w:webHidden/>
          </w:rPr>
          <w:fldChar w:fldCharType="end"/>
        </w:r>
      </w:hyperlink>
    </w:p>
    <w:p w:rsidR="00434315" w:rsidRDefault="00AA17A4" w:rsidP="00EE0426">
      <w:pPr>
        <w:pStyle w:val="Obsah2"/>
        <w:ind w:left="0" w:firstLine="0"/>
      </w:pPr>
      <w:r w:rsidRPr="00E65651">
        <w:rPr>
          <w:rFonts w:asciiTheme="minorHAnsi" w:hAnsiTheme="minorHAnsi"/>
          <w:bCs/>
          <w:szCs w:val="36"/>
        </w:rPr>
        <w:fldChar w:fldCharType="end"/>
      </w:r>
    </w:p>
    <w:p w:rsidR="00AA17A4" w:rsidRPr="00434315" w:rsidRDefault="00434315" w:rsidP="00434315">
      <w:pPr>
        <w:tabs>
          <w:tab w:val="center" w:pos="4394"/>
        </w:tabs>
        <w:sectPr w:rsidR="00AA17A4" w:rsidRPr="00434315" w:rsidSect="003E2B7E">
          <w:footerReference w:type="default" r:id="rId9"/>
          <w:headerReference w:type="first" r:id="rId10"/>
          <w:footerReference w:type="first" r:id="rId11"/>
          <w:type w:val="continuous"/>
          <w:pgSz w:w="11907" w:h="16840" w:code="9"/>
          <w:pgMar w:top="1701" w:right="1134" w:bottom="1134" w:left="1134" w:header="0" w:footer="0" w:gutter="851"/>
          <w:pgNumType w:start="1"/>
          <w:cols w:space="720"/>
          <w:titlePg/>
          <w:docGrid w:linePitch="326"/>
        </w:sectPr>
      </w:pPr>
      <w:r>
        <w:tab/>
      </w:r>
    </w:p>
    <w:p w:rsidR="009B06CC" w:rsidRPr="0017496C" w:rsidRDefault="009B06CC" w:rsidP="009B06CC">
      <w:pPr>
        <w:pStyle w:val="Nadpis"/>
        <w:rPr>
          <w:sz w:val="32"/>
          <w:szCs w:val="32"/>
        </w:rPr>
      </w:pPr>
      <w:bookmarkStart w:id="28" w:name="_Toc444614473"/>
      <w:bookmarkStart w:id="29" w:name="_Toc522690408"/>
      <w:bookmarkStart w:id="30" w:name="_Toc107634143"/>
      <w:bookmarkStart w:id="31" w:name="_Toc107635178"/>
      <w:bookmarkStart w:id="32" w:name="_Toc107635218"/>
      <w:bookmarkStart w:id="33" w:name="_Toc107635235"/>
      <w:r w:rsidRPr="0017496C">
        <w:rPr>
          <w:sz w:val="32"/>
          <w:szCs w:val="32"/>
        </w:rPr>
        <w:lastRenderedPageBreak/>
        <w:t>Úvod</w:t>
      </w:r>
      <w:bookmarkEnd w:id="28"/>
      <w:bookmarkEnd w:id="29"/>
    </w:p>
    <w:p w:rsidR="00B95C67" w:rsidRDefault="00B46597" w:rsidP="000C67AA">
      <w:r>
        <w:rPr>
          <w:rFonts w:ascii="Times New Roman" w:hAnsi="Times New Roman"/>
        </w:rPr>
        <w:t xml:space="preserve">Účelem této publikace je seznámit studenty doktorského studijního programu průmyslové inženýrství na FAME UTB se základními </w:t>
      </w:r>
      <w:r w:rsidR="0007485B">
        <w:rPr>
          <w:rFonts w:ascii="Times New Roman" w:hAnsi="Times New Roman"/>
        </w:rPr>
        <w:t>postupy</w:t>
      </w:r>
      <w:r>
        <w:rPr>
          <w:rFonts w:ascii="Times New Roman" w:hAnsi="Times New Roman"/>
        </w:rPr>
        <w:t xml:space="preserve"> z oblasti využívání informačních zdrojů a informační gramotnosti. Je pochopitelné, že tito studenti už hojně pracovali s literaturou při předchozích etapách svého studia, proto jsou v textu zakomponovány spíše pokročilejší služby a technologie, s nimiž by měli studenti doktorského studijního programu umět zacházet. Druhá část práce, která se zabývá základy vědeckého publikování, je pak pro studenty zcela novou záležitostí, proto je k ní přistoupeno s potřebou podrobností. Obě části práce jsou však zcela v návaznosti. Dokonalá orientace v informačních zdrojích je totiž základní podmínkou pro následné vytváření vlastní publikační činnosti.</w:t>
      </w:r>
      <w:r w:rsidR="00B95C67">
        <w:br w:type="page"/>
      </w:r>
    </w:p>
    <w:p w:rsidR="004E423B" w:rsidRDefault="004E423B" w:rsidP="00A42ABA">
      <w:pPr>
        <w:pStyle w:val="Nadpis1"/>
        <w:numPr>
          <w:ilvl w:val="0"/>
          <w:numId w:val="24"/>
        </w:numPr>
      </w:pPr>
      <w:bookmarkStart w:id="34" w:name="_Toc522690409"/>
      <w:r>
        <w:lastRenderedPageBreak/>
        <w:t>Metodika hodnocení VaV v České republice</w:t>
      </w:r>
      <w:bookmarkEnd w:id="34"/>
    </w:p>
    <w:p w:rsidR="00847C64" w:rsidRPr="00847C64" w:rsidRDefault="00847C64" w:rsidP="00A42ABA">
      <w:pPr>
        <w:rPr>
          <w:rFonts w:ascii="Times New Roman" w:hAnsi="Times New Roman"/>
        </w:rPr>
      </w:pPr>
      <w:r>
        <w:rPr>
          <w:rFonts w:ascii="Times New Roman" w:hAnsi="Times New Roman"/>
        </w:rPr>
        <w:t>Metodika hodnocení vědy a výzkumu v České republice není důležitá pouze z pohledu prestiže autorů, ale zejména kvůli financování vědeckovýzkumných institucí. Veškeré publikační aktivity univerzitních autorů jsou totiž pravidelně odesílány do centrálních registrů a následně je mateřské instituci přiznána odpovídajíc</w:t>
      </w:r>
      <w:bookmarkStart w:id="35" w:name="_GoBack"/>
      <w:bookmarkEnd w:id="35"/>
      <w:r>
        <w:rPr>
          <w:rFonts w:ascii="Times New Roman" w:hAnsi="Times New Roman"/>
        </w:rPr>
        <w:t>í finanční částka. Proto je enormně důležité, aby výzkumníci znali metodiku hodnocení, publikovali v adekvátně kvalitních žurnálech, nebo vytvářeli jiné typy výstupů, které metodika zohledňuje a financuje.</w:t>
      </w:r>
    </w:p>
    <w:p w:rsidR="00DF4E22" w:rsidRPr="00DF4E22" w:rsidRDefault="00DF4E22" w:rsidP="00A42ABA">
      <w:pPr>
        <w:pStyle w:val="Nadpis2"/>
        <w:numPr>
          <w:ilvl w:val="1"/>
          <w:numId w:val="24"/>
        </w:numPr>
      </w:pPr>
      <w:bookmarkStart w:id="36" w:name="_Toc522690410"/>
      <w:r w:rsidRPr="00DF4E22">
        <w:t>Nový systém hodnocení výzkumných organizací</w:t>
      </w:r>
      <w:bookmarkEnd w:id="36"/>
    </w:p>
    <w:p w:rsidR="00DF4E22" w:rsidRPr="00DF4E22" w:rsidRDefault="00DF4E22" w:rsidP="00A42ABA">
      <w:pPr>
        <w:spacing w:before="60"/>
        <w:rPr>
          <w:rFonts w:ascii="Times New Roman" w:hAnsi="Times New Roman"/>
        </w:rPr>
      </w:pPr>
      <w:r w:rsidRPr="00DF4E22">
        <w:rPr>
          <w:rFonts w:ascii="Times New Roman" w:hAnsi="Times New Roman"/>
        </w:rPr>
        <w:t xml:space="preserve">Nové zásady hodnocení výzkumných organizací </w:t>
      </w:r>
      <w:r w:rsidRPr="00DF4E22">
        <w:rPr>
          <w:rFonts w:ascii="Times New Roman" w:hAnsi="Times New Roman"/>
          <w:b/>
        </w:rPr>
        <w:t>od roku 2017 přinesly změny stávajícího systému hodnocení a s ním i novou „Metodiku hodnocení výzkumných organizací a hodnocení programů účelové podpory výzkumu, vývoje a inovací“</w:t>
      </w:r>
      <w:r w:rsidRPr="00DF4E22">
        <w:rPr>
          <w:rFonts w:ascii="Times New Roman" w:hAnsi="Times New Roman"/>
        </w:rPr>
        <w:t>, která byla schválena Úřadem vlády ČR  prostřednictvím usnesení č. 107 ze dne 8. února 2017 (“Hodnocení výzkumných organizací a hodnocení programů účelové podpory výzkumu, vývoje a inovací”, ©2015).</w:t>
      </w:r>
    </w:p>
    <w:p w:rsidR="00DF4E22" w:rsidRPr="00DF4E22" w:rsidRDefault="00DF4E22" w:rsidP="00A42ABA">
      <w:pPr>
        <w:spacing w:before="60"/>
        <w:rPr>
          <w:rFonts w:ascii="Times New Roman" w:hAnsi="Times New Roman"/>
        </w:rPr>
      </w:pPr>
      <w:r w:rsidRPr="00DF4E22">
        <w:rPr>
          <w:rFonts w:ascii="Times New Roman" w:hAnsi="Times New Roman"/>
        </w:rPr>
        <w:t xml:space="preserve">Nově schválená metodika bývá velmi často označována jako „Metodika 17+“, jelikož se jedná o novou koncepci hodnocení výzkumných organizací a následné rozdělování finančních prostředků na tříleté období. Nový systém hodnocení bude tedy postupně zaváděn v následujících třech letech 2017 – 2019.  Od roku 2020 by mělo probíhat kompletní hodnocení v pětiletých cyklech. </w:t>
      </w:r>
    </w:p>
    <w:p w:rsidR="00DF4E22" w:rsidRPr="00DF4E22" w:rsidRDefault="00DF4E22" w:rsidP="00A42ABA">
      <w:pPr>
        <w:spacing w:before="60"/>
        <w:rPr>
          <w:rFonts w:ascii="Times New Roman" w:hAnsi="Times New Roman"/>
        </w:rPr>
      </w:pPr>
      <w:r w:rsidRPr="00DF4E22">
        <w:rPr>
          <w:rFonts w:ascii="Times New Roman" w:hAnsi="Times New Roman"/>
        </w:rPr>
        <w:t xml:space="preserve">Mezi základní principy nového systému hodnocení patří </w:t>
      </w:r>
      <w:r w:rsidRPr="00DF4E22">
        <w:rPr>
          <w:rFonts w:ascii="Times New Roman" w:hAnsi="Times New Roman"/>
          <w:b/>
        </w:rPr>
        <w:t>rozdělení výzkumných organizací (VO) na tři různé úrovně</w:t>
      </w:r>
      <w:r w:rsidRPr="00DF4E22">
        <w:rPr>
          <w:rFonts w:ascii="Times New Roman" w:hAnsi="Times New Roman"/>
        </w:rPr>
        <w:t xml:space="preserve"> (úroveň národní nebo také centrální, hodnocení na úrovni poskytovatelů a hodnocení pro potřeby řízení výzkumné organizace). Výzkumné organizace budou nově při hodnocení děleny na tři skupiny, konkrétně na vysoké školy, ústavy Akademie věd ČR a na rezortní výzkumné organizace a organizace průmyslového výzkumu  (“Hodnocení výzkumných organizací a hodnocení programů účelové podpory výzkumu, vývoje a inovací”, ©2015).</w:t>
      </w:r>
    </w:p>
    <w:p w:rsidR="00DF4E22" w:rsidRPr="00DF4E22" w:rsidRDefault="00DF4E22" w:rsidP="00A42ABA">
      <w:pPr>
        <w:spacing w:before="60"/>
        <w:rPr>
          <w:rFonts w:ascii="Times New Roman" w:hAnsi="Times New Roman"/>
        </w:rPr>
      </w:pPr>
      <w:r w:rsidRPr="00DF4E22">
        <w:rPr>
          <w:rFonts w:ascii="Times New Roman" w:hAnsi="Times New Roman"/>
          <w:b/>
        </w:rPr>
        <w:t>Důležitou změnou oproti stávajícímu stavu bude hodnocení úrovně mezinárodní spolupráce jednotlivých výzkumných organizací</w:t>
      </w:r>
      <w:r w:rsidRPr="00DF4E22">
        <w:rPr>
          <w:rFonts w:ascii="Times New Roman" w:hAnsi="Times New Roman"/>
        </w:rPr>
        <w:t xml:space="preserve">. Novinkou bude také </w:t>
      </w:r>
      <w:r w:rsidRPr="00DF4E22">
        <w:rPr>
          <w:rFonts w:ascii="Times New Roman" w:hAnsi="Times New Roman"/>
          <w:b/>
        </w:rPr>
        <w:t>posuzování kvality výzkumných or</w:t>
      </w:r>
      <w:r w:rsidRPr="00DF4E22">
        <w:rPr>
          <w:rFonts w:ascii="Times New Roman" w:hAnsi="Times New Roman"/>
          <w:b/>
        </w:rPr>
        <w:lastRenderedPageBreak/>
        <w:t>ganizací pomocí pěti základních modulů</w:t>
      </w:r>
      <w:r w:rsidRPr="00DF4E22">
        <w:rPr>
          <w:rFonts w:ascii="Times New Roman" w:hAnsi="Times New Roman"/>
        </w:rPr>
        <w:t>, mezi které patří: Kvalita vybraných výsledků, Výkonnost výzkumu, Společenská relevance výzkumu, Životaschopnost nebo také Viabilita a modul Strategie a koncepce. Relativní významnost modulů bude různá podle postavení výzkumné organizace v systému výzkumu a vývoje (“Hodnocení výzkumných organizací a hodnocení programů účelové podpory výzkumu, vývoje a inovací”, ©2015).</w:t>
      </w:r>
    </w:p>
    <w:p w:rsidR="00DF4E22" w:rsidRPr="00DF4E22" w:rsidRDefault="00DF4E22" w:rsidP="00A42ABA">
      <w:pPr>
        <w:spacing w:before="60"/>
        <w:rPr>
          <w:rFonts w:ascii="Times New Roman" w:hAnsi="Times New Roman"/>
        </w:rPr>
      </w:pPr>
      <w:r w:rsidRPr="00DF4E22">
        <w:rPr>
          <w:rFonts w:ascii="Times New Roman" w:hAnsi="Times New Roman"/>
        </w:rPr>
        <w:t xml:space="preserve">Aktuální a úplné znění Metodiky hodnocení výzkumných organizací je součástí webové stránky Úřadu vlády ČR: </w:t>
      </w:r>
      <w:hyperlink r:id="rId12" w:history="1">
        <w:r w:rsidRPr="00DF4E22">
          <w:rPr>
            <w:rStyle w:val="Hypertextovodkaz"/>
            <w:rFonts w:ascii="Times New Roman" w:hAnsi="Times New Roman"/>
            <w:color w:val="2E74B5" w:themeColor="accent1" w:themeShade="BF"/>
            <w:u w:val="single"/>
          </w:rPr>
          <w:t>https://www.vyzkum.cz/FrontClanek.aspx?idsekce=799796</w:t>
        </w:r>
      </w:hyperlink>
    </w:p>
    <w:p w:rsidR="00DF4E22" w:rsidRPr="00DF4E22" w:rsidRDefault="00DF4E22" w:rsidP="00A42ABA">
      <w:pPr>
        <w:pStyle w:val="Nadpis2"/>
        <w:numPr>
          <w:ilvl w:val="1"/>
          <w:numId w:val="24"/>
        </w:numPr>
      </w:pPr>
      <w:bookmarkStart w:id="37" w:name="_Toc522690411"/>
      <w:r w:rsidRPr="00DF4E22">
        <w:t>Definice druhů výsledků</w:t>
      </w:r>
      <w:bookmarkEnd w:id="37"/>
      <w:r w:rsidRPr="00DF4E22">
        <w:t xml:space="preserve"> </w:t>
      </w:r>
    </w:p>
    <w:p w:rsidR="00DF4E22" w:rsidRPr="00DF4E22" w:rsidRDefault="00DF4E22" w:rsidP="00A42ABA">
      <w:pPr>
        <w:spacing w:before="60"/>
        <w:rPr>
          <w:rFonts w:ascii="Times New Roman" w:hAnsi="Times New Roman"/>
        </w:rPr>
      </w:pPr>
      <w:r w:rsidRPr="00DF4E22">
        <w:rPr>
          <w:rFonts w:ascii="Times New Roman" w:hAnsi="Times New Roman"/>
        </w:rPr>
        <w:t xml:space="preserve">Samostatnou přílohou Metodiky hodnocení VO je Příloha č. 4, která obsahuje Definici druhů výsledků: </w:t>
      </w:r>
      <w:hyperlink r:id="rId13" w:history="1">
        <w:r w:rsidRPr="00847C64">
          <w:rPr>
            <w:rStyle w:val="Hypertextovodkaz"/>
            <w:rFonts w:ascii="Times New Roman" w:hAnsi="Times New Roman"/>
            <w:color w:val="2E74B5" w:themeColor="accent1" w:themeShade="BF"/>
            <w:u w:val="single"/>
          </w:rPr>
          <w:t>https://www.vyzkum.cz/FrontClanek.aspx?idsekce=799796</w:t>
        </w:r>
      </w:hyperlink>
      <w:r w:rsidRPr="00DF4E22">
        <w:rPr>
          <w:rFonts w:ascii="Times New Roman" w:hAnsi="Times New Roman"/>
        </w:rPr>
        <w:t xml:space="preserve">. Jednotlivé výsledky jsou rozděleny do dvou kategorií. První kategorie definuje </w:t>
      </w:r>
      <w:r w:rsidRPr="00DF4E22">
        <w:rPr>
          <w:rFonts w:ascii="Times New Roman" w:hAnsi="Times New Roman"/>
          <w:b/>
        </w:rPr>
        <w:t>publikační výsledky</w:t>
      </w:r>
      <w:r w:rsidRPr="00DF4E22">
        <w:rPr>
          <w:rFonts w:ascii="Times New Roman" w:hAnsi="Times New Roman"/>
        </w:rPr>
        <w:t xml:space="preserve">, druhá kategorie specifikuje </w:t>
      </w:r>
      <w:r w:rsidRPr="00DF4E22">
        <w:rPr>
          <w:rFonts w:ascii="Times New Roman" w:hAnsi="Times New Roman"/>
          <w:b/>
        </w:rPr>
        <w:t>nepublikační výsledky</w:t>
      </w:r>
      <w:r w:rsidR="00847C64">
        <w:rPr>
          <w:rFonts w:ascii="Times New Roman" w:hAnsi="Times New Roman"/>
        </w:rPr>
        <w:t>.</w:t>
      </w:r>
    </w:p>
    <w:p w:rsidR="00DF4E22" w:rsidRPr="00DF4E22" w:rsidRDefault="00DF4E22" w:rsidP="00A42ABA">
      <w:pPr>
        <w:spacing w:before="60"/>
        <w:rPr>
          <w:rFonts w:ascii="Times New Roman" w:hAnsi="Times New Roman"/>
          <w:color w:val="333333"/>
        </w:rPr>
      </w:pPr>
      <w:r w:rsidRPr="00DF4E22">
        <w:rPr>
          <w:rFonts w:ascii="Times New Roman" w:hAnsi="Times New Roman"/>
        </w:rPr>
        <w:t xml:space="preserve">Jednotlivé druhy výsledků, kterých bylo dosaženo řešením výzkumných aktivit s poskytovanou podporou podle zákona č. 130/2002 Sb., jsou vykazovány do Informačního systému výzkumu, vývoje a inovací – </w:t>
      </w:r>
      <w:r w:rsidRPr="00DF4E22">
        <w:rPr>
          <w:rFonts w:ascii="Times New Roman" w:hAnsi="Times New Roman"/>
          <w:b/>
        </w:rPr>
        <w:t>databáze RIV</w:t>
      </w:r>
      <w:r w:rsidR="00847C64">
        <w:rPr>
          <w:rFonts w:ascii="Times New Roman" w:hAnsi="Times New Roman"/>
          <w:b/>
        </w:rPr>
        <w:t>:</w:t>
      </w:r>
      <w:r w:rsidRPr="00DF4E22">
        <w:rPr>
          <w:rFonts w:ascii="Times New Roman" w:hAnsi="Times New Roman"/>
          <w:b/>
        </w:rPr>
        <w:t xml:space="preserve"> </w:t>
      </w:r>
      <w:hyperlink r:id="rId14" w:tgtFrame="_blank" w:history="1">
        <w:r w:rsidRPr="00847C64">
          <w:rPr>
            <w:rStyle w:val="Siln"/>
            <w:rFonts w:ascii="Times New Roman" w:hAnsi="Times New Roman"/>
            <w:b w:val="0"/>
            <w:color w:val="2E74B5" w:themeColor="accent1" w:themeShade="BF"/>
            <w:u w:val="single"/>
          </w:rPr>
          <w:t>www.rvvi.cz</w:t>
        </w:r>
      </w:hyperlink>
      <w:r w:rsidRPr="00847C64">
        <w:rPr>
          <w:rFonts w:ascii="Times New Roman" w:hAnsi="Times New Roman"/>
          <w:color w:val="2E74B5" w:themeColor="accent1" w:themeShade="BF"/>
        </w:rPr>
        <w:t xml:space="preserve"> </w:t>
      </w:r>
    </w:p>
    <w:p w:rsidR="00DF4E22" w:rsidRPr="00DF4E22" w:rsidRDefault="00DF4E22" w:rsidP="00A42ABA">
      <w:pPr>
        <w:pStyle w:val="Nadpis2"/>
        <w:numPr>
          <w:ilvl w:val="1"/>
          <w:numId w:val="24"/>
        </w:numPr>
      </w:pPr>
      <w:bookmarkStart w:id="38" w:name="_Toc522690412"/>
      <w:r>
        <w:t>Výsledky z d</w:t>
      </w:r>
      <w:r w:rsidRPr="00DF4E22">
        <w:t>atabáz</w:t>
      </w:r>
      <w:r>
        <w:t>í</w:t>
      </w:r>
      <w:r w:rsidRPr="00DF4E22">
        <w:t xml:space="preserve"> Web of Science a SCOPUS</w:t>
      </w:r>
      <w:bookmarkEnd w:id="38"/>
    </w:p>
    <w:p w:rsidR="00DF4E22" w:rsidRPr="00DF4E22" w:rsidRDefault="00DF4E22" w:rsidP="00A42ABA">
      <w:pPr>
        <w:spacing w:before="60"/>
        <w:rPr>
          <w:rFonts w:ascii="Times New Roman" w:hAnsi="Times New Roman"/>
        </w:rPr>
      </w:pPr>
      <w:r w:rsidRPr="00DF4E22">
        <w:rPr>
          <w:rFonts w:ascii="Times New Roman" w:hAnsi="Times New Roman"/>
        </w:rPr>
        <w:t xml:space="preserve">Mezinárodně uznávané citační databáze jsou databáze </w:t>
      </w:r>
      <w:r w:rsidRPr="00DF4E22">
        <w:rPr>
          <w:rFonts w:ascii="Times New Roman" w:hAnsi="Times New Roman"/>
          <w:b/>
        </w:rPr>
        <w:t>Web of Science</w:t>
      </w:r>
      <w:r w:rsidRPr="00DF4E22">
        <w:rPr>
          <w:rFonts w:ascii="Times New Roman" w:hAnsi="Times New Roman"/>
        </w:rPr>
        <w:t xml:space="preserve"> od společnosti Clarivate Analytics a  databáze </w:t>
      </w:r>
      <w:r w:rsidRPr="00DF4E22">
        <w:rPr>
          <w:rFonts w:ascii="Times New Roman" w:hAnsi="Times New Roman"/>
          <w:b/>
        </w:rPr>
        <w:t>SCOPUS</w:t>
      </w:r>
      <w:r w:rsidRPr="00DF4E22">
        <w:rPr>
          <w:rFonts w:ascii="Times New Roman" w:hAnsi="Times New Roman"/>
        </w:rPr>
        <w:t xml:space="preserve"> od společnosti Elsevier</w:t>
      </w:r>
      <w:r w:rsidR="00847C64">
        <w:rPr>
          <w:rFonts w:ascii="Times New Roman" w:hAnsi="Times New Roman"/>
        </w:rPr>
        <w:t xml:space="preserve"> indexují</w:t>
      </w:r>
      <w:r w:rsidR="00737B66">
        <w:rPr>
          <w:rFonts w:ascii="Times New Roman" w:hAnsi="Times New Roman"/>
        </w:rPr>
        <w:t>cí</w:t>
      </w:r>
      <w:r w:rsidR="00847C64">
        <w:rPr>
          <w:rFonts w:ascii="Times New Roman" w:hAnsi="Times New Roman"/>
        </w:rPr>
        <w:t xml:space="preserve"> články z prestižních oborových časopisů a také další druhy dokumentů, které jsou zahrnuty v nové metodice. Cílem univerzitních autorů by proto mělo být v první řadě publikovat své výstupy v takových periodicích, které jsou ve Web of Science či Scopusu zahrnuty.</w:t>
      </w:r>
      <w:r w:rsidRPr="00DF4E22">
        <w:rPr>
          <w:rFonts w:ascii="Times New Roman" w:hAnsi="Times New Roman"/>
        </w:rPr>
        <w:t xml:space="preserve"> </w:t>
      </w:r>
      <w:r w:rsidRPr="00DF4E22">
        <w:rPr>
          <w:rFonts w:ascii="Times New Roman" w:hAnsi="Times New Roman"/>
          <w:shd w:val="clear" w:color="auto" w:fill="FFFFFF"/>
        </w:rPr>
        <w:t xml:space="preserve">Kritéria, která musejí splňovat publikační výsledky v těchto databázích jsou blíže definována právě Metodikou hodnocení VO </w:t>
      </w:r>
      <w:r w:rsidRPr="00DF4E22">
        <w:rPr>
          <w:rFonts w:ascii="Times New Roman" w:hAnsi="Times New Roman"/>
        </w:rPr>
        <w:t xml:space="preserve">(“Hodnocení výzkumných organizací a hodnocení programů účelové podpory výzkumu, vývoje a inovací”, ©2015). </w:t>
      </w:r>
    </w:p>
    <w:p w:rsidR="00DF4E22" w:rsidRPr="00DF4E22" w:rsidRDefault="00DF4E22" w:rsidP="00A42ABA">
      <w:pPr>
        <w:pStyle w:val="Nadpis2"/>
        <w:numPr>
          <w:ilvl w:val="1"/>
          <w:numId w:val="24"/>
        </w:numPr>
      </w:pPr>
      <w:bookmarkStart w:id="39" w:name="_Toc522690413"/>
      <w:r w:rsidRPr="00DF4E22">
        <w:t>Proces vykazování výsledků vědy a výzkumu na UTB</w:t>
      </w:r>
      <w:bookmarkEnd w:id="39"/>
      <w:r w:rsidRPr="00DF4E22">
        <w:t xml:space="preserve"> </w:t>
      </w:r>
    </w:p>
    <w:p w:rsidR="00DF4E22" w:rsidRPr="00847C64" w:rsidRDefault="00DF4E22" w:rsidP="00A42ABA">
      <w:pPr>
        <w:spacing w:before="60"/>
        <w:rPr>
          <w:rFonts w:ascii="Times New Roman" w:hAnsi="Times New Roman"/>
          <w:color w:val="333333"/>
          <w:shd w:val="clear" w:color="auto" w:fill="FFFFFF"/>
        </w:rPr>
      </w:pPr>
      <w:r w:rsidRPr="00DF4E22">
        <w:rPr>
          <w:rFonts w:ascii="Times New Roman" w:hAnsi="Times New Roman"/>
          <w:color w:val="333333"/>
        </w:rPr>
        <w:t xml:space="preserve">Způsob vykazování výsledků vědy a výzkumu se řídí </w:t>
      </w:r>
      <w:r w:rsidRPr="00DF4E22">
        <w:rPr>
          <w:rFonts w:ascii="Times New Roman" w:hAnsi="Times New Roman"/>
          <w:b/>
          <w:color w:val="333333"/>
        </w:rPr>
        <w:t>Rozhodnutím rektora RR/4/2018</w:t>
      </w:r>
      <w:r w:rsidR="00847C64">
        <w:rPr>
          <w:rFonts w:ascii="Times New Roman" w:hAnsi="Times New Roman"/>
          <w:color w:val="333333"/>
        </w:rPr>
        <w:t>.</w:t>
      </w:r>
    </w:p>
    <w:p w:rsidR="00DF4E22" w:rsidRPr="00DF4E22" w:rsidRDefault="00DF4E22" w:rsidP="00A42ABA">
      <w:pPr>
        <w:spacing w:before="60"/>
        <w:rPr>
          <w:rFonts w:ascii="Times New Roman" w:hAnsi="Times New Roman"/>
        </w:rPr>
      </w:pPr>
      <w:r w:rsidRPr="00DF4E22">
        <w:rPr>
          <w:rFonts w:ascii="Times New Roman" w:hAnsi="Times New Roman"/>
        </w:rPr>
        <w:lastRenderedPageBreak/>
        <w:t xml:space="preserve">Systémem pro primární evidenci dat na celouniverzitní úrovni je </w:t>
      </w:r>
      <w:r w:rsidRPr="00DF4E22">
        <w:rPr>
          <w:rFonts w:ascii="Times New Roman" w:hAnsi="Times New Roman"/>
          <w:b/>
        </w:rPr>
        <w:t>OBD</w:t>
      </w:r>
      <w:r w:rsidRPr="00DF4E22">
        <w:rPr>
          <w:rFonts w:ascii="Times New Roman" w:hAnsi="Times New Roman"/>
        </w:rPr>
        <w:t xml:space="preserve"> (Osobní Bibliografická Databáze). Ze systému OBD jsou každoročně odesílány soubory vložených výsledků do databáze</w:t>
      </w:r>
      <w:r w:rsidRPr="00DF4E22">
        <w:rPr>
          <w:rFonts w:ascii="Times New Roman" w:hAnsi="Times New Roman"/>
          <w:b/>
        </w:rPr>
        <w:t xml:space="preserve"> RIV</w:t>
      </w:r>
      <w:r w:rsidRPr="00DF4E22">
        <w:rPr>
          <w:rFonts w:ascii="Times New Roman" w:hAnsi="Times New Roman"/>
        </w:rPr>
        <w:t>. Rozhodnutí rektora definuje postup, jakým způsobem jsou do systému OBD výsledky vkládány.</w:t>
      </w:r>
    </w:p>
    <w:p w:rsidR="00DF4E22" w:rsidRPr="00DF4E22" w:rsidRDefault="00DF4E22" w:rsidP="00A42ABA">
      <w:pPr>
        <w:spacing w:before="60"/>
        <w:rPr>
          <w:rFonts w:ascii="Times New Roman" w:hAnsi="Times New Roman"/>
        </w:rPr>
      </w:pPr>
      <w:r w:rsidRPr="00DF4E22">
        <w:rPr>
          <w:rFonts w:ascii="Times New Roman" w:hAnsi="Times New Roman"/>
        </w:rPr>
        <w:t xml:space="preserve">Knihovna UTB do systému OBD zakládá publikační výsledky z databází Web of Science a Scopus. Záznamy v citačních databázích jsou pravidelně sledovány 1x týdně a následně zakládány do systému OBD. </w:t>
      </w:r>
    </w:p>
    <w:p w:rsidR="00DF4E22" w:rsidRPr="00DF4E22" w:rsidRDefault="00DF4E22" w:rsidP="00A42ABA">
      <w:pPr>
        <w:spacing w:before="60"/>
        <w:rPr>
          <w:rFonts w:ascii="Times New Roman" w:hAnsi="Times New Roman"/>
        </w:rPr>
      </w:pPr>
      <w:r w:rsidRPr="00DF4E22">
        <w:rPr>
          <w:rFonts w:ascii="Times New Roman" w:hAnsi="Times New Roman"/>
        </w:rPr>
        <w:t>Základní záznamy výsledků průmyslově právní ochrany do systémů OBD vytváří Centrum transferu technologií UTB. Tyto přírůstky jsou aktualizovány 1x za 3 měsíce</w:t>
      </w:r>
      <w:r w:rsidR="00847C64">
        <w:rPr>
          <w:rFonts w:ascii="Times New Roman" w:hAnsi="Times New Roman"/>
        </w:rPr>
        <w:t xml:space="preserve"> </w:t>
      </w:r>
      <w:r w:rsidR="00847C64" w:rsidRPr="00847C64">
        <w:rPr>
          <w:rFonts w:ascii="Times New Roman" w:hAnsi="Times New Roman"/>
        </w:rPr>
        <w:t>(</w:t>
      </w:r>
      <w:r w:rsidR="00847C64" w:rsidRPr="00847C64">
        <w:rPr>
          <w:rFonts w:ascii="Times New Roman" w:hAnsi="Times New Roman"/>
          <w:color w:val="333333"/>
          <w:shd w:val="clear" w:color="auto" w:fill="FFFFFF"/>
        </w:rPr>
        <w:t>Rozhodnutí rektora č. 4/2018</w:t>
      </w:r>
      <w:r w:rsidR="00A06DE0">
        <w:rPr>
          <w:rFonts w:ascii="Times New Roman" w:hAnsi="Times New Roman"/>
          <w:color w:val="333333"/>
          <w:shd w:val="clear" w:color="auto" w:fill="FFFFFF"/>
        </w:rPr>
        <w:t>.</w:t>
      </w:r>
      <w:r w:rsidR="00847C64" w:rsidRPr="00847C64">
        <w:rPr>
          <w:rFonts w:ascii="Times New Roman" w:hAnsi="Times New Roman"/>
          <w:color w:val="333333"/>
          <w:shd w:val="clear" w:color="auto" w:fill="FFFFFF"/>
        </w:rPr>
        <w:t xml:space="preserve"> Způsob vykazování výsledků tvůrčích činností do systému OBD, 2018).</w:t>
      </w:r>
    </w:p>
    <w:p w:rsidR="00DF4E22" w:rsidRPr="00DF4E22" w:rsidRDefault="00DF4E22" w:rsidP="00A42ABA">
      <w:pPr>
        <w:spacing w:before="60"/>
        <w:rPr>
          <w:rFonts w:ascii="Times New Roman" w:hAnsi="Times New Roman"/>
        </w:rPr>
      </w:pPr>
      <w:r w:rsidRPr="00DF4E22">
        <w:rPr>
          <w:rFonts w:ascii="Times New Roman" w:hAnsi="Times New Roman"/>
        </w:rPr>
        <w:t>Ostatní druhy výsledků jsou do systému OBD zakládány dle interního postupu každé součásti UTB.</w:t>
      </w:r>
    </w:p>
    <w:p w:rsidR="006D7658" w:rsidRDefault="00411D6D" w:rsidP="00A42ABA">
      <w:pPr>
        <w:pStyle w:val="Nadpis1"/>
        <w:numPr>
          <w:ilvl w:val="0"/>
          <w:numId w:val="24"/>
        </w:numPr>
        <w:spacing w:before="76"/>
        <w:jc w:val="both"/>
      </w:pPr>
      <w:bookmarkStart w:id="40" w:name="_TOC_250022"/>
      <w:bookmarkStart w:id="41" w:name="_Toc522690414"/>
      <w:r>
        <w:rPr>
          <w:noProof/>
        </w:rPr>
        <w:lastRenderedPageBreak/>
        <w:drawing>
          <wp:anchor distT="0" distB="0" distL="0" distR="0" simplePos="0" relativeHeight="251672576" behindDoc="0" locked="0" layoutInCell="1" allowOverlap="1" wp14:anchorId="002010BA" wp14:editId="692E5D29">
            <wp:simplePos x="0" y="0"/>
            <wp:positionH relativeFrom="margin">
              <wp:posOffset>120650</wp:posOffset>
            </wp:positionH>
            <wp:positionV relativeFrom="paragraph">
              <wp:posOffset>520700</wp:posOffset>
            </wp:positionV>
            <wp:extent cx="6057900" cy="2969895"/>
            <wp:effectExtent l="0" t="0" r="0" b="1905"/>
            <wp:wrapTopAndBottom/>
            <wp:docPr id="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5" cstate="print"/>
                    <a:stretch>
                      <a:fillRect/>
                    </a:stretch>
                  </pic:blipFill>
                  <pic:spPr>
                    <a:xfrm>
                      <a:off x="0" y="0"/>
                      <a:ext cx="6057900" cy="2969895"/>
                    </a:xfrm>
                    <a:prstGeom prst="rect">
                      <a:avLst/>
                    </a:prstGeom>
                  </pic:spPr>
                </pic:pic>
              </a:graphicData>
            </a:graphic>
            <wp14:sizeRelH relativeFrom="margin">
              <wp14:pctWidth>0</wp14:pctWidth>
            </wp14:sizeRelH>
            <wp14:sizeRelV relativeFrom="margin">
              <wp14:pctHeight>0</wp14:pctHeight>
            </wp14:sizeRelV>
          </wp:anchor>
        </w:drawing>
      </w:r>
      <w:r w:rsidR="006D7658">
        <w:rPr>
          <w:sz w:val="28"/>
        </w:rPr>
        <w:t>P</w:t>
      </w:r>
      <w:bookmarkEnd w:id="40"/>
      <w:r w:rsidR="006D7658">
        <w:t>UBLIKAČNÍ PROCES</w:t>
      </w:r>
      <w:bookmarkEnd w:id="41"/>
    </w:p>
    <w:p w:rsidR="006D7658" w:rsidRDefault="006D7658" w:rsidP="00A42ABA">
      <w:pPr>
        <w:pStyle w:val="Zkladntext"/>
        <w:spacing w:before="9" w:after="120" w:line="360" w:lineRule="auto"/>
        <w:rPr>
          <w:b w:val="0"/>
          <w:sz w:val="20"/>
        </w:rPr>
      </w:pPr>
    </w:p>
    <w:p w:rsidR="006D7658" w:rsidRPr="006D7658" w:rsidRDefault="00B433F2" w:rsidP="00A42ABA">
      <w:pPr>
        <w:pStyle w:val="Titulek"/>
        <w:spacing w:after="120"/>
      </w:pPr>
      <w:r>
        <w:t>Obrázek č. 1 – Schéma publikačního procesu (Vyčítalová, 2013)</w:t>
      </w:r>
    </w:p>
    <w:p w:rsidR="006D7658" w:rsidRDefault="006D7658" w:rsidP="00A42ABA">
      <w:pPr>
        <w:pStyle w:val="Zkladntext"/>
        <w:spacing w:after="120" w:line="360" w:lineRule="auto"/>
        <w:rPr>
          <w:sz w:val="20"/>
        </w:rPr>
      </w:pPr>
    </w:p>
    <w:p w:rsidR="006D7658" w:rsidRPr="006D7658" w:rsidRDefault="006D7658" w:rsidP="00A42ABA">
      <w:pPr>
        <w:pStyle w:val="Zkladntext"/>
        <w:spacing w:before="171" w:after="120" w:line="360" w:lineRule="auto"/>
        <w:jc w:val="both"/>
        <w:rPr>
          <w:rFonts w:ascii="Times New Roman" w:hAnsi="Times New Roman"/>
          <w:b w:val="0"/>
        </w:rPr>
      </w:pPr>
      <w:r w:rsidRPr="006D7658">
        <w:rPr>
          <w:rFonts w:ascii="Times New Roman" w:hAnsi="Times New Roman"/>
          <w:b w:val="0"/>
        </w:rPr>
        <w:t xml:space="preserve">Publikační proces samotný probíhá zhruba v těchto fázích </w:t>
      </w:r>
      <w:r w:rsidR="00B433F2">
        <w:rPr>
          <w:rFonts w:ascii="Times New Roman" w:hAnsi="Times New Roman"/>
          <w:b w:val="0"/>
        </w:rPr>
        <w:t>(Kratochvíl, 2011)</w:t>
      </w:r>
      <w:r w:rsidRPr="006D7658">
        <w:rPr>
          <w:rFonts w:ascii="Times New Roman" w:hAnsi="Times New Roman"/>
          <w:b w:val="0"/>
        </w:rPr>
        <w:t>:</w:t>
      </w:r>
    </w:p>
    <w:p w:rsidR="006D7658" w:rsidRPr="006D7658" w:rsidRDefault="006D7658" w:rsidP="00A42ABA">
      <w:pPr>
        <w:pStyle w:val="Zkladntext"/>
        <w:spacing w:after="120" w:line="360" w:lineRule="auto"/>
        <w:ind w:right="165"/>
        <w:jc w:val="both"/>
        <w:rPr>
          <w:rFonts w:ascii="Times New Roman" w:hAnsi="Times New Roman"/>
          <w:b w:val="0"/>
        </w:rPr>
      </w:pPr>
      <w:r>
        <w:rPr>
          <w:rFonts w:ascii="Times New Roman" w:hAnsi="Times New Roman"/>
        </w:rPr>
        <w:t>Sepsání</w:t>
      </w:r>
      <w:r w:rsidRPr="006D7658">
        <w:rPr>
          <w:rFonts w:ascii="Times New Roman" w:hAnsi="Times New Roman"/>
        </w:rPr>
        <w:t xml:space="preserve"> článku</w:t>
      </w:r>
      <w:r w:rsidRPr="006D7658">
        <w:rPr>
          <w:rFonts w:ascii="Times New Roman" w:hAnsi="Times New Roman"/>
          <w:b w:val="0"/>
        </w:rPr>
        <w:t xml:space="preserve"> – sepsání článku je záležitostí autora, popřípadě autorského kolektivu. </w:t>
      </w:r>
      <w:r w:rsidR="00B433F2">
        <w:rPr>
          <w:rFonts w:ascii="Times New Roman" w:hAnsi="Times New Roman"/>
          <w:b w:val="0"/>
        </w:rPr>
        <w:t xml:space="preserve">Jedná-li se o autorský kolektiv, je dobré hned za začátku definovat role jednotlivých autorů při procesu tvorby článku. </w:t>
      </w:r>
      <w:r w:rsidRPr="006D7658">
        <w:rPr>
          <w:rFonts w:ascii="Times New Roman" w:hAnsi="Times New Roman"/>
          <w:b w:val="0"/>
        </w:rPr>
        <w:t>Podpora ze strany knihovny zde spočívá především v umožnění přístupu k relevantním informačním zdrojům a autor taktéž může využít tzv. citačních (referenčních) manažerů, které mu pomohou upravit použitou literaturu do správné citační normy. Více v samostatné kapitole.</w:t>
      </w:r>
    </w:p>
    <w:p w:rsidR="006D7658" w:rsidRPr="006D7658" w:rsidRDefault="006D7658" w:rsidP="00A42ABA">
      <w:pPr>
        <w:pStyle w:val="Zkladntext"/>
        <w:spacing w:before="200" w:after="120" w:line="360" w:lineRule="auto"/>
        <w:jc w:val="both"/>
        <w:rPr>
          <w:rFonts w:ascii="Times New Roman" w:hAnsi="Times New Roman"/>
          <w:b w:val="0"/>
        </w:rPr>
      </w:pPr>
      <w:r w:rsidRPr="006D7658">
        <w:rPr>
          <w:rFonts w:ascii="Times New Roman" w:hAnsi="Times New Roman"/>
        </w:rPr>
        <w:t>Výběr časopisu</w:t>
      </w:r>
      <w:r w:rsidRPr="006D7658">
        <w:rPr>
          <w:rFonts w:ascii="Times New Roman" w:hAnsi="Times New Roman"/>
          <w:b w:val="0"/>
        </w:rPr>
        <w:t xml:space="preserve"> – výběru časopisu je potřeba věnovat enormní pozornost.</w:t>
      </w:r>
      <w:r w:rsidR="00B433F2">
        <w:rPr>
          <w:rFonts w:ascii="Times New Roman" w:hAnsi="Times New Roman"/>
          <w:b w:val="0"/>
        </w:rPr>
        <w:t xml:space="preserve"> V optimálním případě je dobré zvolit časopis už při samotném psaní článku a strukturu a náležitosti předkládané publikace dopředu koncipovat podle požadavků vybraného časopisů. V praxi však tato podmínka obvykle </w:t>
      </w:r>
      <w:r w:rsidR="00B433F2">
        <w:rPr>
          <w:rFonts w:ascii="Times New Roman" w:hAnsi="Times New Roman"/>
          <w:b w:val="0"/>
        </w:rPr>
        <w:lastRenderedPageBreak/>
        <w:t>nebývá dodržována, nehledě na fakt, že článek může být samozřejmě původně plánovaným časopisem zamítnut</w:t>
      </w:r>
      <w:r w:rsidRPr="006D7658">
        <w:rPr>
          <w:rFonts w:ascii="Times New Roman" w:hAnsi="Times New Roman"/>
          <w:b w:val="0"/>
        </w:rPr>
        <w:t xml:space="preserve"> Více </w:t>
      </w:r>
      <w:r w:rsidR="00B433F2">
        <w:rPr>
          <w:rFonts w:ascii="Times New Roman" w:hAnsi="Times New Roman"/>
          <w:b w:val="0"/>
        </w:rPr>
        <w:t xml:space="preserve">o výběru časopisu pro publikování </w:t>
      </w:r>
      <w:r w:rsidRPr="006D7658">
        <w:rPr>
          <w:rFonts w:ascii="Times New Roman" w:hAnsi="Times New Roman"/>
          <w:b w:val="0"/>
        </w:rPr>
        <w:t>v samostatné kapitole.</w:t>
      </w:r>
    </w:p>
    <w:p w:rsidR="006D7658" w:rsidRPr="006D7658" w:rsidRDefault="006D7658" w:rsidP="00A42ABA">
      <w:pPr>
        <w:pStyle w:val="Zkladntext"/>
        <w:spacing w:before="1" w:after="120" w:line="360" w:lineRule="auto"/>
        <w:ind w:right="164"/>
        <w:jc w:val="both"/>
        <w:rPr>
          <w:rFonts w:ascii="Times New Roman" w:hAnsi="Times New Roman"/>
          <w:b w:val="0"/>
        </w:rPr>
      </w:pPr>
      <w:r w:rsidRPr="006D7658">
        <w:rPr>
          <w:rFonts w:ascii="Times New Roman" w:hAnsi="Times New Roman"/>
        </w:rPr>
        <w:t>Věcná a jazyková korektura</w:t>
      </w:r>
      <w:r w:rsidRPr="006D7658">
        <w:rPr>
          <w:rFonts w:ascii="Times New Roman" w:hAnsi="Times New Roman"/>
          <w:b w:val="0"/>
        </w:rPr>
        <w:t xml:space="preserve"> – článek musí splňovat formální náležitosti požadované časopisem (zejména formát, úpravu obrázků a grafů, předepsaný počet znaků nebo citační normu). Zároveň je velmi žádoucí, aby byla na vysoké úrovni taktéž jazyková stránka, protože velmi častým důvodem pro odmítnutí článku bývá jeho špatná angličtina.</w:t>
      </w:r>
    </w:p>
    <w:p w:rsidR="006D7658" w:rsidRPr="006D7658" w:rsidRDefault="006D7658" w:rsidP="00A42ABA">
      <w:pPr>
        <w:pStyle w:val="Zkladntext"/>
        <w:spacing w:before="201" w:after="120" w:line="360" w:lineRule="auto"/>
        <w:ind w:right="165"/>
        <w:jc w:val="both"/>
        <w:rPr>
          <w:rFonts w:ascii="Times New Roman" w:hAnsi="Times New Roman"/>
          <w:b w:val="0"/>
        </w:rPr>
      </w:pPr>
      <w:r w:rsidRPr="006D7658">
        <w:rPr>
          <w:rFonts w:ascii="Times New Roman" w:hAnsi="Times New Roman"/>
        </w:rPr>
        <w:t>Odeslání článku editorovi</w:t>
      </w:r>
      <w:r w:rsidRPr="006D7658">
        <w:rPr>
          <w:rFonts w:ascii="Times New Roman" w:hAnsi="Times New Roman"/>
          <w:b w:val="0"/>
        </w:rPr>
        <w:t xml:space="preserve"> – článek je pro posouzení potřeba zaslat editorovi vybraného časopisu. Ten by v horizontu několika týdnů měl rozhodnout, zda článek splňuje základní kritéria pro zařazení do  časopisu.  V případě,  že  tomu   tak  není,   je  článek  odmítnut.  V opačném  případě  je   předán k hodnocení recenzentům. Celý proces probíhá obvykle v redakčních systémech, které mají kvalitní vydavatelé nasazeny, a kde může autor sledovat fázi, ve které se jeho článek zrovna</w:t>
      </w:r>
      <w:r w:rsidRPr="006D7658">
        <w:rPr>
          <w:rFonts w:ascii="Times New Roman" w:hAnsi="Times New Roman"/>
          <w:b w:val="0"/>
          <w:spacing w:val="-17"/>
        </w:rPr>
        <w:t xml:space="preserve"> </w:t>
      </w:r>
      <w:r w:rsidRPr="006D7658">
        <w:rPr>
          <w:rFonts w:ascii="Times New Roman" w:hAnsi="Times New Roman"/>
          <w:b w:val="0"/>
        </w:rPr>
        <w:t>nachází.</w:t>
      </w:r>
    </w:p>
    <w:p w:rsidR="006D7658" w:rsidRPr="006D7658" w:rsidRDefault="006D7658" w:rsidP="00A42ABA">
      <w:pPr>
        <w:pStyle w:val="Zkladntext"/>
        <w:spacing w:before="199" w:after="120" w:line="360" w:lineRule="auto"/>
        <w:ind w:right="165"/>
        <w:jc w:val="both"/>
        <w:rPr>
          <w:rFonts w:ascii="Times New Roman" w:hAnsi="Times New Roman"/>
          <w:b w:val="0"/>
        </w:rPr>
      </w:pPr>
      <w:r w:rsidRPr="006D7658">
        <w:rPr>
          <w:rFonts w:ascii="Times New Roman" w:hAnsi="Times New Roman"/>
        </w:rPr>
        <w:t>Recenzní řízení</w:t>
      </w:r>
      <w:r w:rsidRPr="006D7658">
        <w:rPr>
          <w:rFonts w:ascii="Times New Roman" w:hAnsi="Times New Roman"/>
          <w:b w:val="0"/>
        </w:rPr>
        <w:t xml:space="preserve"> –  standardní  proces,  který  probíhá  u  všech  solidních  vědeckých  časopisů</w:t>
      </w:r>
      <w:r w:rsidR="0044785E">
        <w:rPr>
          <w:rFonts w:ascii="Times New Roman" w:hAnsi="Times New Roman"/>
          <w:b w:val="0"/>
        </w:rPr>
        <w:t xml:space="preserve">, Článek je předložen k posouzení obvykle dvěma nezávislým odborníkům z dané vědecké oblasti, kteří hodnotí jeho kvalitu, doporučují úpravy atd. </w:t>
      </w:r>
      <w:r w:rsidRPr="006D7658">
        <w:rPr>
          <w:rFonts w:ascii="Times New Roman" w:hAnsi="Times New Roman"/>
          <w:b w:val="0"/>
        </w:rPr>
        <w:t>Více v samostatné</w:t>
      </w:r>
      <w:r w:rsidRPr="006D7658">
        <w:rPr>
          <w:rFonts w:ascii="Times New Roman" w:hAnsi="Times New Roman"/>
          <w:b w:val="0"/>
          <w:spacing w:val="-4"/>
        </w:rPr>
        <w:t xml:space="preserve"> </w:t>
      </w:r>
      <w:r w:rsidRPr="006D7658">
        <w:rPr>
          <w:rFonts w:ascii="Times New Roman" w:hAnsi="Times New Roman"/>
          <w:b w:val="0"/>
        </w:rPr>
        <w:t>kapitole.</w:t>
      </w:r>
    </w:p>
    <w:p w:rsidR="006D7658" w:rsidRPr="006D7658" w:rsidRDefault="006D7658" w:rsidP="00A42ABA">
      <w:pPr>
        <w:pStyle w:val="Zkladntext"/>
        <w:spacing w:before="201" w:after="120" w:line="360" w:lineRule="auto"/>
        <w:ind w:right="163"/>
        <w:jc w:val="both"/>
        <w:rPr>
          <w:rFonts w:ascii="Times New Roman" w:hAnsi="Times New Roman"/>
          <w:b w:val="0"/>
        </w:rPr>
      </w:pPr>
      <w:r w:rsidRPr="006D7658">
        <w:rPr>
          <w:rFonts w:ascii="Times New Roman" w:hAnsi="Times New Roman"/>
        </w:rPr>
        <w:t>Přepracování článku</w:t>
      </w:r>
      <w:r w:rsidRPr="006D7658">
        <w:rPr>
          <w:rFonts w:ascii="Times New Roman" w:hAnsi="Times New Roman"/>
          <w:b w:val="0"/>
        </w:rPr>
        <w:t xml:space="preserve"> – článek je obvykle potřeba upravit dle doporučení recenzentů. Pokud je tedy autor osloven s žádostí o přepracování článků, je to potřeba brát pozitivně, protože článek nebyl ze strany hodnotitelů zamítnut a po potřebných úpravách může být přijat k tisku.</w:t>
      </w:r>
    </w:p>
    <w:p w:rsidR="006D7658" w:rsidRDefault="006D7658" w:rsidP="00A42ABA">
      <w:pPr>
        <w:spacing w:before="200"/>
        <w:ind w:right="164"/>
        <w:rPr>
          <w:rFonts w:ascii="Times New Roman" w:hAnsi="Times New Roman"/>
        </w:rPr>
      </w:pPr>
      <w:r w:rsidRPr="006D7658">
        <w:rPr>
          <w:rFonts w:ascii="Times New Roman" w:hAnsi="Times New Roman"/>
          <w:b/>
        </w:rPr>
        <w:t>Přijetí článku a související administrativa</w:t>
      </w:r>
      <w:r w:rsidRPr="006D7658">
        <w:rPr>
          <w:rFonts w:ascii="Times New Roman" w:hAnsi="Times New Roman"/>
        </w:rPr>
        <w:t xml:space="preserve"> – před vydáním článku je potřeba sepsat s vydavatelem smlouvu, která jasně vymezuj</w:t>
      </w:r>
      <w:r>
        <w:rPr>
          <w:rFonts w:ascii="Times New Roman" w:hAnsi="Times New Roman"/>
        </w:rPr>
        <w:t>e práva a povinnosti obou stran.</w:t>
      </w:r>
      <w:r w:rsidR="00D54059">
        <w:rPr>
          <w:rFonts w:ascii="Times New Roman" w:hAnsi="Times New Roman"/>
        </w:rPr>
        <w:t xml:space="preserve"> Tomuto procesu, který je ze strany autorů často dost podceňován, je potřeba věnovat náležitou pozornost. Smlouva s vydavatelem totiž obvykle definuje práva spojená s následným nakládáním s článkem. Chce-li autor následně šířit článek prostřednictvím internetových repozitářů, osobních webových stránek apod., měla by smlouva s vydavatelem takováto ustanovení jasně určovat.</w:t>
      </w:r>
    </w:p>
    <w:p w:rsidR="006D7658" w:rsidRDefault="006D7658" w:rsidP="00A42ABA">
      <w:pPr>
        <w:spacing w:before="200"/>
        <w:ind w:right="164"/>
      </w:pPr>
      <w:r w:rsidRPr="006D7658">
        <w:rPr>
          <w:rFonts w:ascii="Times New Roman" w:hAnsi="Times New Roman"/>
          <w:b/>
        </w:rPr>
        <w:lastRenderedPageBreak/>
        <w:t>Vydání článku</w:t>
      </w:r>
      <w:r w:rsidRPr="006D7658">
        <w:rPr>
          <w:rFonts w:ascii="Times New Roman" w:hAnsi="Times New Roman"/>
        </w:rPr>
        <w:t xml:space="preserve"> – i po vydání článku v časopise samotném je vhodné, aby se autor šíření své práce odpovídajícím způsobem věnoval. Efektivní zpřístupnění práce totiž může pozitivně ovlivnit počet čtenářů a následně i citovanost samotného článku. Proto se pro šíření článků používají také institucionální či oborové repozitáře, akademické sítě nebo osobní stránky autorů.</w:t>
      </w:r>
      <w:r w:rsidR="00D54059">
        <w:rPr>
          <w:rFonts w:ascii="Times New Roman" w:hAnsi="Times New Roman"/>
        </w:rPr>
        <w:t xml:space="preserve"> Problém nastává mnohdy také s rychlostí vydání článků. Pomineme-li dlouh</w:t>
      </w:r>
      <w:r w:rsidR="0044785E">
        <w:rPr>
          <w:rFonts w:ascii="Times New Roman" w:hAnsi="Times New Roman"/>
        </w:rPr>
        <w:t>ý</w:t>
      </w:r>
      <w:r w:rsidR="00D54059">
        <w:rPr>
          <w:rFonts w:ascii="Times New Roman" w:hAnsi="Times New Roman"/>
        </w:rPr>
        <w:t xml:space="preserve"> peer-review proces, tak i po přijetí článku ještě určitou dobu trvá, než ho vydavatel zahrne do některého ze svých čísel. Proto v praxi velmi často dochází k publikování </w:t>
      </w:r>
      <w:r w:rsidR="0072116D">
        <w:rPr>
          <w:rFonts w:ascii="Times New Roman" w:hAnsi="Times New Roman"/>
        </w:rPr>
        <w:t>elektronických verzí článků, ještě před jejich oficiálním otištěním. Paradoxně, tak mohou být např. v roce 2018 k dispozici články, které budou mít oficiální datum vydání až v roce 2019. Autoři také mnohdy velmi rychle dávají k dispozici preprinty, či postprinty svých publikací. Důvodem je pochopitelně mimo jiné fakt, že v některých oborech je vývoj natolik dynamický, že jakékoliv prodlevy při vydávání článků mají za následek rychlé zastarávání obsažených informací.</w:t>
      </w:r>
    </w:p>
    <w:p w:rsidR="0072116D" w:rsidRDefault="0072116D" w:rsidP="00A42ABA">
      <w:pPr>
        <w:pStyle w:val="Nadpis1"/>
        <w:numPr>
          <w:ilvl w:val="0"/>
          <w:numId w:val="24"/>
        </w:numPr>
      </w:pPr>
      <w:bookmarkStart w:id="42" w:name="_TOC_250018"/>
      <w:bookmarkStart w:id="43" w:name="_Toc522690415"/>
      <w:r>
        <w:rPr>
          <w:sz w:val="28"/>
        </w:rPr>
        <w:lastRenderedPageBreak/>
        <w:t>V</w:t>
      </w:r>
      <w:bookmarkEnd w:id="42"/>
      <w:r>
        <w:t>ÝBĚR ČASOPISU</w:t>
      </w:r>
      <w:r w:rsidR="0044785E">
        <w:t xml:space="preserve"> pro publikování</w:t>
      </w:r>
      <w:bookmarkEnd w:id="43"/>
    </w:p>
    <w:p w:rsidR="0072116D" w:rsidRDefault="0072116D" w:rsidP="00A42ABA">
      <w:pPr>
        <w:pStyle w:val="Zkladntext"/>
        <w:spacing w:after="120" w:line="360" w:lineRule="auto"/>
        <w:rPr>
          <w:b w:val="0"/>
        </w:rPr>
      </w:pPr>
    </w:p>
    <w:p w:rsidR="0072116D" w:rsidRPr="0072116D" w:rsidRDefault="0072116D" w:rsidP="00A42ABA">
      <w:pPr>
        <w:pStyle w:val="Zkladntext"/>
        <w:spacing w:after="120" w:line="360" w:lineRule="auto"/>
        <w:jc w:val="left"/>
        <w:rPr>
          <w:rFonts w:ascii="Times New Roman" w:hAnsi="Times New Roman"/>
        </w:rPr>
      </w:pPr>
      <w:r w:rsidRPr="0072116D">
        <w:rPr>
          <w:rFonts w:ascii="Times New Roman" w:hAnsi="Times New Roman"/>
        </w:rPr>
        <w:t>Při výběru časopisu je potřeba respektovat některé základní postupy:</w:t>
      </w:r>
    </w:p>
    <w:p w:rsidR="0072116D" w:rsidRDefault="0072116D" w:rsidP="00A42ABA">
      <w:pPr>
        <w:pStyle w:val="Odstavecseseznamem"/>
        <w:widowControl w:val="0"/>
        <w:numPr>
          <w:ilvl w:val="0"/>
          <w:numId w:val="6"/>
        </w:numPr>
        <w:tabs>
          <w:tab w:val="left" w:pos="916"/>
        </w:tabs>
        <w:autoSpaceDE w:val="0"/>
        <w:autoSpaceDN w:val="0"/>
        <w:ind w:right="168" w:hanging="359"/>
        <w:contextualSpacing w:val="0"/>
        <w:rPr>
          <w:rFonts w:ascii="Times New Roman" w:hAnsi="Times New Roman"/>
        </w:rPr>
      </w:pPr>
      <w:r w:rsidRPr="0072116D">
        <w:rPr>
          <w:rFonts w:ascii="Times New Roman" w:hAnsi="Times New Roman"/>
        </w:rPr>
        <w:t>Postupovat v souladu s metodikou hodnocení VaV, tzn.</w:t>
      </w:r>
      <w:r w:rsidR="0044785E">
        <w:rPr>
          <w:rFonts w:ascii="Times New Roman" w:hAnsi="Times New Roman"/>
        </w:rPr>
        <w:t xml:space="preserve"> </w:t>
      </w:r>
      <w:r w:rsidRPr="0072116D">
        <w:rPr>
          <w:rFonts w:ascii="Times New Roman" w:hAnsi="Times New Roman"/>
        </w:rPr>
        <w:t xml:space="preserve">že zvolený časopis by měl být </w:t>
      </w:r>
      <w:r>
        <w:rPr>
          <w:rFonts w:ascii="Times New Roman" w:hAnsi="Times New Roman"/>
        </w:rPr>
        <w:t>optimálně zahrnutý v databázích Web of Science či Scopus</w:t>
      </w:r>
      <w:r w:rsidRPr="0072116D">
        <w:rPr>
          <w:rFonts w:ascii="Times New Roman" w:hAnsi="Times New Roman"/>
        </w:rPr>
        <w:t>.</w:t>
      </w:r>
      <w:r>
        <w:rPr>
          <w:rFonts w:ascii="Times New Roman" w:hAnsi="Times New Roman"/>
        </w:rPr>
        <w:t xml:space="preserve"> Nová metodika zavádí také kategorii „Časopisy – ostatní“, které jsou definovány jako odborné časopisy, kde prochází článek procesem peer review. </w:t>
      </w:r>
      <w:r w:rsidR="00C17DDF">
        <w:rPr>
          <w:rFonts w:ascii="Times New Roman" w:hAnsi="Times New Roman"/>
        </w:rPr>
        <w:t xml:space="preserve">V takovémto případě by se mělo jednat o prověřený titul, který má ve svém vědeckém odvětví určité renomé. </w:t>
      </w:r>
      <w:r w:rsidRPr="0072116D">
        <w:rPr>
          <w:rFonts w:ascii="Times New Roman" w:hAnsi="Times New Roman"/>
        </w:rPr>
        <w:t>V opačném případě (a to i tehdy, je-li publikovaná práce skutečně kvalitní) nepřináší článek kýžený efekt ani pro instituci, ani pro</w:t>
      </w:r>
      <w:r w:rsidRPr="0072116D">
        <w:rPr>
          <w:rFonts w:ascii="Times New Roman" w:hAnsi="Times New Roman"/>
          <w:spacing w:val="-13"/>
        </w:rPr>
        <w:t xml:space="preserve"> </w:t>
      </w:r>
      <w:r w:rsidRPr="0072116D">
        <w:rPr>
          <w:rFonts w:ascii="Times New Roman" w:hAnsi="Times New Roman"/>
        </w:rPr>
        <w:t>autora.</w:t>
      </w:r>
    </w:p>
    <w:p w:rsidR="0072116D" w:rsidRDefault="0072116D" w:rsidP="00A42ABA">
      <w:pPr>
        <w:pStyle w:val="Odstavecseseznamem"/>
        <w:widowControl w:val="0"/>
        <w:numPr>
          <w:ilvl w:val="0"/>
          <w:numId w:val="6"/>
        </w:numPr>
        <w:tabs>
          <w:tab w:val="left" w:pos="916"/>
        </w:tabs>
        <w:autoSpaceDE w:val="0"/>
        <w:autoSpaceDN w:val="0"/>
        <w:ind w:right="168" w:hanging="359"/>
        <w:contextualSpacing w:val="0"/>
        <w:rPr>
          <w:rFonts w:ascii="Times New Roman" w:hAnsi="Times New Roman"/>
        </w:rPr>
      </w:pPr>
      <w:r w:rsidRPr="0072116D">
        <w:rPr>
          <w:rFonts w:ascii="Times New Roman" w:hAnsi="Times New Roman"/>
        </w:rPr>
        <w:t>Podrobně prostudovat časopis, kde chcete publikovat. Velmi často se totiž stává, že článek je zamítnut z důvodu, že neodpovídá především tematickému zaměření zvoleného</w:t>
      </w:r>
      <w:r w:rsidRPr="0072116D">
        <w:rPr>
          <w:rFonts w:ascii="Times New Roman" w:hAnsi="Times New Roman"/>
          <w:spacing w:val="-11"/>
        </w:rPr>
        <w:t xml:space="preserve"> </w:t>
      </w:r>
      <w:r w:rsidRPr="0072116D">
        <w:rPr>
          <w:rFonts w:ascii="Times New Roman" w:hAnsi="Times New Roman"/>
        </w:rPr>
        <w:t>časopisu.</w:t>
      </w:r>
    </w:p>
    <w:p w:rsidR="0072116D" w:rsidRDefault="0072116D" w:rsidP="00A42ABA">
      <w:pPr>
        <w:pStyle w:val="Odstavecseseznamem"/>
        <w:widowControl w:val="0"/>
        <w:numPr>
          <w:ilvl w:val="0"/>
          <w:numId w:val="6"/>
        </w:numPr>
        <w:tabs>
          <w:tab w:val="left" w:pos="916"/>
        </w:tabs>
        <w:autoSpaceDE w:val="0"/>
        <w:autoSpaceDN w:val="0"/>
        <w:ind w:right="168" w:hanging="359"/>
        <w:contextualSpacing w:val="0"/>
        <w:rPr>
          <w:rFonts w:ascii="Times New Roman" w:hAnsi="Times New Roman"/>
        </w:rPr>
      </w:pPr>
      <w:r w:rsidRPr="0072116D">
        <w:rPr>
          <w:rFonts w:ascii="Times New Roman" w:hAnsi="Times New Roman"/>
        </w:rPr>
        <w:t>Stanovit si reálné cíle. Začínající autoři nejspíš napoprvé neuspějí v časopisech s vysokým impact factorem apod. Proto je potřeba zvolit časopis, kde má článek reálnou šanci na akceptaci.</w:t>
      </w:r>
      <w:r w:rsidR="00C17DDF">
        <w:rPr>
          <w:rFonts w:ascii="Times New Roman" w:hAnsi="Times New Roman"/>
        </w:rPr>
        <w:t xml:space="preserve"> V tomto případě bývá velmi vhodná konzultace se svým školitelem či zkušenějším kolegou.</w:t>
      </w:r>
    </w:p>
    <w:p w:rsidR="0072116D" w:rsidRPr="0072116D" w:rsidRDefault="0072116D" w:rsidP="00A42ABA">
      <w:pPr>
        <w:pStyle w:val="Odstavecseseznamem"/>
        <w:widowControl w:val="0"/>
        <w:numPr>
          <w:ilvl w:val="0"/>
          <w:numId w:val="6"/>
        </w:numPr>
        <w:tabs>
          <w:tab w:val="left" w:pos="916"/>
        </w:tabs>
        <w:autoSpaceDE w:val="0"/>
        <w:autoSpaceDN w:val="0"/>
        <w:ind w:right="170" w:hanging="359"/>
        <w:contextualSpacing w:val="0"/>
        <w:rPr>
          <w:rFonts w:ascii="Times New Roman" w:hAnsi="Times New Roman"/>
        </w:rPr>
      </w:pPr>
      <w:r w:rsidRPr="0072116D">
        <w:rPr>
          <w:rFonts w:ascii="Times New Roman" w:hAnsi="Times New Roman"/>
        </w:rPr>
        <w:t>Důsledn</w:t>
      </w:r>
      <w:r>
        <w:rPr>
          <w:rFonts w:ascii="Times New Roman" w:hAnsi="Times New Roman"/>
        </w:rPr>
        <w:t>é</w:t>
      </w:r>
      <w:r w:rsidRPr="0072116D">
        <w:rPr>
          <w:rFonts w:ascii="Times New Roman" w:hAnsi="Times New Roman"/>
        </w:rPr>
        <w:t xml:space="preserve"> dodržování pokynů pro autory. Tato pravidla má každý časopis uvedeny na svých webových stránkách a je potřeba se jimi striktně</w:t>
      </w:r>
      <w:r w:rsidRPr="0072116D">
        <w:rPr>
          <w:rFonts w:ascii="Times New Roman" w:hAnsi="Times New Roman"/>
          <w:spacing w:val="-11"/>
        </w:rPr>
        <w:t xml:space="preserve"> </w:t>
      </w:r>
      <w:r w:rsidRPr="0072116D">
        <w:rPr>
          <w:rFonts w:ascii="Times New Roman" w:hAnsi="Times New Roman"/>
        </w:rPr>
        <w:t>řídit.</w:t>
      </w:r>
      <w:r w:rsidR="0044785E">
        <w:rPr>
          <w:rFonts w:ascii="Times New Roman" w:hAnsi="Times New Roman"/>
        </w:rPr>
        <w:t xml:space="preserve"> V případě jejich nedodržení nemusí být článek otištěn, nebo to může způsobit značné průtahy při jeho publikování.</w:t>
      </w:r>
    </w:p>
    <w:p w:rsidR="0072116D" w:rsidRPr="0072116D" w:rsidRDefault="0072116D" w:rsidP="00A42ABA">
      <w:pPr>
        <w:pStyle w:val="Odstavecseseznamem"/>
        <w:widowControl w:val="0"/>
        <w:numPr>
          <w:ilvl w:val="0"/>
          <w:numId w:val="6"/>
        </w:numPr>
        <w:tabs>
          <w:tab w:val="left" w:pos="916"/>
        </w:tabs>
        <w:autoSpaceDE w:val="0"/>
        <w:autoSpaceDN w:val="0"/>
        <w:ind w:right="167" w:hanging="359"/>
        <w:contextualSpacing w:val="0"/>
        <w:rPr>
          <w:rFonts w:ascii="Times New Roman" w:hAnsi="Times New Roman"/>
        </w:rPr>
      </w:pPr>
      <w:r w:rsidRPr="0072116D">
        <w:rPr>
          <w:rFonts w:ascii="Times New Roman" w:hAnsi="Times New Roman"/>
        </w:rPr>
        <w:t>Zvolit jasnou strategii v oblasti Open Access. To znamená, že autor musí už dopředu definovat, zda chce, aby jeho práce vyšla v časopise s otevřeným přístupem. Pokud ano, je třeba zjistit, jestli je vyžadována úhrada autorských poplatků, případně v jaké výši. Je dobré také znát politiku časopisu k případné možnosti zpřístupnění článku přes institucionální či předmětový</w:t>
      </w:r>
      <w:r w:rsidRPr="0072116D">
        <w:rPr>
          <w:rFonts w:ascii="Times New Roman" w:hAnsi="Times New Roman"/>
          <w:spacing w:val="-4"/>
        </w:rPr>
        <w:t xml:space="preserve"> </w:t>
      </w:r>
      <w:r w:rsidRPr="0072116D">
        <w:rPr>
          <w:rFonts w:ascii="Times New Roman" w:hAnsi="Times New Roman"/>
        </w:rPr>
        <w:t>repozitář.</w:t>
      </w:r>
    </w:p>
    <w:p w:rsidR="0072116D" w:rsidRDefault="0072116D" w:rsidP="00A42ABA">
      <w:pPr>
        <w:pStyle w:val="Odstavecseseznamem"/>
        <w:widowControl w:val="0"/>
        <w:numPr>
          <w:ilvl w:val="0"/>
          <w:numId w:val="6"/>
        </w:numPr>
        <w:tabs>
          <w:tab w:val="left" w:pos="916"/>
        </w:tabs>
        <w:autoSpaceDE w:val="0"/>
        <w:autoSpaceDN w:val="0"/>
        <w:spacing w:before="1"/>
        <w:ind w:right="170" w:hanging="359"/>
        <w:contextualSpacing w:val="0"/>
        <w:rPr>
          <w:rFonts w:ascii="Times New Roman" w:hAnsi="Times New Roman"/>
        </w:rPr>
      </w:pPr>
      <w:r w:rsidRPr="0072116D">
        <w:rPr>
          <w:rFonts w:ascii="Times New Roman" w:hAnsi="Times New Roman"/>
        </w:rPr>
        <w:t>Vyvarovat se publikov</w:t>
      </w:r>
      <w:r w:rsidR="00C17DDF">
        <w:rPr>
          <w:rFonts w:ascii="Times New Roman" w:hAnsi="Times New Roman"/>
        </w:rPr>
        <w:t xml:space="preserve">ání v predátorských časopisech. Takovéto časopisy se sice samy </w:t>
      </w:r>
      <w:r w:rsidR="00C17DDF">
        <w:rPr>
          <w:rFonts w:ascii="Times New Roman" w:hAnsi="Times New Roman"/>
        </w:rPr>
        <w:lastRenderedPageBreak/>
        <w:t>prohlašují za recenzované, nicméně reálné peer review proces neprobíhá vůbec, nebo ve velmi zjednodušené variantě.</w:t>
      </w:r>
      <w:r w:rsidRPr="0072116D">
        <w:rPr>
          <w:rFonts w:ascii="Times New Roman" w:hAnsi="Times New Roman"/>
        </w:rPr>
        <w:t xml:space="preserve"> </w:t>
      </w:r>
      <w:r w:rsidR="00C17DDF">
        <w:rPr>
          <w:rFonts w:ascii="Times New Roman" w:hAnsi="Times New Roman"/>
        </w:rPr>
        <w:t>P</w:t>
      </w:r>
      <w:r w:rsidRPr="0072116D">
        <w:rPr>
          <w:rFonts w:ascii="Times New Roman" w:hAnsi="Times New Roman"/>
        </w:rPr>
        <w:t xml:space="preserve">ublikování článků </w:t>
      </w:r>
      <w:r w:rsidR="00C17DDF">
        <w:rPr>
          <w:rFonts w:ascii="Times New Roman" w:hAnsi="Times New Roman"/>
        </w:rPr>
        <w:t>v predátorských časopisech</w:t>
      </w:r>
      <w:r w:rsidRPr="0072116D">
        <w:rPr>
          <w:rFonts w:ascii="Times New Roman" w:hAnsi="Times New Roman"/>
        </w:rPr>
        <w:t xml:space="preserve"> může do budoucna velmi poznamenat autorovo</w:t>
      </w:r>
      <w:r w:rsidRPr="0072116D">
        <w:rPr>
          <w:rFonts w:ascii="Times New Roman" w:hAnsi="Times New Roman"/>
          <w:spacing w:val="-2"/>
        </w:rPr>
        <w:t xml:space="preserve"> </w:t>
      </w:r>
      <w:r w:rsidRPr="0072116D">
        <w:rPr>
          <w:rFonts w:ascii="Times New Roman" w:hAnsi="Times New Roman"/>
        </w:rPr>
        <w:t>renomé.</w:t>
      </w:r>
    </w:p>
    <w:p w:rsidR="0044785E" w:rsidRPr="0044785E" w:rsidRDefault="0044785E" w:rsidP="00A42ABA">
      <w:pPr>
        <w:widowControl w:val="0"/>
        <w:tabs>
          <w:tab w:val="left" w:pos="916"/>
        </w:tabs>
        <w:autoSpaceDE w:val="0"/>
        <w:autoSpaceDN w:val="0"/>
        <w:spacing w:before="1"/>
        <w:ind w:right="170"/>
        <w:jc w:val="left"/>
        <w:rPr>
          <w:rFonts w:ascii="Times New Roman" w:hAnsi="Times New Roman"/>
        </w:rPr>
      </w:pPr>
      <w:r>
        <w:rPr>
          <w:rFonts w:ascii="Times New Roman" w:hAnsi="Times New Roman"/>
        </w:rPr>
        <w:t xml:space="preserve">Problematika výběru správného časopisu se s ohledem na hodnocení VaV a výrazným nárůstem počtu predátorských časopisů, stala poměrně zrádnou záležitostí. Velkým ulehčením a vodítkem pro autory může být služba </w:t>
      </w:r>
      <w:r w:rsidRPr="0044785E">
        <w:rPr>
          <w:rFonts w:ascii="Times New Roman" w:hAnsi="Times New Roman"/>
          <w:b/>
        </w:rPr>
        <w:t>Think. Check. Submit.</w:t>
      </w:r>
      <w:r w:rsidR="003239A6">
        <w:rPr>
          <w:rFonts w:ascii="Times New Roman" w:hAnsi="Times New Roman"/>
          <w:b/>
        </w:rPr>
        <w:t xml:space="preserve"> (</w:t>
      </w:r>
      <w:hyperlink r:id="rId16" w:history="1">
        <w:r w:rsidR="003239A6" w:rsidRPr="003239A6">
          <w:rPr>
            <w:rStyle w:val="Hypertextovodkaz"/>
            <w:rFonts w:ascii="Times New Roman" w:hAnsi="Times New Roman"/>
            <w:color w:val="2E74B5" w:themeColor="accent1" w:themeShade="BF"/>
            <w:u w:val="single"/>
          </w:rPr>
          <w:t>https://thinkchecksubmit.org/</w:t>
        </w:r>
      </w:hyperlink>
      <w:r w:rsidR="003239A6" w:rsidRPr="003239A6">
        <w:rPr>
          <w:rStyle w:val="Hypertextovodkaz"/>
          <w:rFonts w:ascii="Times New Roman" w:hAnsi="Times New Roman"/>
        </w:rPr>
        <w:t>)</w:t>
      </w:r>
      <w:r w:rsidR="003239A6">
        <w:rPr>
          <w:rFonts w:ascii="Times New Roman" w:hAnsi="Times New Roman"/>
        </w:rPr>
        <w:t xml:space="preserve">, jejíž </w:t>
      </w:r>
      <w:r>
        <w:rPr>
          <w:rFonts w:ascii="Times New Roman" w:hAnsi="Times New Roman"/>
        </w:rPr>
        <w:t xml:space="preserve">česká verze je k dispozici pod názvem </w:t>
      </w:r>
      <w:r w:rsidRPr="0044785E">
        <w:rPr>
          <w:rFonts w:ascii="Times New Roman" w:hAnsi="Times New Roman"/>
          <w:b/>
        </w:rPr>
        <w:t>Vím, kde publikuji</w:t>
      </w:r>
      <w:r>
        <w:rPr>
          <w:rFonts w:ascii="Times New Roman" w:hAnsi="Times New Roman"/>
        </w:rPr>
        <w:t xml:space="preserve">: </w:t>
      </w:r>
      <w:hyperlink r:id="rId17" w:history="1">
        <w:r w:rsidRPr="0044785E">
          <w:rPr>
            <w:rStyle w:val="Hypertextovodkaz"/>
            <w:rFonts w:ascii="Times New Roman" w:hAnsi="Times New Roman"/>
            <w:color w:val="2E74B5" w:themeColor="accent1" w:themeShade="BF"/>
            <w:u w:val="single"/>
          </w:rPr>
          <w:t>http://vimkdepublikuji.cz/</w:t>
        </w:r>
      </w:hyperlink>
      <w:r>
        <w:rPr>
          <w:rFonts w:ascii="Times New Roman" w:hAnsi="Times New Roman"/>
          <w:color w:val="2E74B5" w:themeColor="accent1" w:themeShade="BF"/>
          <w:u w:val="single"/>
        </w:rPr>
        <w:t>.</w:t>
      </w:r>
      <w:r>
        <w:rPr>
          <w:rFonts w:ascii="Times New Roman" w:hAnsi="Times New Roman"/>
        </w:rPr>
        <w:t xml:space="preserve"> </w:t>
      </w:r>
    </w:p>
    <w:p w:rsidR="00C17DDF" w:rsidRDefault="00C17DDF" w:rsidP="00A42ABA">
      <w:pPr>
        <w:pStyle w:val="Nadpis1"/>
        <w:numPr>
          <w:ilvl w:val="0"/>
          <w:numId w:val="24"/>
        </w:numPr>
      </w:pPr>
      <w:bookmarkStart w:id="44" w:name="_TOC_250017"/>
      <w:bookmarkStart w:id="45" w:name="_Toc522690416"/>
      <w:r>
        <w:rPr>
          <w:sz w:val="28"/>
        </w:rPr>
        <w:lastRenderedPageBreak/>
        <w:t>R</w:t>
      </w:r>
      <w:bookmarkEnd w:id="44"/>
      <w:r>
        <w:t>ECENZNÍ ŘÍZENÍ</w:t>
      </w:r>
      <w:bookmarkEnd w:id="45"/>
    </w:p>
    <w:p w:rsidR="00C17DDF" w:rsidRPr="00C17DDF" w:rsidRDefault="00C17DDF" w:rsidP="00A42ABA">
      <w:pPr>
        <w:pStyle w:val="Zkladntext"/>
        <w:spacing w:after="120" w:line="360" w:lineRule="auto"/>
        <w:rPr>
          <w:rFonts w:ascii="Times New Roman" w:hAnsi="Times New Roman"/>
          <w:b w:val="0"/>
        </w:rPr>
      </w:pPr>
    </w:p>
    <w:p w:rsidR="00C17DDF" w:rsidRPr="00C17DDF" w:rsidRDefault="00C17DDF" w:rsidP="00A42ABA">
      <w:pPr>
        <w:pStyle w:val="Zkladntext"/>
        <w:spacing w:after="120" w:line="360" w:lineRule="auto"/>
        <w:ind w:right="166"/>
        <w:jc w:val="both"/>
        <w:rPr>
          <w:rFonts w:ascii="Times New Roman" w:hAnsi="Times New Roman"/>
          <w:b w:val="0"/>
        </w:rPr>
      </w:pPr>
      <w:r w:rsidRPr="00C17DDF">
        <w:rPr>
          <w:rFonts w:ascii="Times New Roman" w:hAnsi="Times New Roman"/>
          <w:b w:val="0"/>
        </w:rPr>
        <w:t xml:space="preserve">Za účelem dosažení co nejvyšší kvality článků (ale i konferenčních příspěvků) prochází před otištěním každý příspěvek recenzním řízením tzv. </w:t>
      </w:r>
      <w:r w:rsidRPr="00C17DDF">
        <w:rPr>
          <w:rFonts w:ascii="Times New Roman" w:hAnsi="Times New Roman"/>
        </w:rPr>
        <w:t>peer review</w:t>
      </w:r>
      <w:r w:rsidRPr="00C17DDF">
        <w:rPr>
          <w:rFonts w:ascii="Times New Roman" w:hAnsi="Times New Roman"/>
          <w:b w:val="0"/>
        </w:rPr>
        <w:t>. Zde se k obsahu a kvalitě článků vyjadřují vybraní odborníci, kteří následně navrhují úpravy daného článku, popřípadě nemusí článek vůbec doporučit k publikování:</w:t>
      </w:r>
    </w:p>
    <w:p w:rsidR="00C17DDF" w:rsidRPr="00C17DDF" w:rsidRDefault="00C17DDF" w:rsidP="00A42ABA">
      <w:pPr>
        <w:spacing w:before="199"/>
        <w:rPr>
          <w:rFonts w:ascii="Times New Roman" w:hAnsi="Times New Roman"/>
          <w:i/>
          <w:sz w:val="20"/>
        </w:rPr>
      </w:pPr>
      <w:r w:rsidRPr="00A145C6">
        <w:rPr>
          <w:rFonts w:ascii="Times New Roman" w:hAnsi="Times New Roman"/>
        </w:rPr>
        <w:t>Typy peer review procesu</w:t>
      </w:r>
      <w:r w:rsidRPr="00C17DDF">
        <w:rPr>
          <w:rFonts w:ascii="Times New Roman" w:hAnsi="Times New Roman"/>
          <w:i/>
        </w:rPr>
        <w:t xml:space="preserve"> </w:t>
      </w:r>
      <w:r>
        <w:rPr>
          <w:rFonts w:ascii="Times New Roman" w:hAnsi="Times New Roman"/>
        </w:rPr>
        <w:t>(Dědičová, 2014):</w:t>
      </w:r>
    </w:p>
    <w:p w:rsidR="00C17DDF" w:rsidRPr="00C17DDF" w:rsidRDefault="00C17DDF" w:rsidP="00A42ABA">
      <w:pPr>
        <w:pStyle w:val="Zkladntext"/>
        <w:spacing w:before="1" w:after="120" w:line="360" w:lineRule="auto"/>
        <w:ind w:right="170"/>
        <w:jc w:val="both"/>
        <w:rPr>
          <w:rFonts w:ascii="Times New Roman" w:hAnsi="Times New Roman"/>
          <w:b w:val="0"/>
        </w:rPr>
      </w:pPr>
      <w:r w:rsidRPr="00C17DDF">
        <w:rPr>
          <w:rFonts w:ascii="Times New Roman" w:hAnsi="Times New Roman"/>
        </w:rPr>
        <w:t>Anonymní (blind) peer re</w:t>
      </w:r>
      <w:r w:rsidR="00376DD1">
        <w:rPr>
          <w:rFonts w:ascii="Times New Roman" w:hAnsi="Times New Roman"/>
        </w:rPr>
        <w:t>v</w:t>
      </w:r>
      <w:r w:rsidRPr="00C17DDF">
        <w:rPr>
          <w:rFonts w:ascii="Times New Roman" w:hAnsi="Times New Roman"/>
        </w:rPr>
        <w:t>iew</w:t>
      </w:r>
      <w:r w:rsidRPr="00C17DDF">
        <w:rPr>
          <w:rFonts w:ascii="Times New Roman" w:hAnsi="Times New Roman"/>
          <w:b w:val="0"/>
        </w:rPr>
        <w:t xml:space="preserve"> - je obvyklým standardem, že hodnocení je anonymní, což znamená, že recenzent nezná autora článku, který hodnotí a naopak autor nezná své recenzenty.</w:t>
      </w:r>
    </w:p>
    <w:p w:rsidR="00C17DDF" w:rsidRPr="00C17DDF" w:rsidRDefault="00C17DDF" w:rsidP="00A42ABA">
      <w:pPr>
        <w:pStyle w:val="Zkladntext"/>
        <w:spacing w:before="200" w:after="120" w:line="360" w:lineRule="auto"/>
        <w:ind w:right="168"/>
        <w:jc w:val="both"/>
        <w:rPr>
          <w:rFonts w:ascii="Times New Roman" w:hAnsi="Times New Roman"/>
          <w:b w:val="0"/>
        </w:rPr>
      </w:pPr>
      <w:r w:rsidRPr="00C17DDF">
        <w:rPr>
          <w:rFonts w:ascii="Times New Roman" w:hAnsi="Times New Roman"/>
        </w:rPr>
        <w:t>Otevřené (open) peer review</w:t>
      </w:r>
      <w:r w:rsidRPr="00C17DDF">
        <w:rPr>
          <w:rFonts w:ascii="Times New Roman" w:hAnsi="Times New Roman"/>
          <w:b w:val="0"/>
        </w:rPr>
        <w:t xml:space="preserve"> – zde je naopak recenzní proces zcela adresný a jména recenzentů i autorů jsou oběma stranám známy. Používá se zejména v oborech, kterým se věnuje pouze úzká skupina odborníků.</w:t>
      </w:r>
    </w:p>
    <w:p w:rsidR="00C17DDF" w:rsidRPr="00C17DDF" w:rsidRDefault="00C17DDF" w:rsidP="00A42ABA">
      <w:pPr>
        <w:pStyle w:val="Zkladntext"/>
        <w:spacing w:before="200" w:after="120" w:line="360" w:lineRule="auto"/>
        <w:ind w:right="170"/>
        <w:jc w:val="both"/>
        <w:rPr>
          <w:rFonts w:ascii="Times New Roman" w:hAnsi="Times New Roman"/>
          <w:b w:val="0"/>
        </w:rPr>
      </w:pPr>
      <w:r w:rsidRPr="00C17DDF">
        <w:rPr>
          <w:rFonts w:ascii="Times New Roman" w:hAnsi="Times New Roman"/>
        </w:rPr>
        <w:t>Double peer review</w:t>
      </w:r>
      <w:r w:rsidRPr="00C17DDF">
        <w:rPr>
          <w:rFonts w:ascii="Times New Roman" w:hAnsi="Times New Roman"/>
          <w:b w:val="0"/>
        </w:rPr>
        <w:t xml:space="preserve"> – nejobvyklejší typ tohoto procesu,</w:t>
      </w:r>
      <w:r>
        <w:rPr>
          <w:rFonts w:ascii="Times New Roman" w:hAnsi="Times New Roman"/>
          <w:b w:val="0"/>
        </w:rPr>
        <w:t xml:space="preserve"> který je standardem při publikačním procesu v prestižních časopisech.</w:t>
      </w:r>
      <w:r w:rsidRPr="00C17DDF">
        <w:rPr>
          <w:rFonts w:ascii="Times New Roman" w:hAnsi="Times New Roman"/>
          <w:b w:val="0"/>
        </w:rPr>
        <w:t xml:space="preserve"> </w:t>
      </w:r>
      <w:r>
        <w:rPr>
          <w:rFonts w:ascii="Times New Roman" w:hAnsi="Times New Roman"/>
          <w:b w:val="0"/>
        </w:rPr>
        <w:t>P</w:t>
      </w:r>
      <w:r w:rsidRPr="00C17DDF">
        <w:rPr>
          <w:rFonts w:ascii="Times New Roman" w:hAnsi="Times New Roman"/>
          <w:b w:val="0"/>
        </w:rPr>
        <w:t xml:space="preserve">říspěvek postoupen k nezávislému hodnocení dvěma vybraným </w:t>
      </w:r>
      <w:r w:rsidR="00376DD1">
        <w:rPr>
          <w:rFonts w:ascii="Times New Roman" w:hAnsi="Times New Roman"/>
          <w:b w:val="0"/>
        </w:rPr>
        <w:t xml:space="preserve">nezávislým </w:t>
      </w:r>
      <w:r w:rsidRPr="00C17DDF">
        <w:rPr>
          <w:rFonts w:ascii="Times New Roman" w:hAnsi="Times New Roman"/>
          <w:b w:val="0"/>
        </w:rPr>
        <w:t>odborníkům.</w:t>
      </w:r>
      <w:r>
        <w:rPr>
          <w:rFonts w:ascii="Times New Roman" w:hAnsi="Times New Roman"/>
          <w:b w:val="0"/>
        </w:rPr>
        <w:t xml:space="preserve"> </w:t>
      </w:r>
    </w:p>
    <w:p w:rsidR="00C17DDF" w:rsidRPr="00C17DDF" w:rsidRDefault="00C17DDF" w:rsidP="00A42ABA">
      <w:pPr>
        <w:spacing w:before="201"/>
        <w:rPr>
          <w:rFonts w:ascii="Times New Roman" w:hAnsi="Times New Roman"/>
        </w:rPr>
      </w:pPr>
      <w:r w:rsidRPr="00C17DDF">
        <w:rPr>
          <w:rFonts w:ascii="Times New Roman" w:hAnsi="Times New Roman"/>
          <w:b/>
        </w:rPr>
        <w:t>Single peer review</w:t>
      </w:r>
      <w:r w:rsidRPr="00C17DDF">
        <w:rPr>
          <w:rFonts w:ascii="Times New Roman" w:hAnsi="Times New Roman"/>
        </w:rPr>
        <w:t xml:space="preserve"> – v tomto případě je článek posuzován pouze jedním recenzentem.</w:t>
      </w:r>
    </w:p>
    <w:p w:rsidR="00C17DDF" w:rsidRPr="00C17DDF" w:rsidRDefault="00C17DDF" w:rsidP="00A42ABA">
      <w:pPr>
        <w:pStyle w:val="Zkladntext"/>
        <w:spacing w:after="120" w:line="360" w:lineRule="auto"/>
        <w:ind w:right="167"/>
        <w:jc w:val="both"/>
        <w:rPr>
          <w:rFonts w:ascii="Times New Roman" w:hAnsi="Times New Roman"/>
          <w:b w:val="0"/>
        </w:rPr>
      </w:pPr>
      <w:r w:rsidRPr="00C17DDF">
        <w:rPr>
          <w:rFonts w:ascii="Times New Roman" w:hAnsi="Times New Roman"/>
        </w:rPr>
        <w:t>Post peer review</w:t>
      </w:r>
      <w:r w:rsidRPr="00C17DDF">
        <w:rPr>
          <w:rFonts w:ascii="Times New Roman" w:hAnsi="Times New Roman"/>
          <w:b w:val="0"/>
        </w:rPr>
        <w:t xml:space="preserve"> - s revolučním konceptem v oblasti peer review přišla organizace </w:t>
      </w:r>
      <w:r w:rsidRPr="00376DD1">
        <w:rPr>
          <w:rFonts w:ascii="Times New Roman" w:hAnsi="Times New Roman"/>
        </w:rPr>
        <w:t>Faculty of 1000</w:t>
      </w:r>
      <w:r w:rsidRPr="00C17DDF">
        <w:rPr>
          <w:rFonts w:ascii="Times New Roman" w:hAnsi="Times New Roman"/>
          <w:b w:val="0"/>
        </w:rPr>
        <w:t xml:space="preserve"> (</w:t>
      </w:r>
      <w:hyperlink r:id="rId18">
        <w:r w:rsidRPr="0044785E">
          <w:rPr>
            <w:rFonts w:ascii="Times New Roman" w:hAnsi="Times New Roman"/>
            <w:b w:val="0"/>
            <w:color w:val="2E74B5" w:themeColor="accent1" w:themeShade="BF"/>
            <w:u w:val="single" w:color="0000FF"/>
          </w:rPr>
          <w:t>http://f1000.com/</w:t>
        </w:r>
        <w:r w:rsidRPr="00C17DDF">
          <w:rPr>
            <w:rFonts w:ascii="Times New Roman" w:hAnsi="Times New Roman"/>
            <w:b w:val="0"/>
          </w:rPr>
          <w:t>).</w:t>
        </w:r>
      </w:hyperlink>
      <w:r w:rsidRPr="00C17DDF">
        <w:rPr>
          <w:rFonts w:ascii="Times New Roman" w:hAnsi="Times New Roman"/>
          <w:b w:val="0"/>
        </w:rPr>
        <w:t xml:space="preserve"> V rámci zjednodušení publikačního procesu zavedla tzv. post peer review. To znamená, že autor může článek publikovat v původním znění a odborníci v daném vědeckém oboru se k němu vyjádří až v komentářích pod článkem.</w:t>
      </w:r>
      <w:r w:rsidR="00376DD1">
        <w:rPr>
          <w:rFonts w:ascii="Times New Roman" w:hAnsi="Times New Roman"/>
          <w:b w:val="0"/>
        </w:rPr>
        <w:t xml:space="preserve"> </w:t>
      </w:r>
      <w:r w:rsidR="00225286">
        <w:rPr>
          <w:rFonts w:ascii="Times New Roman" w:hAnsi="Times New Roman"/>
          <w:b w:val="0"/>
        </w:rPr>
        <w:t xml:space="preserve">Podobný přístup realizuje také stále častěji používaná platforma </w:t>
      </w:r>
      <w:r w:rsidR="00225286" w:rsidRPr="00225286">
        <w:rPr>
          <w:rFonts w:ascii="Times New Roman" w:hAnsi="Times New Roman"/>
        </w:rPr>
        <w:t>PubPeer</w:t>
      </w:r>
      <w:r w:rsidR="00225286">
        <w:rPr>
          <w:rFonts w:ascii="Times New Roman" w:hAnsi="Times New Roman"/>
          <w:b w:val="0"/>
        </w:rPr>
        <w:t xml:space="preserve"> (</w:t>
      </w:r>
      <w:hyperlink r:id="rId19" w:history="1">
        <w:r w:rsidR="00225286" w:rsidRPr="00225286">
          <w:rPr>
            <w:rStyle w:val="Hypertextovodkaz"/>
            <w:rFonts w:ascii="Times New Roman" w:hAnsi="Times New Roman"/>
            <w:b w:val="0"/>
            <w:color w:val="2E74B5" w:themeColor="accent1" w:themeShade="BF"/>
          </w:rPr>
          <w:t>https://pubpeer.com/</w:t>
        </w:r>
      </w:hyperlink>
      <w:r w:rsidR="00225286">
        <w:rPr>
          <w:rFonts w:ascii="Times New Roman" w:hAnsi="Times New Roman"/>
          <w:b w:val="0"/>
        </w:rPr>
        <w:t xml:space="preserve">). </w:t>
      </w:r>
      <w:r w:rsidR="00376DD1">
        <w:rPr>
          <w:rFonts w:ascii="Times New Roman" w:hAnsi="Times New Roman"/>
          <w:b w:val="0"/>
        </w:rPr>
        <w:t>Tato praxe má však i své stinné stránky. Může se totiž stát, že dojde k publikování příspěvků s nesprávnými závěry, které mohou být vyvráceny až dlouho po publikování článku. Mezitím tak může být odborná veřejnost značně mystifikována.</w:t>
      </w:r>
      <w:r w:rsidR="0044785E">
        <w:rPr>
          <w:rFonts w:ascii="Times New Roman" w:hAnsi="Times New Roman"/>
          <w:b w:val="0"/>
        </w:rPr>
        <w:t xml:space="preserve"> Podobná kritika zaznívá také na adresu šíření tzv. p</w:t>
      </w:r>
      <w:r w:rsidR="00225286">
        <w:rPr>
          <w:rFonts w:ascii="Times New Roman" w:hAnsi="Times New Roman"/>
          <w:b w:val="0"/>
        </w:rPr>
        <w:t>re</w:t>
      </w:r>
      <w:r w:rsidR="0044785E">
        <w:rPr>
          <w:rFonts w:ascii="Times New Roman" w:hAnsi="Times New Roman"/>
          <w:b w:val="0"/>
        </w:rPr>
        <w:t xml:space="preserve">printů, které také nejsou </w:t>
      </w:r>
      <w:r w:rsidR="0044785E">
        <w:rPr>
          <w:rFonts w:ascii="Times New Roman" w:hAnsi="Times New Roman"/>
          <w:b w:val="0"/>
        </w:rPr>
        <w:lastRenderedPageBreak/>
        <w:t xml:space="preserve">recenzovanými dokumenty. I přes tyto kritické hlasy se </w:t>
      </w:r>
      <w:r w:rsidR="0036066C">
        <w:rPr>
          <w:rFonts w:ascii="Times New Roman" w:hAnsi="Times New Roman"/>
          <w:b w:val="0"/>
        </w:rPr>
        <w:t>ale tyto nové, dynamické formy zpřístupňování vědeckých dokumentů těší stále větší oblibě</w:t>
      </w:r>
      <w:r w:rsidR="00513F1A">
        <w:rPr>
          <w:rFonts w:ascii="Times New Roman" w:hAnsi="Times New Roman"/>
          <w:b w:val="0"/>
        </w:rPr>
        <w:t xml:space="preserve"> </w:t>
      </w:r>
      <w:r w:rsidR="00513F1A" w:rsidRPr="00513F1A">
        <w:rPr>
          <w:rFonts w:ascii="Times New Roman" w:hAnsi="Times New Roman"/>
          <w:b w:val="0"/>
        </w:rPr>
        <w:t>(Johansson, Reich, Meyers, &amp; Lipsitch, 2018)</w:t>
      </w:r>
      <w:r w:rsidR="0036066C" w:rsidRPr="00513F1A">
        <w:rPr>
          <w:rFonts w:ascii="Times New Roman" w:hAnsi="Times New Roman"/>
          <w:b w:val="0"/>
        </w:rPr>
        <w:t xml:space="preserve">. </w:t>
      </w:r>
      <w:r w:rsidR="00376DD1" w:rsidRPr="00513F1A">
        <w:rPr>
          <w:rFonts w:ascii="Times New Roman" w:hAnsi="Times New Roman"/>
          <w:b w:val="0"/>
        </w:rPr>
        <w:t xml:space="preserve"> </w:t>
      </w:r>
    </w:p>
    <w:p w:rsidR="00C17DDF" w:rsidRPr="00C17DDF" w:rsidRDefault="00C17DDF" w:rsidP="00A42ABA">
      <w:pPr>
        <w:widowControl w:val="0"/>
        <w:tabs>
          <w:tab w:val="left" w:pos="916"/>
        </w:tabs>
        <w:autoSpaceDE w:val="0"/>
        <w:autoSpaceDN w:val="0"/>
        <w:spacing w:before="1"/>
        <w:ind w:right="170"/>
        <w:rPr>
          <w:rFonts w:ascii="Times New Roman" w:hAnsi="Times New Roman"/>
        </w:rPr>
      </w:pPr>
      <w:r w:rsidRPr="00C17DDF">
        <w:rPr>
          <w:rFonts w:ascii="Times New Roman" w:hAnsi="Times New Roman"/>
        </w:rPr>
        <w:t>Proces recenzního řízení je základním pilířem a hlavní silnou stránkou tradičního publikačního procesu. Zároveň však díky němu často dochází ke zpoždění při publikování klíčových vědeckých prací. V optimálním případě by tento proces měl trvat několik týdnů, nicméně reálně dochází k tomu, že trvá několik měsíců a při opakovaném přepracovávání hodnocených článků to může být ještě déle.</w:t>
      </w:r>
      <w:r w:rsidR="00376DD1">
        <w:rPr>
          <w:rFonts w:ascii="Times New Roman" w:hAnsi="Times New Roman"/>
        </w:rPr>
        <w:t xml:space="preserve"> Problematika recenzního řízení je v současné době velmi silně diskutována, a to nejen v souvislosti s predátorskými časopisy, které tento proces naprosto znehodnotily. Hledají se cesty, jak tento základní stavební kámen kvality ve vědeckém publikování optimalizovat a vylepšit. Problémem je také fakt, že recenzenti obvykle za svou práci nedostávají honoráře. Kvalitní recenzní řízení je však v oblasti vědeckého publikování naprosto stěžejní, a tak se prestižní vydavatelé snaží budovat sítě kvalifikovaných recenzentů, kteří budou garantovat maximální relevanci publikovaných výstupů. Významnou pozici v tomto směru představuje </w:t>
      </w:r>
      <w:r w:rsidR="000B41BD">
        <w:rPr>
          <w:rFonts w:ascii="Times New Roman" w:hAnsi="Times New Roman"/>
        </w:rPr>
        <w:t>společnost</w:t>
      </w:r>
      <w:r w:rsidR="00376DD1">
        <w:rPr>
          <w:rFonts w:ascii="Times New Roman" w:hAnsi="Times New Roman"/>
        </w:rPr>
        <w:t xml:space="preserve"> </w:t>
      </w:r>
      <w:r w:rsidR="00376DD1" w:rsidRPr="00FF1869">
        <w:rPr>
          <w:rFonts w:ascii="Times New Roman" w:hAnsi="Times New Roman"/>
          <w:b/>
        </w:rPr>
        <w:t>Publons</w:t>
      </w:r>
      <w:r w:rsidR="00513F1A">
        <w:rPr>
          <w:rFonts w:ascii="Times New Roman" w:hAnsi="Times New Roman"/>
          <w:b/>
        </w:rPr>
        <w:t xml:space="preserve"> </w:t>
      </w:r>
      <w:r w:rsidR="00513F1A" w:rsidRPr="00513F1A">
        <w:rPr>
          <w:rFonts w:ascii="Times New Roman" w:hAnsi="Times New Roman"/>
        </w:rPr>
        <w:t>(</w:t>
      </w:r>
      <w:r w:rsidR="00513F1A" w:rsidRPr="00513F1A">
        <w:rPr>
          <w:rFonts w:ascii="Times New Roman" w:hAnsi="Times New Roman"/>
          <w:color w:val="2E74B5" w:themeColor="accent1" w:themeShade="BF"/>
          <w:u w:val="single"/>
        </w:rPr>
        <w:t>https://publons.com/home/</w:t>
      </w:r>
      <w:r w:rsidR="00513F1A" w:rsidRPr="00513F1A">
        <w:rPr>
          <w:rFonts w:ascii="Times New Roman" w:hAnsi="Times New Roman"/>
        </w:rPr>
        <w:t>)</w:t>
      </w:r>
      <w:r w:rsidR="000B41BD">
        <w:rPr>
          <w:rFonts w:ascii="Times New Roman" w:hAnsi="Times New Roman"/>
        </w:rPr>
        <w:t>, která vytvořila síť více než 150 000 odborných recenzentů, a jejíž služby využívají největší světová vydavatelství. Nepřekvapí tak, že v roce 2017 se Publons stal akvizicí společnosti Clarivate Analytics (</w:t>
      </w:r>
      <w:r w:rsidR="00513F1A">
        <w:rPr>
          <w:rFonts w:ascii="Times New Roman" w:hAnsi="Times New Roman"/>
        </w:rPr>
        <w:t>Allegrezza, 2017</w:t>
      </w:r>
      <w:r w:rsidR="000B41BD">
        <w:rPr>
          <w:rFonts w:ascii="Times New Roman" w:hAnsi="Times New Roman"/>
        </w:rPr>
        <w:t xml:space="preserve">). </w:t>
      </w:r>
    </w:p>
    <w:p w:rsidR="0072116D" w:rsidRDefault="00206366" w:rsidP="00A42ABA">
      <w:pPr>
        <w:widowControl w:val="0"/>
        <w:tabs>
          <w:tab w:val="left" w:pos="916"/>
        </w:tabs>
        <w:autoSpaceDE w:val="0"/>
        <w:autoSpaceDN w:val="0"/>
        <w:spacing w:before="1"/>
        <w:ind w:right="170"/>
        <w:rPr>
          <w:rFonts w:ascii="Times New Roman" w:hAnsi="Times New Roman"/>
          <w:b/>
        </w:rPr>
      </w:pPr>
      <w:r>
        <w:rPr>
          <w:rFonts w:ascii="Times New Roman" w:hAnsi="Times New Roman"/>
          <w:b/>
        </w:rPr>
        <w:t>Doporučená literatura k této kapitole:</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Ahmed, H. S., &amp; Gasparyan, A. Y. (2013). Criticism of peer review and ways to improve it.</w:t>
      </w:r>
      <w:r w:rsidRPr="005323FD">
        <w:rPr>
          <w:rFonts w:ascii="Trebuchet MS" w:hAnsi="Trebuchet MS"/>
          <w:i/>
          <w:iCs/>
        </w:rPr>
        <w:t xml:space="preserve"> European Science Editing, 39</w:t>
      </w:r>
      <w:r w:rsidRPr="005323FD">
        <w:rPr>
          <w:rFonts w:ascii="Trebuchet MS" w:hAnsi="Trebuchet MS"/>
        </w:rPr>
        <w:t xml:space="preserve">(1), 8-10.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Cervera, M. L. G., Hincapié, J., Jackman, J., Herrera, O., &amp; Uribe, C. V. C. (2008). Peer review: What it's and what it's for? </w:t>
      </w:r>
      <w:r w:rsidRPr="005323FD">
        <w:rPr>
          <w:rFonts w:ascii="Trebuchet MS" w:hAnsi="Trebuchet MS"/>
          <w:i/>
          <w:iCs/>
        </w:rPr>
        <w:t>Salud Uninorte, 24</w:t>
      </w:r>
      <w:r w:rsidRPr="005323FD">
        <w:rPr>
          <w:rFonts w:ascii="Trebuchet MS" w:hAnsi="Trebuchet MS"/>
        </w:rPr>
        <w:t xml:space="preserve">(2), 258-272.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Dali, K., Jaeger, P. T., &amp; Lee, L. (2017). Human dimensions of peer review in information science.</w:t>
      </w:r>
      <w:r w:rsidRPr="005323FD">
        <w:rPr>
          <w:rFonts w:ascii="Trebuchet MS" w:hAnsi="Trebuchet MS"/>
          <w:i/>
          <w:iCs/>
        </w:rPr>
        <w:t xml:space="preserve"> Proceedings of the Association for Information Science and Technology, 54</w:t>
      </w:r>
      <w:r w:rsidRPr="005323FD">
        <w:rPr>
          <w:rFonts w:ascii="Trebuchet MS" w:hAnsi="Trebuchet MS"/>
        </w:rPr>
        <w:t>(1), 645-646. 10.1002/pra2.2017.14505401100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de Matos Cardoso, M. M. T. (2011). Peer review of scholarly journals in the humanities and social sciences: Reported editorial policies and practices. [El peer review de las revistas científicas en Humanidades y Ciencias Sociales: Políticas y prácticas editoriales declaradas] </w:t>
      </w:r>
      <w:r w:rsidRPr="005323FD">
        <w:rPr>
          <w:rFonts w:ascii="Trebuchet MS" w:hAnsi="Trebuchet MS"/>
          <w:i/>
          <w:iCs/>
        </w:rPr>
        <w:t>Revista Espanola De Documentacion Cientifica, 34</w:t>
      </w:r>
      <w:r w:rsidRPr="005323FD">
        <w:rPr>
          <w:rFonts w:ascii="Trebuchet MS" w:hAnsi="Trebuchet MS"/>
        </w:rPr>
        <w:t>(2), 141-164. 10.3989/redc.2011.2.796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Derricourt, R. (2012). Peer review: Fetishes, fallacies, and perceptions.</w:t>
      </w:r>
      <w:r w:rsidRPr="005323FD">
        <w:rPr>
          <w:rFonts w:ascii="Trebuchet MS" w:hAnsi="Trebuchet MS"/>
          <w:i/>
          <w:iCs/>
        </w:rPr>
        <w:t xml:space="preserve"> Journal of Scholarly Publishing, 43</w:t>
      </w:r>
      <w:r w:rsidRPr="005323FD">
        <w:rPr>
          <w:rFonts w:ascii="Trebuchet MS" w:hAnsi="Trebuchet MS"/>
        </w:rPr>
        <w:t>(2), 137-147. 10.3138/jsp.43.2.137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Edington, M. (2018). Losing our modesty the content and communication of peer review.</w:t>
      </w:r>
      <w:r w:rsidRPr="005323FD">
        <w:rPr>
          <w:rFonts w:ascii="Trebuchet MS" w:hAnsi="Trebuchet MS"/>
          <w:i/>
          <w:iCs/>
        </w:rPr>
        <w:t xml:space="preserve"> Journal of Scholarly Publishing, 49</w:t>
      </w:r>
      <w:r w:rsidRPr="005323FD">
        <w:rPr>
          <w:rFonts w:ascii="Trebuchet MS" w:hAnsi="Trebuchet MS"/>
        </w:rPr>
        <w:t>(3), 287-319. 10.3138/jsp.49.3.01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Eldredge, J. D., Phillips, H. E., &amp; Kroth, P. J. (2013). Real-Time Peer Review: An Innovative Feature to an Evidence-Based Practice Conference.</w:t>
      </w:r>
      <w:r w:rsidRPr="005323FD">
        <w:rPr>
          <w:rFonts w:ascii="Trebuchet MS" w:hAnsi="Trebuchet MS"/>
          <w:i/>
          <w:iCs/>
        </w:rPr>
        <w:t xml:space="preserve"> Medical Reference Services Quarterly, 32</w:t>
      </w:r>
      <w:r w:rsidRPr="005323FD">
        <w:rPr>
          <w:rFonts w:ascii="Trebuchet MS" w:hAnsi="Trebuchet MS"/>
        </w:rPr>
        <w:t>(4), 412-423. 10.1080/02763869.2013.837690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Fitzpatrick, K. (2010). Peer-to-peer review and the future of scholarly authority.</w:t>
      </w:r>
      <w:r w:rsidRPr="005323FD">
        <w:rPr>
          <w:rFonts w:ascii="Trebuchet MS" w:hAnsi="Trebuchet MS"/>
          <w:i/>
          <w:iCs/>
        </w:rPr>
        <w:t xml:space="preserve"> Social Epistemology, 24</w:t>
      </w:r>
      <w:r w:rsidRPr="005323FD">
        <w:rPr>
          <w:rFonts w:ascii="Trebuchet MS" w:hAnsi="Trebuchet MS"/>
        </w:rPr>
        <w:t>(3), 161-179. 10.1080/02691728.2010.498929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Fitzpatrick, K. (2015). Peer Review. </w:t>
      </w:r>
      <w:r w:rsidRPr="005323FD">
        <w:rPr>
          <w:rFonts w:ascii="Trebuchet MS" w:hAnsi="Trebuchet MS"/>
          <w:i/>
          <w:iCs/>
        </w:rPr>
        <w:t>A New Companion to Digital Humanities</w:t>
      </w:r>
      <w:r w:rsidRPr="005323FD">
        <w:rPr>
          <w:rFonts w:ascii="Trebuchet MS" w:hAnsi="Trebuchet MS"/>
        </w:rPr>
        <w:t xml:space="preserve"> (pp. 439-448)</w:t>
      </w:r>
      <w:r>
        <w:rPr>
          <w:rFonts w:ascii="Trebuchet MS" w:hAnsi="Trebuchet MS"/>
        </w:rPr>
        <w:t xml:space="preserve"> </w:t>
      </w:r>
      <w:r w:rsidRPr="005323FD">
        <w:rPr>
          <w:rFonts w:ascii="Trebuchet MS" w:hAnsi="Trebuchet MS"/>
        </w:rPr>
        <w:t xml:space="preserve">10.1002/9781118680605.ch30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Ford, E. (2013). Defining and characterizing open peer review: A review of the literature.</w:t>
      </w:r>
      <w:r w:rsidRPr="005323FD">
        <w:rPr>
          <w:rFonts w:ascii="Trebuchet MS" w:hAnsi="Trebuchet MS"/>
          <w:i/>
          <w:iCs/>
        </w:rPr>
        <w:t xml:space="preserve"> Journal of Scholarly Publishing, 44</w:t>
      </w:r>
      <w:r w:rsidRPr="005323FD">
        <w:rPr>
          <w:rFonts w:ascii="Trebuchet MS" w:hAnsi="Trebuchet MS"/>
        </w:rPr>
        <w:t>(4), 311-326. 10.3138/jsp.44-4-001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Fresco-Santalla, A., &amp; Hernández-Pérez, T. (2014). Current and Evolving Models of Peer Review.</w:t>
      </w:r>
      <w:r w:rsidRPr="005323FD">
        <w:rPr>
          <w:rFonts w:ascii="Trebuchet MS" w:hAnsi="Trebuchet MS"/>
          <w:i/>
          <w:iCs/>
        </w:rPr>
        <w:t xml:space="preserve"> Serials Librarian, 67</w:t>
      </w:r>
      <w:r w:rsidRPr="005323FD">
        <w:rPr>
          <w:rFonts w:ascii="Trebuchet MS" w:hAnsi="Trebuchet MS"/>
        </w:rPr>
        <w:t>(4), 373-398. 10.1080/0361526X.2014.985415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García, J. A., Rodriguez-Sánchez, R., &amp; Fdez-Valdivia, J. (2017). Problems with open participation in peer review.</w:t>
      </w:r>
      <w:r w:rsidRPr="005323FD">
        <w:rPr>
          <w:rFonts w:ascii="Trebuchet MS" w:hAnsi="Trebuchet MS"/>
          <w:i/>
          <w:iCs/>
        </w:rPr>
        <w:t xml:space="preserve"> Scientometrics, 112</w:t>
      </w:r>
      <w:r w:rsidRPr="005323FD">
        <w:rPr>
          <w:rFonts w:ascii="Trebuchet MS" w:hAnsi="Trebuchet MS"/>
        </w:rPr>
        <w:t>(3), 1881-1885. 10.1007/s11192-017-2445-4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Ginsparg, P. (2013). Can peer review be better focused? </w:t>
      </w:r>
      <w:r w:rsidRPr="005323FD">
        <w:rPr>
          <w:rFonts w:ascii="Trebuchet MS" w:hAnsi="Trebuchet MS"/>
          <w:i/>
          <w:iCs/>
        </w:rPr>
        <w:t>Scholarly Communication in Science and Engineering Research in Higher Education</w:t>
      </w:r>
      <w:r w:rsidRPr="005323FD">
        <w:rPr>
          <w:rFonts w:ascii="Trebuchet MS" w:hAnsi="Trebuchet MS"/>
        </w:rPr>
        <w:t xml:space="preserve"> (pp. 8-31)</w:t>
      </w:r>
      <w:r>
        <w:rPr>
          <w:rFonts w:ascii="Trebuchet MS" w:hAnsi="Trebuchet MS"/>
        </w:rPr>
        <w:t xml:space="preserve"> </w:t>
      </w:r>
      <w:r w:rsidRPr="005323FD">
        <w:rPr>
          <w:rFonts w:ascii="Trebuchet MS" w:hAnsi="Trebuchet MS"/>
        </w:rPr>
        <w:t xml:space="preserve">10.1300/J122v22n03_02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Görögh, E., Vignoli, M., Gauch, S., Blümel, C., Kraker, P., Hasani-Mavriqi, </w:t>
      </w:r>
      <w:r>
        <w:rPr>
          <w:rFonts w:ascii="Trebuchet MS" w:hAnsi="Trebuchet MS"/>
        </w:rPr>
        <w:t xml:space="preserve">I., </w:t>
      </w:r>
      <w:r w:rsidRPr="005323FD">
        <w:rPr>
          <w:rFonts w:ascii="Trebuchet MS" w:hAnsi="Trebuchet MS"/>
        </w:rPr>
        <w:t xml:space="preserve">Sifacaki, E. (2017). Opening up new channels for scholarly review, dissemination, and assessment. Paper presented at the </w:t>
      </w:r>
      <w:r w:rsidRPr="005323FD">
        <w:rPr>
          <w:rFonts w:ascii="Trebuchet MS" w:hAnsi="Trebuchet MS"/>
          <w:i/>
          <w:iCs/>
        </w:rPr>
        <w:t xml:space="preserve">Proceedings of the 13th International Symposium on Open Collaboration, OpenSym 2017, </w:t>
      </w:r>
      <w:r w:rsidRPr="005323FD">
        <w:rPr>
          <w:rFonts w:ascii="Trebuchet MS" w:hAnsi="Trebuchet MS"/>
        </w:rPr>
        <w:t xml:space="preserve">10.1145/3125433.3125452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Guthrie, J., Parker, L. D., &amp; Dumay, J. (2015). Academic performance, publishing and peer review: Peering into the twilight zone.</w:t>
      </w:r>
      <w:r w:rsidRPr="005323FD">
        <w:rPr>
          <w:rFonts w:ascii="Trebuchet MS" w:hAnsi="Trebuchet MS"/>
          <w:i/>
          <w:iCs/>
        </w:rPr>
        <w:t xml:space="preserve"> Accounting, Auditing and Accountability Journal, 28</w:t>
      </w:r>
      <w:r w:rsidRPr="005323FD">
        <w:rPr>
          <w:rFonts w:ascii="Trebuchet MS" w:hAnsi="Trebuchet MS"/>
        </w:rPr>
        <w:t>(1), 2-13. 10.1108/AAAJ-11-2014-1871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Hagen, N. (2018). Review boards for scientific publishing.</w:t>
      </w:r>
      <w:r w:rsidRPr="005323FD">
        <w:rPr>
          <w:rFonts w:ascii="Trebuchet MS" w:hAnsi="Trebuchet MS"/>
          <w:i/>
          <w:iCs/>
        </w:rPr>
        <w:t xml:space="preserve"> Journal of Scholarly Publishing, 49</w:t>
      </w:r>
      <w:r w:rsidRPr="005323FD">
        <w:rPr>
          <w:rFonts w:ascii="Trebuchet MS" w:hAnsi="Trebuchet MS"/>
        </w:rPr>
        <w:t>(4), 419-434. 10.3138/jsp.49.4.03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 xml:space="preserve">Hall, W. P., &amp; Nousala, S. (2010). What is the value of peer review - Some sociotechnical considerations. Paper presented at the </w:t>
      </w:r>
      <w:r w:rsidRPr="005323FD">
        <w:rPr>
          <w:rFonts w:ascii="Trebuchet MS" w:hAnsi="Trebuchet MS"/>
          <w:i/>
          <w:iCs/>
        </w:rPr>
        <w:t xml:space="preserve">WMSCI 2010 - the 14th World Multi-Conference on Systemics, Cybernetics </w:t>
      </w:r>
      <w:r>
        <w:rPr>
          <w:rFonts w:ascii="Trebuchet MS" w:hAnsi="Trebuchet MS"/>
          <w:i/>
          <w:iCs/>
        </w:rPr>
        <w:t xml:space="preserve">and Informatics, Proceedings, </w:t>
      </w:r>
      <w:r w:rsidRPr="005323FD">
        <w:rPr>
          <w:rFonts w:ascii="Trebuchet MS" w:hAnsi="Trebuchet MS"/>
          <w:i/>
          <w:iCs/>
        </w:rPr>
        <w:t>4</w:t>
      </w:r>
      <w:r w:rsidRPr="005323FD">
        <w:rPr>
          <w:rFonts w:ascii="Trebuchet MS" w:hAnsi="Trebuchet MS"/>
        </w:rPr>
        <w:t xml:space="preserve"> 6-11.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Koya, K., &amp; Chowdhury, G. (2017). Metric-based vs peer-reviewed evaluation of a research output: Lesson learnt from UK's national research assessment exercise.</w:t>
      </w:r>
      <w:r w:rsidRPr="005323FD">
        <w:rPr>
          <w:rFonts w:ascii="Trebuchet MS" w:hAnsi="Trebuchet MS"/>
          <w:i/>
          <w:iCs/>
        </w:rPr>
        <w:t xml:space="preserve"> PLoS ONE, 12</w:t>
      </w:r>
      <w:r w:rsidRPr="005323FD">
        <w:rPr>
          <w:rFonts w:ascii="Trebuchet MS" w:hAnsi="Trebuchet MS"/>
        </w:rPr>
        <w:t>(7)</w:t>
      </w:r>
      <w:r>
        <w:rPr>
          <w:rFonts w:ascii="Trebuchet MS" w:hAnsi="Trebuchet MS"/>
        </w:rPr>
        <w:t xml:space="preserve">, </w:t>
      </w:r>
      <w:r w:rsidRPr="005323FD">
        <w:rPr>
          <w:rFonts w:ascii="Trebuchet MS" w:hAnsi="Trebuchet MS"/>
        </w:rPr>
        <w:t>10.1371/journal.pone.0179722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Lee, C. J., Sugimoto, C. R., Zhang, G., &amp; Cronin, B. (2013). Bias in peer review.</w:t>
      </w:r>
      <w:r w:rsidRPr="005323FD">
        <w:rPr>
          <w:rFonts w:ascii="Trebuchet MS" w:hAnsi="Trebuchet MS"/>
          <w:i/>
          <w:iCs/>
        </w:rPr>
        <w:t xml:space="preserve"> Journal of the American Society for Information Science and Technology, 64</w:t>
      </w:r>
      <w:r w:rsidRPr="005323FD">
        <w:rPr>
          <w:rFonts w:ascii="Trebuchet MS" w:hAnsi="Trebuchet MS"/>
        </w:rPr>
        <w:t>(1), 2-17. 10.1002/asi.22784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Mayernik, M. S., Callaghan, S., Leigh, R., Tedds, J., &amp; Worley, S. (2015). Peer review of datasets: When, why, and how.</w:t>
      </w:r>
      <w:r w:rsidRPr="005323FD">
        <w:rPr>
          <w:rFonts w:ascii="Trebuchet MS" w:hAnsi="Trebuchet MS"/>
          <w:i/>
          <w:iCs/>
        </w:rPr>
        <w:t xml:space="preserve"> Bulletin of the American Meteorological Society, 96</w:t>
      </w:r>
      <w:r w:rsidRPr="005323FD">
        <w:rPr>
          <w:rFonts w:ascii="Trebuchet MS" w:hAnsi="Trebuchet MS"/>
        </w:rPr>
        <w:t>(2), 191-201. 10.1175/BAMS-D-13-00083.1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Mulligan, A., Hall, L., &amp; Raphael, E. (2013). Peer review in a changing world: An international study measuring the attitudes of researchers.</w:t>
      </w:r>
      <w:r w:rsidRPr="005323FD">
        <w:rPr>
          <w:rFonts w:ascii="Trebuchet MS" w:hAnsi="Trebuchet MS"/>
          <w:i/>
          <w:iCs/>
        </w:rPr>
        <w:t xml:space="preserve"> Journal of the American Society for Information Science and Technology, 64</w:t>
      </w:r>
      <w:r w:rsidRPr="005323FD">
        <w:rPr>
          <w:rFonts w:ascii="Trebuchet MS" w:hAnsi="Trebuchet MS"/>
        </w:rPr>
        <w:t>(1), 132-161. 10.1002/asi.22798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Nassi-Calò, L. (2017). In time: Publons seeks to attract reviewers and improve peer review.</w:t>
      </w:r>
      <w:r w:rsidRPr="005323FD">
        <w:rPr>
          <w:rFonts w:ascii="Trebuchet MS" w:hAnsi="Trebuchet MS"/>
          <w:i/>
          <w:iCs/>
        </w:rPr>
        <w:t xml:space="preserve"> Revista Paulista De Pediatria, 35</w:t>
      </w:r>
      <w:r w:rsidRPr="005323FD">
        <w:rPr>
          <w:rFonts w:ascii="Trebuchet MS" w:hAnsi="Trebuchet MS"/>
        </w:rPr>
        <w:t>(4), 367-368. 10.1590/1984-0462/;2017;35;4;00018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Pontille, D., &amp; Torny, D. (2015). From Manuscript Evaluation to Article Valuation: The Changing Technologies of Journal Peer Review.</w:t>
      </w:r>
      <w:r w:rsidRPr="005323FD">
        <w:rPr>
          <w:rFonts w:ascii="Trebuchet MS" w:hAnsi="Trebuchet MS"/>
          <w:i/>
          <w:iCs/>
        </w:rPr>
        <w:t xml:space="preserve"> Human Studies, 38</w:t>
      </w:r>
      <w:r w:rsidRPr="005323FD">
        <w:rPr>
          <w:rFonts w:ascii="Trebuchet MS" w:hAnsi="Trebuchet MS"/>
        </w:rPr>
        <w:t>(1), 57-79. 10.1007/s10746-014-9335-z</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Ross-Hellauer, T. (2017). What is open peer review? A systematic review.</w:t>
      </w:r>
      <w:r w:rsidRPr="005323FD">
        <w:rPr>
          <w:rFonts w:ascii="Trebuchet MS" w:hAnsi="Trebuchet MS"/>
          <w:i/>
          <w:iCs/>
        </w:rPr>
        <w:t xml:space="preserve"> F1000Research, 6</w:t>
      </w:r>
      <w:r w:rsidRPr="005323FD">
        <w:rPr>
          <w:rFonts w:ascii="Trebuchet MS" w:hAnsi="Trebuchet MS"/>
        </w:rPr>
        <w:t>10.</w:t>
      </w:r>
      <w:r>
        <w:rPr>
          <w:rFonts w:ascii="Trebuchet MS" w:hAnsi="Trebuchet MS"/>
        </w:rPr>
        <w:t xml:space="preserve"> </w:t>
      </w:r>
      <w:r w:rsidRPr="005323FD">
        <w:rPr>
          <w:rFonts w:ascii="Trebuchet MS" w:hAnsi="Trebuchet MS"/>
        </w:rPr>
        <w:t>12688/f1000research.11369.2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Ross-Hellauer, T., Deppe, A., &amp; Schmidt, B. (2017). Survey on open peer review: Attitudes and experience amongst editors, authors and reviewers.</w:t>
      </w:r>
      <w:r w:rsidRPr="005323FD">
        <w:rPr>
          <w:rFonts w:ascii="Trebuchet MS" w:hAnsi="Trebuchet MS"/>
          <w:i/>
          <w:iCs/>
        </w:rPr>
        <w:t xml:space="preserve"> PLoS ONE, 12</w:t>
      </w:r>
      <w:r w:rsidRPr="005323FD">
        <w:rPr>
          <w:rFonts w:ascii="Trebuchet MS" w:hAnsi="Trebuchet MS"/>
        </w:rPr>
        <w:t>(12)</w:t>
      </w:r>
      <w:r>
        <w:rPr>
          <w:rFonts w:ascii="Trebuchet MS" w:hAnsi="Trebuchet MS"/>
        </w:rPr>
        <w:t xml:space="preserve">, </w:t>
      </w:r>
      <w:r w:rsidRPr="005323FD">
        <w:rPr>
          <w:rFonts w:ascii="Trebuchet MS" w:hAnsi="Trebuchet MS"/>
        </w:rPr>
        <w:t>10.1371/journal.pone.0189311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9145F7">
        <w:rPr>
          <w:rFonts w:ascii="Trebuchet MS" w:hAnsi="Trebuchet MS"/>
        </w:rPr>
        <w:t>Rowley, J., &amp; Sbaffi, L. (2017). Academics’ attitudes towards peer review in scholarly journals and the effect of role and discipline.</w:t>
      </w:r>
      <w:r w:rsidRPr="009145F7">
        <w:rPr>
          <w:rFonts w:ascii="Trebuchet MS" w:hAnsi="Trebuchet MS"/>
          <w:i/>
          <w:iCs/>
        </w:rPr>
        <w:t xml:space="preserve"> Journal of Information Science, </w:t>
      </w:r>
      <w:r w:rsidRPr="009145F7">
        <w:rPr>
          <w:rFonts w:ascii="Trebuchet MS" w:hAnsi="Trebuchet MS"/>
          <w:iCs/>
        </w:rPr>
        <w:t xml:space="preserve">44(5), 644-657. </w:t>
      </w:r>
      <w:r w:rsidRPr="009145F7">
        <w:rPr>
          <w:rFonts w:ascii="Trebuchet MS" w:hAnsi="Trebuchet MS"/>
        </w:rPr>
        <w:t>10.1177/0165551517740821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Scaria, V. (2003). Peer review of scholarly communication in health: Perspectives in theInternet age.</w:t>
      </w:r>
      <w:r w:rsidRPr="005323FD">
        <w:rPr>
          <w:rFonts w:ascii="Trebuchet MS" w:hAnsi="Trebuchet MS"/>
          <w:i/>
          <w:iCs/>
        </w:rPr>
        <w:t xml:space="preserve"> Online Journal of Health and Allied Sciences, 2</w:t>
      </w:r>
      <w:r w:rsidRPr="005323FD">
        <w:rPr>
          <w:rFonts w:ascii="Trebuchet MS" w:hAnsi="Trebuchet MS"/>
        </w:rPr>
        <w:t xml:space="preserve">(1), 9-13.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Schmidt, B., &amp; Görögh, E. (2017). New toolkits on the block: Peer review alternatives in scholarly communication. Paper presented at the </w:t>
      </w:r>
      <w:r w:rsidRPr="005323FD">
        <w:rPr>
          <w:rFonts w:ascii="Trebuchet MS" w:hAnsi="Trebuchet MS"/>
          <w:i/>
          <w:iCs/>
        </w:rPr>
        <w:t xml:space="preserve">Expanding Perspectives on Open </w:t>
      </w:r>
      <w:r w:rsidRPr="005323FD">
        <w:rPr>
          <w:rFonts w:ascii="Trebuchet MS" w:hAnsi="Trebuchet MS"/>
          <w:i/>
          <w:iCs/>
        </w:rPr>
        <w:lastRenderedPageBreak/>
        <w:t xml:space="preserve">Science: Communities, Cultures and Diversity in Concepts and Practices - Proceedings of the 21st International Conference on Electronic Publishing, </w:t>
      </w:r>
      <w:r w:rsidRPr="005323FD">
        <w:rPr>
          <w:rFonts w:ascii="Trebuchet MS" w:hAnsi="Trebuchet MS"/>
        </w:rPr>
        <w:t xml:space="preserve">62-74. 10.3233/978-1-61499-769-6-62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Shankar, P. R. (2012). What do reviewers look for in an original research article?</w:t>
      </w:r>
      <w:r w:rsidRPr="005323FD">
        <w:rPr>
          <w:rFonts w:ascii="Trebuchet MS" w:hAnsi="Trebuchet MS"/>
          <w:i/>
          <w:iCs/>
        </w:rPr>
        <w:t xml:space="preserve"> Journal of the Nepal Medical Association, 52</w:t>
      </w:r>
      <w:r w:rsidRPr="005323FD">
        <w:rPr>
          <w:rFonts w:ascii="Trebuchet MS" w:hAnsi="Trebuchet MS"/>
        </w:rPr>
        <w:t xml:space="preserve">(2), 95-101.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Sklar, D. P., Durning, S. J., Carline, J. D., &amp; Weinstein, D. (2017). Improving scholarly communication in our community through peer review.</w:t>
      </w:r>
      <w:r w:rsidRPr="005323FD">
        <w:rPr>
          <w:rFonts w:ascii="Trebuchet MS" w:hAnsi="Trebuchet MS"/>
          <w:i/>
          <w:iCs/>
        </w:rPr>
        <w:t xml:space="preserve"> Academic Medicine, 92</w:t>
      </w:r>
      <w:r w:rsidRPr="005323FD">
        <w:rPr>
          <w:rFonts w:ascii="Trebuchet MS" w:hAnsi="Trebuchet MS"/>
        </w:rPr>
        <w:t>(2), 135-137. 10.1097/ACM.0000000000001527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Spearpoint, M. (2017). A proposed currency system for academic peer review payments using the blockchain technology.</w:t>
      </w:r>
      <w:r w:rsidRPr="005323FD">
        <w:rPr>
          <w:rFonts w:ascii="Trebuchet MS" w:hAnsi="Trebuchet MS"/>
          <w:i/>
          <w:iCs/>
        </w:rPr>
        <w:t xml:space="preserve"> Publications, 5</w:t>
      </w:r>
      <w:r w:rsidRPr="005323FD">
        <w:rPr>
          <w:rFonts w:ascii="Trebuchet MS" w:hAnsi="Trebuchet MS"/>
        </w:rPr>
        <w:t>(3)</w:t>
      </w:r>
      <w:r>
        <w:rPr>
          <w:rFonts w:ascii="Trebuchet MS" w:hAnsi="Trebuchet MS"/>
        </w:rPr>
        <w:t xml:space="preserve">, </w:t>
      </w:r>
      <w:r w:rsidRPr="005323FD">
        <w:rPr>
          <w:rFonts w:ascii="Trebuchet MS" w:hAnsi="Trebuchet MS"/>
        </w:rPr>
        <w:t>10.3390/publications5030019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Tattersall, A. (2015). For what it's worth - The open peer review landscape.</w:t>
      </w:r>
      <w:r w:rsidRPr="005323FD">
        <w:rPr>
          <w:rFonts w:ascii="Trebuchet MS" w:hAnsi="Trebuchet MS"/>
          <w:i/>
          <w:iCs/>
        </w:rPr>
        <w:t xml:space="preserve"> Online Information Review, 39</w:t>
      </w:r>
      <w:r w:rsidRPr="005323FD">
        <w:rPr>
          <w:rFonts w:ascii="Trebuchet MS" w:hAnsi="Trebuchet MS"/>
        </w:rPr>
        <w:t>(5), 649-663. 10.1108/OIR-06-2015-0182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Tennant, J. P., Dugan, J. M., Graziotin, D., Jacques, D. C., W</w:t>
      </w:r>
      <w:r>
        <w:rPr>
          <w:rFonts w:ascii="Trebuchet MS" w:hAnsi="Trebuchet MS"/>
        </w:rPr>
        <w:t xml:space="preserve">aldner, F., Mietchen, D., </w:t>
      </w:r>
      <w:r w:rsidRPr="005323FD">
        <w:rPr>
          <w:rFonts w:ascii="Trebuchet MS" w:hAnsi="Trebuchet MS"/>
        </w:rPr>
        <w:t>Colomb, J. (2017). A multi-disciplinary perspective on emergent and future innovations in peer review.</w:t>
      </w:r>
      <w:r w:rsidRPr="005323FD">
        <w:rPr>
          <w:rFonts w:ascii="Trebuchet MS" w:hAnsi="Trebuchet MS"/>
          <w:i/>
          <w:iCs/>
        </w:rPr>
        <w:t xml:space="preserve"> F1000Research, 6</w:t>
      </w:r>
      <w:r w:rsidRPr="005323FD">
        <w:rPr>
          <w:rFonts w:ascii="Trebuchet MS" w:hAnsi="Trebuchet MS"/>
        </w:rPr>
        <w:t>10.</w:t>
      </w:r>
      <w:r>
        <w:rPr>
          <w:rFonts w:ascii="Trebuchet MS" w:hAnsi="Trebuchet MS"/>
        </w:rPr>
        <w:t xml:space="preserve"> </w:t>
      </w:r>
      <w:r w:rsidRPr="005323FD">
        <w:rPr>
          <w:rFonts w:ascii="Trebuchet MS" w:hAnsi="Trebuchet MS"/>
        </w:rPr>
        <w:t>12688/f1000research.12037.3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Walker, R., &amp; da Silva, P. R. (2015). Emerging trends in peer review - a survey.</w:t>
      </w:r>
      <w:r w:rsidRPr="005323FD">
        <w:rPr>
          <w:rFonts w:ascii="Trebuchet MS" w:hAnsi="Trebuchet MS"/>
          <w:i/>
          <w:iCs/>
        </w:rPr>
        <w:t xml:space="preserve"> Frontiers in Neuroscience, 9</w:t>
      </w:r>
      <w:r w:rsidRPr="005323FD">
        <w:rPr>
          <w:rFonts w:ascii="Trebuchet MS" w:hAnsi="Trebuchet MS"/>
        </w:rPr>
        <w:t>(APR)</w:t>
      </w:r>
      <w:r>
        <w:rPr>
          <w:rFonts w:ascii="Trebuchet MS" w:hAnsi="Trebuchet MS"/>
        </w:rPr>
        <w:t xml:space="preserve">, </w:t>
      </w:r>
      <w:r w:rsidRPr="005323FD">
        <w:rPr>
          <w:rFonts w:ascii="Trebuchet MS" w:hAnsi="Trebuchet MS"/>
        </w:rPr>
        <w:t>10.3389/fnins.2015.00169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Ware, M. (2008). Peer review in scholarly journals: Perspective of the scholarly community - Results from an international study.</w:t>
      </w:r>
      <w:r w:rsidRPr="005323FD">
        <w:rPr>
          <w:rFonts w:ascii="Trebuchet MS" w:hAnsi="Trebuchet MS"/>
          <w:i/>
          <w:iCs/>
        </w:rPr>
        <w:t xml:space="preserve"> Information Services and Use, 28</w:t>
      </w:r>
      <w:r w:rsidRPr="005323FD">
        <w:rPr>
          <w:rFonts w:ascii="Trebuchet MS" w:hAnsi="Trebuchet MS"/>
        </w:rPr>
        <w:t>(2), 109-112. 10.3233/ISU-2008-0568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Ware, M. (2011). Peer review: Recent experience and future directions.</w:t>
      </w:r>
      <w:r w:rsidRPr="005323FD">
        <w:rPr>
          <w:rFonts w:ascii="Trebuchet MS" w:hAnsi="Trebuchet MS"/>
          <w:i/>
          <w:iCs/>
        </w:rPr>
        <w:t xml:space="preserve"> New Review of Information Networking, 16</w:t>
      </w:r>
      <w:r w:rsidRPr="005323FD">
        <w:rPr>
          <w:rFonts w:ascii="Trebuchet MS" w:hAnsi="Trebuchet MS"/>
        </w:rPr>
        <w:t>(1), 23-53. 10.1080/13614576.2011.566812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Weller, A. C. (2000). Editorial peer review for electronic journals: current issues and emerging models.</w:t>
      </w:r>
      <w:r w:rsidRPr="005323FD">
        <w:rPr>
          <w:rFonts w:ascii="Trebuchet MS" w:hAnsi="Trebuchet MS"/>
          <w:i/>
          <w:iCs/>
        </w:rPr>
        <w:t xml:space="preserve"> Journal of the American Society for Information Science and Technology, 51</w:t>
      </w:r>
      <w:r w:rsidRPr="005323FD">
        <w:rPr>
          <w:rFonts w:ascii="Trebuchet MS" w:hAnsi="Trebuchet MS"/>
        </w:rPr>
        <w:t>(14), 1328-1333. AID-ASI1049&gt;3.0.CO;2-N</w:t>
      </w:r>
    </w:p>
    <w:p w:rsidR="00206366" w:rsidRPr="00206366" w:rsidRDefault="00206366" w:rsidP="00A42ABA">
      <w:pPr>
        <w:widowControl w:val="0"/>
        <w:tabs>
          <w:tab w:val="left" w:pos="916"/>
        </w:tabs>
        <w:autoSpaceDE w:val="0"/>
        <w:autoSpaceDN w:val="0"/>
        <w:spacing w:before="1"/>
        <w:ind w:right="170"/>
        <w:rPr>
          <w:rFonts w:ascii="Times New Roman" w:hAnsi="Times New Roman"/>
          <w:b/>
        </w:rPr>
      </w:pPr>
    </w:p>
    <w:p w:rsidR="000B41BD" w:rsidRDefault="000B41BD" w:rsidP="00A42ABA">
      <w:pPr>
        <w:pStyle w:val="Nadpis1"/>
        <w:numPr>
          <w:ilvl w:val="0"/>
          <w:numId w:val="24"/>
        </w:numPr>
      </w:pPr>
      <w:bookmarkStart w:id="46" w:name="_TOC_250021"/>
      <w:bookmarkStart w:id="47" w:name="_Toc522690417"/>
      <w:r w:rsidRPr="00411D6D">
        <w:rPr>
          <w:sz w:val="28"/>
        </w:rPr>
        <w:lastRenderedPageBreak/>
        <w:t>S</w:t>
      </w:r>
      <w:bookmarkEnd w:id="46"/>
      <w:r>
        <w:t>TRUKTURA ČLÁNKU</w:t>
      </w:r>
      <w:bookmarkEnd w:id="47"/>
    </w:p>
    <w:p w:rsidR="000B41BD" w:rsidRPr="000B41BD" w:rsidRDefault="000B41BD" w:rsidP="00A42ABA">
      <w:pPr>
        <w:pStyle w:val="Zkladntext"/>
        <w:spacing w:after="120" w:line="360" w:lineRule="auto"/>
        <w:ind w:left="195" w:right="170"/>
        <w:jc w:val="both"/>
        <w:rPr>
          <w:rFonts w:ascii="Times New Roman" w:hAnsi="Times New Roman"/>
          <w:b w:val="0"/>
        </w:rPr>
      </w:pPr>
      <w:r w:rsidRPr="000B41BD">
        <w:rPr>
          <w:rFonts w:ascii="Times New Roman" w:hAnsi="Times New Roman"/>
          <w:b w:val="0"/>
        </w:rPr>
        <w:t>Vědecké články jsou obvykle jasně strukturovány podle pravidel zdrojového časopisu. Typicky může b</w:t>
      </w:r>
      <w:r>
        <w:rPr>
          <w:rFonts w:ascii="Times New Roman" w:hAnsi="Times New Roman"/>
          <w:b w:val="0"/>
        </w:rPr>
        <w:t>ýt struktura článku takováto (Sedlařík, 2014</w:t>
      </w:r>
      <w:r w:rsidR="00C66F59">
        <w:rPr>
          <w:rFonts w:ascii="Times New Roman" w:hAnsi="Times New Roman"/>
          <w:b w:val="0"/>
        </w:rPr>
        <w:t>, EASE, 2017</w:t>
      </w:r>
      <w:r>
        <w:rPr>
          <w:rFonts w:ascii="Times New Roman" w:hAnsi="Times New Roman"/>
          <w:b w:val="0"/>
        </w:rPr>
        <w:t>)</w:t>
      </w:r>
      <w:r w:rsidRPr="000B41BD">
        <w:rPr>
          <w:rFonts w:ascii="Times New Roman" w:hAnsi="Times New Roman"/>
          <w:b w:val="0"/>
        </w:rPr>
        <w:t>:</w:t>
      </w:r>
    </w:p>
    <w:p w:rsidR="000B41BD" w:rsidRPr="000B41BD" w:rsidRDefault="000B41BD" w:rsidP="00A42ABA">
      <w:pPr>
        <w:pStyle w:val="Zkladntext"/>
        <w:spacing w:before="201" w:after="120" w:line="360" w:lineRule="auto"/>
        <w:ind w:left="195" w:right="168"/>
        <w:jc w:val="both"/>
        <w:rPr>
          <w:rFonts w:ascii="Times New Roman" w:hAnsi="Times New Roman"/>
          <w:b w:val="0"/>
        </w:rPr>
      </w:pPr>
      <w:r w:rsidRPr="000B41BD">
        <w:rPr>
          <w:rFonts w:ascii="Times New Roman" w:hAnsi="Times New Roman"/>
        </w:rPr>
        <w:t xml:space="preserve">Název </w:t>
      </w:r>
      <w:r w:rsidRPr="000B41BD">
        <w:rPr>
          <w:rFonts w:ascii="Times New Roman" w:hAnsi="Times New Roman"/>
          <w:b w:val="0"/>
        </w:rPr>
        <w:t>– neměl by být ani zbytečně dlouhý, ani příliš krátký. V každém případě by však měl</w:t>
      </w:r>
      <w:r>
        <w:rPr>
          <w:rFonts w:ascii="Times New Roman" w:hAnsi="Times New Roman"/>
          <w:b w:val="0"/>
        </w:rPr>
        <w:t xml:space="preserve"> přesně vystihovat obsah článku a měl by být jednoznačný a srozumitelný pro odbornou komunitu.</w:t>
      </w:r>
    </w:p>
    <w:p w:rsidR="000B41BD" w:rsidRPr="000B41BD" w:rsidRDefault="000B41BD" w:rsidP="00A42ABA">
      <w:pPr>
        <w:pStyle w:val="Zkladntext"/>
        <w:spacing w:before="200" w:after="120" w:line="360" w:lineRule="auto"/>
        <w:ind w:left="195" w:right="167"/>
        <w:jc w:val="both"/>
        <w:rPr>
          <w:rFonts w:ascii="Times New Roman" w:hAnsi="Times New Roman"/>
          <w:b w:val="0"/>
        </w:rPr>
      </w:pPr>
      <w:r w:rsidRPr="000B41BD">
        <w:rPr>
          <w:rFonts w:ascii="Times New Roman" w:hAnsi="Times New Roman"/>
        </w:rPr>
        <w:t>Autorské údaje a afiliace</w:t>
      </w:r>
      <w:r w:rsidRPr="000B41BD">
        <w:rPr>
          <w:rFonts w:ascii="Times New Roman" w:hAnsi="Times New Roman"/>
          <w:b w:val="0"/>
        </w:rPr>
        <w:t xml:space="preserve"> – zde může někdy nastat u českých jmen problém s diakritikou. Je potřeba dopředu zjistit, zda se daný časopis je schopen s háčky a čárkami správně vyrovnat. Obdobné je to při psaní afiliace, tj. instituce, za kterou autor publikuje. V případě Univerzity Tomáše Bati je potřeba dbát na to, aby byl vždy uveden korektně hlavní název univerzity Tomas Bata University in Zlin (záměrně zde uvádím, oproti oficiálnímu názvu univerzity, Zlin s krátkým i, neboť indexace tvaru Zlín může být v mnohých zahraničních časopisech a databázích problematická). V rámci autorského kolektivu je pak také velmi důležité včasné transparentní vymezení rolí jednotlivých výzkumníků.  Kdo bude např. korespondenčním autorem</w:t>
      </w:r>
      <w:r w:rsidRPr="000B41BD">
        <w:rPr>
          <w:rFonts w:ascii="Times New Roman" w:hAnsi="Times New Roman"/>
          <w:b w:val="0"/>
          <w:spacing w:val="-9"/>
        </w:rPr>
        <w:t xml:space="preserve"> </w:t>
      </w:r>
      <w:r w:rsidRPr="000B41BD">
        <w:rPr>
          <w:rFonts w:ascii="Times New Roman" w:hAnsi="Times New Roman"/>
          <w:b w:val="0"/>
        </w:rPr>
        <w:t>apod.</w:t>
      </w:r>
      <w:r>
        <w:rPr>
          <w:rFonts w:ascii="Times New Roman" w:hAnsi="Times New Roman"/>
          <w:b w:val="0"/>
        </w:rPr>
        <w:t xml:space="preserve"> Pořadí autorů by mělo odrážet jejich podíl na práci. Jako první jsou uvedeni autoři, jejichž práce na vzniku článku je největší. Pořadí jmen autorů by mělo být dopředu dohodnuto před odesláním rukopisu do redakce a mělo by být odsouhlaseno všemi autory. Jakékoliv následné změny by měly být rovněž schváleny všemi autory. U každého autora musí být </w:t>
      </w:r>
      <w:r w:rsidR="00467056">
        <w:rPr>
          <w:rFonts w:ascii="Times New Roman" w:hAnsi="Times New Roman"/>
          <w:b w:val="0"/>
        </w:rPr>
        <w:t>uvedena jeho afiliace a ideálně i emailová adresa. Kontaktní údaje pak musí být striktně uvedeny u tzv. korespondenčního autora, který odpovídá za následnou komunikaci po vydání článku.</w:t>
      </w:r>
    </w:p>
    <w:p w:rsidR="000B41BD" w:rsidRPr="000B41BD" w:rsidRDefault="000B41BD" w:rsidP="00A42ABA">
      <w:pPr>
        <w:pStyle w:val="Zkladntext"/>
        <w:spacing w:before="200" w:after="120" w:line="360" w:lineRule="auto"/>
        <w:ind w:left="196" w:right="171"/>
        <w:jc w:val="both"/>
        <w:rPr>
          <w:rFonts w:ascii="Times New Roman" w:hAnsi="Times New Roman"/>
          <w:b w:val="0"/>
        </w:rPr>
      </w:pPr>
      <w:r w:rsidRPr="00467056">
        <w:rPr>
          <w:rFonts w:ascii="Times New Roman" w:hAnsi="Times New Roman"/>
        </w:rPr>
        <w:t>Abstrakt</w:t>
      </w:r>
      <w:r w:rsidRPr="000B41BD">
        <w:rPr>
          <w:rFonts w:ascii="Times New Roman" w:hAnsi="Times New Roman"/>
          <w:b w:val="0"/>
        </w:rPr>
        <w:t xml:space="preserve"> – stručné vyjádření obsahu článku, obvykle jeden odstavec. Některá vydavatelství vyžadují strukturovaný abstrakt, který defacto kopíruje strukturu článku.</w:t>
      </w:r>
      <w:r w:rsidR="00467056">
        <w:rPr>
          <w:rFonts w:ascii="Times New Roman" w:hAnsi="Times New Roman"/>
          <w:b w:val="0"/>
        </w:rPr>
        <w:t xml:space="preserve"> Abstrakt musí odrážet obsah článku, protože i u článků placených je abstrakt k dispozici volně a je tak hlavním zdrojem informací o provedeném výzkumu. Do abstraktu je také vhodné zakomponovat klíčová slova. Pozitivně tak totiž ovlivníte následnou vyhledatelnost článku. </w:t>
      </w:r>
    </w:p>
    <w:p w:rsidR="000B41BD" w:rsidRPr="000B41BD" w:rsidRDefault="000B41BD" w:rsidP="00A42ABA">
      <w:pPr>
        <w:pStyle w:val="Zkladntext"/>
        <w:spacing w:before="200" w:after="120" w:line="360" w:lineRule="auto"/>
        <w:ind w:right="168"/>
        <w:jc w:val="both"/>
        <w:rPr>
          <w:rFonts w:ascii="Times New Roman" w:hAnsi="Times New Roman"/>
          <w:b w:val="0"/>
        </w:rPr>
      </w:pPr>
      <w:r w:rsidRPr="00467056">
        <w:rPr>
          <w:rFonts w:ascii="Times New Roman" w:hAnsi="Times New Roman"/>
        </w:rPr>
        <w:lastRenderedPageBreak/>
        <w:t>Klíčová slova</w:t>
      </w:r>
      <w:r w:rsidRPr="000B41BD">
        <w:rPr>
          <w:rFonts w:ascii="Times New Roman" w:hAnsi="Times New Roman"/>
          <w:b w:val="0"/>
        </w:rPr>
        <w:t xml:space="preserve"> – je třeba precizně vydefinovat několik základních klíčových slov, které přesně vymezují, o čem publikovaný článek pojednává.</w:t>
      </w:r>
      <w:r w:rsidR="00467056">
        <w:rPr>
          <w:rFonts w:ascii="Times New Roman" w:hAnsi="Times New Roman"/>
          <w:b w:val="0"/>
        </w:rPr>
        <w:t xml:space="preserve"> V řadě oborů je potřeba klíčová slova vybírat z dopředu definovaných oborových heslářů (JEL v ekonomii, nebo MeSH v medicíně).</w:t>
      </w:r>
    </w:p>
    <w:p w:rsidR="000B41BD" w:rsidRPr="000B41BD" w:rsidRDefault="000B41BD" w:rsidP="00A42ABA">
      <w:pPr>
        <w:pStyle w:val="Zkladntext"/>
        <w:spacing w:before="199" w:after="120" w:line="360" w:lineRule="auto"/>
        <w:jc w:val="both"/>
        <w:rPr>
          <w:rFonts w:ascii="Times New Roman" w:hAnsi="Times New Roman"/>
          <w:b w:val="0"/>
        </w:rPr>
      </w:pPr>
      <w:r w:rsidRPr="00467056">
        <w:rPr>
          <w:rFonts w:ascii="Times New Roman" w:hAnsi="Times New Roman"/>
        </w:rPr>
        <w:t>Úvod</w:t>
      </w:r>
      <w:r w:rsidRPr="000B41BD">
        <w:rPr>
          <w:rFonts w:ascii="Times New Roman" w:hAnsi="Times New Roman"/>
          <w:b w:val="0"/>
        </w:rPr>
        <w:t xml:space="preserve"> – zde se jedná o základní vymezení tématu</w:t>
      </w:r>
      <w:r w:rsidR="00467056">
        <w:rPr>
          <w:rFonts w:ascii="Times New Roman" w:hAnsi="Times New Roman"/>
          <w:b w:val="0"/>
        </w:rPr>
        <w:t>, cílů výzkumu</w:t>
      </w:r>
      <w:r w:rsidRPr="000B41BD">
        <w:rPr>
          <w:rFonts w:ascii="Times New Roman" w:hAnsi="Times New Roman"/>
          <w:b w:val="0"/>
        </w:rPr>
        <w:t xml:space="preserve"> a uvedení do příslušné problematiky.</w:t>
      </w:r>
    </w:p>
    <w:p w:rsidR="000B41BD" w:rsidRPr="000B41BD" w:rsidRDefault="000B41BD" w:rsidP="00A42ABA">
      <w:pPr>
        <w:pStyle w:val="Zkladntext"/>
        <w:spacing w:before="1" w:after="120" w:line="360" w:lineRule="auto"/>
        <w:ind w:right="167"/>
        <w:jc w:val="both"/>
        <w:rPr>
          <w:rFonts w:ascii="Times New Roman" w:hAnsi="Times New Roman"/>
          <w:b w:val="0"/>
        </w:rPr>
      </w:pPr>
      <w:r w:rsidRPr="00467056">
        <w:rPr>
          <w:rFonts w:ascii="Times New Roman" w:hAnsi="Times New Roman"/>
        </w:rPr>
        <w:t>Přehled literatury</w:t>
      </w:r>
      <w:r w:rsidRPr="000B41BD">
        <w:rPr>
          <w:rFonts w:ascii="Times New Roman" w:hAnsi="Times New Roman"/>
          <w:b w:val="0"/>
        </w:rPr>
        <w:t xml:space="preserve"> – pozor nejedná se o soupis! Jde pouze o pojednání o tom, kteří autoři se už danou problematikou zabývali, případně k jakým závěrům došli. Na studiu relevantních informačních zdrojů má být článek pochopitelně založen. Samotný seznam literatury se pak uvádí na konci článku.</w:t>
      </w:r>
    </w:p>
    <w:p w:rsidR="000B41BD" w:rsidRPr="000B41BD" w:rsidRDefault="000B41BD" w:rsidP="00A42ABA">
      <w:pPr>
        <w:pStyle w:val="Zkladntext"/>
        <w:spacing w:before="200" w:after="120" w:line="360" w:lineRule="auto"/>
        <w:jc w:val="both"/>
        <w:rPr>
          <w:rFonts w:ascii="Times New Roman" w:hAnsi="Times New Roman"/>
          <w:b w:val="0"/>
        </w:rPr>
      </w:pPr>
      <w:r w:rsidRPr="00467056">
        <w:rPr>
          <w:rFonts w:ascii="Times New Roman" w:hAnsi="Times New Roman"/>
        </w:rPr>
        <w:t xml:space="preserve">Metodologie </w:t>
      </w:r>
      <w:r w:rsidRPr="000B41BD">
        <w:rPr>
          <w:rFonts w:ascii="Times New Roman" w:hAnsi="Times New Roman"/>
          <w:b w:val="0"/>
        </w:rPr>
        <w:t>– obvykle je potřeba hned na začátku článku popsat metodologii, která byla pro psaní</w:t>
      </w:r>
      <w:r w:rsidR="00467056">
        <w:rPr>
          <w:rFonts w:ascii="Times New Roman" w:hAnsi="Times New Roman"/>
          <w:b w:val="0"/>
        </w:rPr>
        <w:t xml:space="preserve"> </w:t>
      </w:r>
      <w:r w:rsidRPr="000B41BD">
        <w:rPr>
          <w:rFonts w:ascii="Times New Roman" w:hAnsi="Times New Roman"/>
          <w:b w:val="0"/>
        </w:rPr>
        <w:t>článku zvolena, včetně odůvodnění, proč je tato metodologie pro účely článku nejvhodnější.</w:t>
      </w:r>
      <w:r w:rsidR="00467056">
        <w:rPr>
          <w:rFonts w:ascii="Times New Roman" w:hAnsi="Times New Roman"/>
          <w:b w:val="0"/>
        </w:rPr>
        <w:t xml:space="preserve"> Zároveň je nutno podrobně specifikovat, jak byl výzkum proveden a uvést všechny okolnosti, které mohou mít vliv na jeho výsledek.</w:t>
      </w:r>
    </w:p>
    <w:p w:rsidR="000B41BD" w:rsidRPr="000B41BD" w:rsidRDefault="000B41BD" w:rsidP="00A42ABA">
      <w:pPr>
        <w:pStyle w:val="Zkladntext"/>
        <w:spacing w:after="120" w:line="360" w:lineRule="auto"/>
        <w:jc w:val="both"/>
        <w:rPr>
          <w:rFonts w:ascii="Times New Roman" w:hAnsi="Times New Roman"/>
          <w:b w:val="0"/>
        </w:rPr>
      </w:pPr>
      <w:r w:rsidRPr="00467056">
        <w:rPr>
          <w:rFonts w:ascii="Times New Roman" w:hAnsi="Times New Roman"/>
        </w:rPr>
        <w:t>Výsledky</w:t>
      </w:r>
      <w:r w:rsidRPr="000B41BD">
        <w:rPr>
          <w:rFonts w:ascii="Times New Roman" w:hAnsi="Times New Roman"/>
          <w:b w:val="0"/>
        </w:rPr>
        <w:t xml:space="preserve"> – pasáž článku, která přináší nové poznatky, které autory při svém výzkumu zjistil.</w:t>
      </w:r>
      <w:r w:rsidR="00430840">
        <w:rPr>
          <w:rFonts w:ascii="Times New Roman" w:hAnsi="Times New Roman"/>
          <w:b w:val="0"/>
        </w:rPr>
        <w:t xml:space="preserve"> Nové poznatky je nutné uvádět vhodným způsobem a přehledně. V žádném případě nelze data účelově měnit, vynechávat, či jiným způsobem upravovat. V takovém případě by mohla být práce považována za vědecký podvod.</w:t>
      </w:r>
    </w:p>
    <w:p w:rsidR="000B41BD" w:rsidRPr="000B41BD" w:rsidRDefault="000B41BD" w:rsidP="00A42ABA">
      <w:pPr>
        <w:pStyle w:val="Zkladntext"/>
        <w:spacing w:after="120" w:line="360" w:lineRule="auto"/>
        <w:ind w:right="170"/>
        <w:jc w:val="both"/>
        <w:rPr>
          <w:rFonts w:ascii="Times New Roman" w:hAnsi="Times New Roman"/>
          <w:b w:val="0"/>
        </w:rPr>
      </w:pPr>
      <w:r w:rsidRPr="00430840">
        <w:rPr>
          <w:rFonts w:ascii="Times New Roman" w:hAnsi="Times New Roman"/>
        </w:rPr>
        <w:t>Diskuze a závěry</w:t>
      </w:r>
      <w:r w:rsidRPr="000B41BD">
        <w:rPr>
          <w:rFonts w:ascii="Times New Roman" w:hAnsi="Times New Roman"/>
          <w:b w:val="0"/>
        </w:rPr>
        <w:t xml:space="preserve"> – na konec je potřeba zesumarizovat poznatky, které byly v článku publikovány a správným způsobem je interpretovat.</w:t>
      </w:r>
      <w:r w:rsidR="00430840">
        <w:rPr>
          <w:rFonts w:ascii="Times New Roman" w:hAnsi="Times New Roman"/>
          <w:b w:val="0"/>
        </w:rPr>
        <w:t xml:space="preserve"> Zodpovězte zde své výzkumné otázky a porovnejte své hlavní výsledky s již publikovanými daty. Pro podporu svého stanoviska je potřeba používat pouze metodologicky přesvědčivé důkazy.</w:t>
      </w:r>
    </w:p>
    <w:p w:rsidR="000B41BD" w:rsidRPr="000B41BD" w:rsidRDefault="000B41BD" w:rsidP="00A42ABA">
      <w:pPr>
        <w:pStyle w:val="Zkladntext"/>
        <w:spacing w:before="195" w:after="120" w:line="360" w:lineRule="auto"/>
        <w:ind w:right="166"/>
        <w:jc w:val="both"/>
        <w:rPr>
          <w:rFonts w:ascii="Times New Roman" w:hAnsi="Times New Roman"/>
          <w:b w:val="0"/>
        </w:rPr>
      </w:pPr>
      <w:r w:rsidRPr="00430840">
        <w:rPr>
          <w:rFonts w:ascii="Times New Roman" w:hAnsi="Times New Roman"/>
        </w:rPr>
        <w:t xml:space="preserve">Poděkování </w:t>
      </w:r>
      <w:r w:rsidRPr="000B41BD">
        <w:rPr>
          <w:rFonts w:ascii="Times New Roman" w:hAnsi="Times New Roman"/>
          <w:b w:val="0"/>
        </w:rPr>
        <w:t xml:space="preserve"> –  v této  části  se  uvádí  poděkování  osobám,   které  nějakým  způsobem  přispěly k úspěšnému publikování článků. Zároveň se zde uvádějí i finanční zdroje či projekty, v rámci nichž byl daný výzkum</w:t>
      </w:r>
      <w:r w:rsidRPr="000B41BD">
        <w:rPr>
          <w:rFonts w:ascii="Times New Roman" w:hAnsi="Times New Roman"/>
          <w:b w:val="0"/>
          <w:spacing w:val="-7"/>
        </w:rPr>
        <w:t xml:space="preserve"> </w:t>
      </w:r>
      <w:r w:rsidRPr="000B41BD">
        <w:rPr>
          <w:rFonts w:ascii="Times New Roman" w:hAnsi="Times New Roman"/>
          <w:b w:val="0"/>
        </w:rPr>
        <w:t>realizován.</w:t>
      </w:r>
    </w:p>
    <w:p w:rsidR="000B41BD" w:rsidRPr="000B41BD" w:rsidRDefault="000B41BD" w:rsidP="00A42ABA">
      <w:pPr>
        <w:pStyle w:val="Zkladntext"/>
        <w:spacing w:before="200" w:after="120" w:line="360" w:lineRule="auto"/>
        <w:ind w:right="167"/>
        <w:jc w:val="both"/>
        <w:rPr>
          <w:rFonts w:ascii="Times New Roman" w:hAnsi="Times New Roman"/>
          <w:b w:val="0"/>
        </w:rPr>
      </w:pPr>
      <w:r w:rsidRPr="00430840">
        <w:rPr>
          <w:rFonts w:ascii="Times New Roman" w:hAnsi="Times New Roman"/>
        </w:rPr>
        <w:lastRenderedPageBreak/>
        <w:t>Seznam literatury</w:t>
      </w:r>
      <w:r w:rsidRPr="000B41BD">
        <w:rPr>
          <w:rFonts w:ascii="Times New Roman" w:hAnsi="Times New Roman"/>
          <w:b w:val="0"/>
        </w:rPr>
        <w:t xml:space="preserve">  –  zde  se  uvede  kompletní  přehled  literatury  použité  při  psaní  článků,  a  to  v příslušné citační normě, kterou daný časopis</w:t>
      </w:r>
      <w:r w:rsidRPr="000B41BD">
        <w:rPr>
          <w:rFonts w:ascii="Times New Roman" w:hAnsi="Times New Roman"/>
          <w:b w:val="0"/>
          <w:spacing w:val="-9"/>
        </w:rPr>
        <w:t xml:space="preserve"> </w:t>
      </w:r>
      <w:r w:rsidRPr="000B41BD">
        <w:rPr>
          <w:rFonts w:ascii="Times New Roman" w:hAnsi="Times New Roman"/>
          <w:b w:val="0"/>
        </w:rPr>
        <w:t>preferuje.</w:t>
      </w:r>
      <w:r w:rsidR="00430840">
        <w:rPr>
          <w:rFonts w:ascii="Times New Roman" w:hAnsi="Times New Roman"/>
          <w:b w:val="0"/>
        </w:rPr>
        <w:t xml:space="preserve"> Respektuje zde striktně základní zásady citační etiky (viz samostatná kapitola).</w:t>
      </w:r>
    </w:p>
    <w:p w:rsidR="000B41BD" w:rsidRPr="000B41BD" w:rsidRDefault="000B41BD" w:rsidP="00A42ABA">
      <w:pPr>
        <w:pStyle w:val="Zkladntext"/>
        <w:spacing w:before="201" w:after="120" w:line="360" w:lineRule="auto"/>
        <w:ind w:left="195" w:right="168"/>
        <w:jc w:val="both"/>
        <w:rPr>
          <w:rFonts w:ascii="Times New Roman" w:hAnsi="Times New Roman"/>
          <w:b w:val="0"/>
        </w:rPr>
      </w:pPr>
      <w:r w:rsidRPr="000B41BD">
        <w:rPr>
          <w:rFonts w:ascii="Times New Roman" w:hAnsi="Times New Roman"/>
          <w:b w:val="0"/>
        </w:rPr>
        <w:t>Struktura článku se samozřejmě může lišit podle pokynů zdrojového časopisů a podstatnou roli hraje také typ článku, který je předkládán. Nejčastějším typem je Research Article, ale může se jednat například také o short communications, letters či reviews, které jsou pochopitelně kratší a specifičtější.</w:t>
      </w:r>
      <w:r w:rsidR="00430840">
        <w:rPr>
          <w:rFonts w:ascii="Times New Roman" w:hAnsi="Times New Roman"/>
          <w:b w:val="0"/>
        </w:rPr>
        <w:t xml:space="preserve"> V každém případě je však nutno respektovat pokyny pro autory, které mají jednotlivé časopisy vždy na svých webových stránkách.</w:t>
      </w:r>
    </w:p>
    <w:p w:rsidR="0007485B" w:rsidRDefault="0007485B" w:rsidP="00A42ABA">
      <w:pPr>
        <w:rPr>
          <w:rFonts w:ascii="Times New Roman" w:hAnsi="Times New Roman"/>
        </w:rPr>
      </w:pPr>
    </w:p>
    <w:p w:rsidR="00430840" w:rsidRDefault="00430840" w:rsidP="00A42ABA">
      <w:pPr>
        <w:pStyle w:val="Nadpis1"/>
        <w:numPr>
          <w:ilvl w:val="0"/>
          <w:numId w:val="24"/>
        </w:numPr>
      </w:pPr>
      <w:bookmarkStart w:id="48" w:name="_TOC_250020"/>
      <w:bookmarkStart w:id="49" w:name="_Toc522690418"/>
      <w:r>
        <w:rPr>
          <w:sz w:val="28"/>
        </w:rPr>
        <w:lastRenderedPageBreak/>
        <w:t>E</w:t>
      </w:r>
      <w:bookmarkEnd w:id="48"/>
      <w:r>
        <w:t>TIKA PUBLIKOVÁNÍ</w:t>
      </w:r>
      <w:bookmarkEnd w:id="49"/>
    </w:p>
    <w:p w:rsidR="00430840" w:rsidRDefault="00430840" w:rsidP="00A42ABA">
      <w:pPr>
        <w:pStyle w:val="Zkladntext"/>
        <w:spacing w:after="120" w:line="360" w:lineRule="auto"/>
        <w:rPr>
          <w:b w:val="0"/>
        </w:rPr>
      </w:pPr>
    </w:p>
    <w:p w:rsidR="00430840" w:rsidRPr="005367B4" w:rsidRDefault="00430840" w:rsidP="00A42ABA">
      <w:pPr>
        <w:pStyle w:val="Zkladntext"/>
        <w:spacing w:after="120" w:line="360" w:lineRule="auto"/>
        <w:ind w:right="168"/>
        <w:jc w:val="both"/>
        <w:rPr>
          <w:rFonts w:ascii="Times New Roman" w:hAnsi="Times New Roman"/>
          <w:b w:val="0"/>
        </w:rPr>
      </w:pPr>
      <w:r w:rsidRPr="005367B4">
        <w:rPr>
          <w:rFonts w:ascii="Times New Roman" w:hAnsi="Times New Roman"/>
          <w:b w:val="0"/>
        </w:rPr>
        <w:t>Při psaní a publikování článku je potřeba ctít některá etická pravidla. Základní věcí je samozřejmě pravdivost a transparentnost vědeckého procesu, to znamená, že není možné falzifikovat či upravovat výsledky experimentů, účelově je vykládat apod. Kromě toho je potřeba dodržovat další zásady</w:t>
      </w:r>
      <w:r w:rsidR="005367B4">
        <w:rPr>
          <w:rFonts w:ascii="Times New Roman" w:hAnsi="Times New Roman"/>
          <w:b w:val="0"/>
        </w:rPr>
        <w:t xml:space="preserve"> (Machková, 2014)</w:t>
      </w:r>
      <w:r w:rsidRPr="005367B4">
        <w:rPr>
          <w:rFonts w:ascii="Times New Roman" w:hAnsi="Times New Roman"/>
          <w:b w:val="0"/>
        </w:rPr>
        <w:t>:</w:t>
      </w:r>
    </w:p>
    <w:p w:rsidR="00430840" w:rsidRPr="005367B4" w:rsidRDefault="00430840" w:rsidP="00A42ABA">
      <w:pPr>
        <w:rPr>
          <w:rFonts w:ascii="Times New Roman" w:hAnsi="Times New Roman"/>
          <w:b/>
        </w:rPr>
      </w:pPr>
      <w:r w:rsidRPr="005367B4">
        <w:rPr>
          <w:rFonts w:ascii="Times New Roman" w:hAnsi="Times New Roman"/>
          <w:b/>
        </w:rPr>
        <w:t>Korektně</w:t>
      </w:r>
      <w:r w:rsidRPr="005367B4">
        <w:rPr>
          <w:rFonts w:ascii="Times New Roman" w:hAnsi="Times New Roman"/>
          <w:b/>
          <w:spacing w:val="-3"/>
        </w:rPr>
        <w:t xml:space="preserve"> </w:t>
      </w:r>
      <w:r w:rsidRPr="005367B4">
        <w:rPr>
          <w:rFonts w:ascii="Times New Roman" w:hAnsi="Times New Roman"/>
          <w:b/>
        </w:rPr>
        <w:t>citovat</w:t>
      </w:r>
    </w:p>
    <w:p w:rsidR="005367B4" w:rsidRPr="005367B4" w:rsidRDefault="00430840" w:rsidP="00A42ABA">
      <w:pPr>
        <w:pStyle w:val="Zkladntext"/>
        <w:spacing w:after="120" w:line="360" w:lineRule="auto"/>
        <w:ind w:right="168"/>
        <w:jc w:val="both"/>
        <w:rPr>
          <w:rFonts w:ascii="Times New Roman" w:hAnsi="Times New Roman"/>
          <w:b w:val="0"/>
        </w:rPr>
      </w:pPr>
      <w:r w:rsidRPr="005367B4">
        <w:rPr>
          <w:rFonts w:ascii="Times New Roman" w:hAnsi="Times New Roman"/>
          <w:b w:val="0"/>
        </w:rPr>
        <w:t>Nejedná se pouze o  formální  dodržování  citační  normy předepsané  časopisem,  ale  také  o  to, aby v článku byly citovány skutečně ty zdroje, které autor při jeho psaní použil. Častým problémem je např. přehnaná míra autocitací v článku, přičemž autor z nich mnohdy ani reálně</w:t>
      </w:r>
      <w:r w:rsidRPr="005367B4">
        <w:rPr>
          <w:rFonts w:ascii="Times New Roman" w:hAnsi="Times New Roman"/>
          <w:b w:val="0"/>
          <w:spacing w:val="-18"/>
        </w:rPr>
        <w:t xml:space="preserve"> </w:t>
      </w:r>
      <w:r w:rsidRPr="005367B4">
        <w:rPr>
          <w:rFonts w:ascii="Times New Roman" w:hAnsi="Times New Roman"/>
          <w:b w:val="0"/>
        </w:rPr>
        <w:t>nečerpá.</w:t>
      </w:r>
      <w:r w:rsidR="005367B4">
        <w:rPr>
          <w:rFonts w:ascii="Times New Roman" w:hAnsi="Times New Roman"/>
          <w:b w:val="0"/>
        </w:rPr>
        <w:t xml:space="preserve"> Dalším prohřeškem je také falešné citování kolegů, či významných vědců z daného oboru. Samostatnou kapitolou je pak tlak vydavatelů odborných časopisů, aby autor v práci citoval jiné články z daného časopisu, či alespoň články ze stejného vydavatelství, aby tak došlo k následnému zvyšování impact factorů zdrojových časopisů. V takovémto případě je autor ve velmi složité situaci, protože jeho článek může být při nesplnění této podmínky odmítnut. Přesto by i zde měly být dodržovány striktně principy citační etiky.</w:t>
      </w:r>
    </w:p>
    <w:p w:rsidR="00430840" w:rsidRPr="005367B4" w:rsidRDefault="00430840" w:rsidP="00A42ABA">
      <w:pPr>
        <w:pStyle w:val="Zkladntext"/>
        <w:spacing w:after="120" w:line="360" w:lineRule="auto"/>
        <w:ind w:right="168"/>
        <w:jc w:val="both"/>
        <w:rPr>
          <w:rFonts w:ascii="Times New Roman" w:hAnsi="Times New Roman"/>
        </w:rPr>
      </w:pPr>
      <w:r w:rsidRPr="005367B4">
        <w:rPr>
          <w:rFonts w:ascii="Times New Roman" w:hAnsi="Times New Roman"/>
        </w:rPr>
        <w:t>Vyhnout se plagiátorství</w:t>
      </w:r>
    </w:p>
    <w:p w:rsidR="00430840" w:rsidRPr="005367B4" w:rsidRDefault="00430840" w:rsidP="00A42ABA">
      <w:pPr>
        <w:pStyle w:val="Zkladntext"/>
        <w:spacing w:after="120" w:line="360" w:lineRule="auto"/>
        <w:ind w:right="167"/>
        <w:jc w:val="both"/>
        <w:rPr>
          <w:rFonts w:ascii="Times New Roman" w:hAnsi="Times New Roman"/>
          <w:b w:val="0"/>
        </w:rPr>
      </w:pPr>
      <w:r w:rsidRPr="005367B4">
        <w:rPr>
          <w:rFonts w:ascii="Times New Roman" w:hAnsi="Times New Roman"/>
          <w:b w:val="0"/>
        </w:rPr>
        <w:t xml:space="preserve">Některé články jsou spíše než novým tvůrčím počinem jakýmsi recyklátem buď jiných vlastních článků, nebo dokonce prací jiných autorů. Takováto situace je samozřejmě neakceptovatelná. </w:t>
      </w:r>
      <w:r w:rsidR="005367B4">
        <w:rPr>
          <w:rFonts w:ascii="Times New Roman" w:hAnsi="Times New Roman"/>
          <w:b w:val="0"/>
        </w:rPr>
        <w:t xml:space="preserve">Kvalitní vydavatelé provádějí před publikování článků antiplagiátorskou kontrolu pomocí pokročilých technologií. Jedná se zejména o službu </w:t>
      </w:r>
      <w:r w:rsidR="005367B4" w:rsidRPr="0041640F">
        <w:rPr>
          <w:rFonts w:ascii="Times New Roman" w:hAnsi="Times New Roman"/>
        </w:rPr>
        <w:t>CrossRef Similarity Check</w:t>
      </w:r>
      <w:r w:rsidR="005367B4">
        <w:rPr>
          <w:rFonts w:ascii="Times New Roman" w:hAnsi="Times New Roman"/>
          <w:b w:val="0"/>
        </w:rPr>
        <w:t xml:space="preserve"> založenou na technologii </w:t>
      </w:r>
      <w:r w:rsidR="005367B4" w:rsidRPr="0041640F">
        <w:rPr>
          <w:rFonts w:ascii="Times New Roman" w:hAnsi="Times New Roman"/>
        </w:rPr>
        <w:t>iThenticate</w:t>
      </w:r>
      <w:r w:rsidR="005367B4">
        <w:rPr>
          <w:rFonts w:ascii="Times New Roman" w:hAnsi="Times New Roman"/>
          <w:b w:val="0"/>
        </w:rPr>
        <w:t xml:space="preserve"> </w:t>
      </w:r>
      <w:r w:rsidR="0098282D">
        <w:rPr>
          <w:rFonts w:ascii="Times New Roman" w:hAnsi="Times New Roman"/>
          <w:b w:val="0"/>
        </w:rPr>
        <w:t>(</w:t>
      </w:r>
      <w:hyperlink r:id="rId20" w:history="1">
        <w:r w:rsidR="0098282D" w:rsidRPr="007A69F0">
          <w:rPr>
            <w:rStyle w:val="Hypertextovodkaz"/>
            <w:rFonts w:ascii="Times New Roman" w:hAnsi="Times New Roman"/>
            <w:b w:val="0"/>
            <w:color w:val="2E74B5" w:themeColor="accent1" w:themeShade="BF"/>
            <w:u w:val="single"/>
          </w:rPr>
          <w:t>https://www.crossref.org/services/similarity-check/</w:t>
        </w:r>
      </w:hyperlink>
      <w:r w:rsidR="0098282D">
        <w:rPr>
          <w:rFonts w:ascii="Times New Roman" w:hAnsi="Times New Roman"/>
          <w:b w:val="0"/>
        </w:rPr>
        <w:t>). Ve výjimečných případech, zejména u konferenčních příspěvků, bývá požádán o doložení antiplagiátorské kontroly požádán samotný autor. V takovém případě je možno obrátit se na pracovníky Knihovny UTB, kteří mohou požadovanou kontrolu provést a poskytnout příslušný protokol.</w:t>
      </w:r>
      <w:r w:rsidR="00CA3442">
        <w:rPr>
          <w:rFonts w:ascii="Times New Roman" w:hAnsi="Times New Roman"/>
          <w:b w:val="0"/>
        </w:rPr>
        <w:t xml:space="preserve"> Zahraniční časopisy pochopitelně kontrolují předložené manuskripty zejména oproti databázím anglicky psaných textů. V českém prostředí však existuje také podobná služba, která dokáže efektivně prověřit původnost </w:t>
      </w:r>
      <w:r w:rsidR="00CA3442">
        <w:rPr>
          <w:rFonts w:ascii="Times New Roman" w:hAnsi="Times New Roman"/>
          <w:b w:val="0"/>
        </w:rPr>
        <w:lastRenderedPageBreak/>
        <w:t xml:space="preserve">česky psaných textů. Jedná se o systému </w:t>
      </w:r>
      <w:r w:rsidR="00CA3442" w:rsidRPr="007A69F0">
        <w:rPr>
          <w:rFonts w:ascii="Times New Roman" w:hAnsi="Times New Roman"/>
        </w:rPr>
        <w:t>Odevzej.cz</w:t>
      </w:r>
      <w:r w:rsidR="00CA3442">
        <w:rPr>
          <w:rFonts w:ascii="Times New Roman" w:hAnsi="Times New Roman"/>
          <w:b w:val="0"/>
        </w:rPr>
        <w:t xml:space="preserve"> (</w:t>
      </w:r>
      <w:hyperlink r:id="rId21" w:history="1">
        <w:r w:rsidR="00CA3442" w:rsidRPr="007A69F0">
          <w:rPr>
            <w:rStyle w:val="Hypertextovodkaz"/>
            <w:rFonts w:ascii="Times New Roman" w:hAnsi="Times New Roman"/>
            <w:b w:val="0"/>
            <w:color w:val="2E74B5" w:themeColor="accent1" w:themeShade="BF"/>
            <w:u w:val="single"/>
          </w:rPr>
          <w:t>https://odevzdej.cz/</w:t>
        </w:r>
      </w:hyperlink>
      <w:r w:rsidR="00CA3442">
        <w:rPr>
          <w:rFonts w:ascii="Times New Roman" w:hAnsi="Times New Roman"/>
          <w:b w:val="0"/>
        </w:rPr>
        <w:t xml:space="preserve">). Tato služba doplňuje známější systém </w:t>
      </w:r>
      <w:r w:rsidR="00CA3442" w:rsidRPr="007A69F0">
        <w:rPr>
          <w:rFonts w:ascii="Times New Roman" w:hAnsi="Times New Roman"/>
        </w:rPr>
        <w:t>Theses.cz</w:t>
      </w:r>
      <w:r w:rsidR="00CA3442">
        <w:rPr>
          <w:rFonts w:ascii="Times New Roman" w:hAnsi="Times New Roman"/>
          <w:b w:val="0"/>
        </w:rPr>
        <w:t xml:space="preserve"> (</w:t>
      </w:r>
      <w:hyperlink r:id="rId22" w:history="1">
        <w:r w:rsidR="00CA3442" w:rsidRPr="007A69F0">
          <w:rPr>
            <w:rStyle w:val="Hypertextovodkaz"/>
            <w:rFonts w:ascii="Times New Roman" w:hAnsi="Times New Roman"/>
            <w:b w:val="0"/>
            <w:color w:val="2E74B5" w:themeColor="accent1" w:themeShade="BF"/>
          </w:rPr>
          <w:t>https://theses.cz/</w:t>
        </w:r>
      </w:hyperlink>
      <w:r w:rsidR="00CA3442">
        <w:rPr>
          <w:rFonts w:ascii="Times New Roman" w:hAnsi="Times New Roman"/>
          <w:b w:val="0"/>
        </w:rPr>
        <w:t>), který je používán téměř všemi českými vysokými školami pro antiplagiátorskou kontrolu u všech typů závěrečných prací.</w:t>
      </w:r>
    </w:p>
    <w:p w:rsidR="00430840" w:rsidRPr="005367B4" w:rsidRDefault="00430840" w:rsidP="00A42ABA">
      <w:pPr>
        <w:rPr>
          <w:rFonts w:ascii="Times New Roman" w:hAnsi="Times New Roman"/>
          <w:b/>
        </w:rPr>
      </w:pPr>
      <w:r w:rsidRPr="005367B4">
        <w:rPr>
          <w:rFonts w:ascii="Times New Roman" w:hAnsi="Times New Roman"/>
          <w:b/>
        </w:rPr>
        <w:t>Neposílat článek do více než jednoho časopisu</w:t>
      </w:r>
      <w:r w:rsidRPr="005367B4">
        <w:rPr>
          <w:rFonts w:ascii="Times New Roman" w:hAnsi="Times New Roman"/>
          <w:b/>
          <w:spacing w:val="-8"/>
        </w:rPr>
        <w:t xml:space="preserve"> </w:t>
      </w:r>
      <w:r w:rsidRPr="005367B4">
        <w:rPr>
          <w:rFonts w:ascii="Times New Roman" w:hAnsi="Times New Roman"/>
          <w:b/>
        </w:rPr>
        <w:t>současně</w:t>
      </w:r>
    </w:p>
    <w:p w:rsidR="00430840" w:rsidRDefault="00430840" w:rsidP="00A42ABA">
      <w:pPr>
        <w:pStyle w:val="Zkladntext"/>
        <w:spacing w:after="120" w:line="360" w:lineRule="auto"/>
        <w:jc w:val="both"/>
        <w:rPr>
          <w:rFonts w:ascii="Times New Roman" w:hAnsi="Times New Roman"/>
          <w:b w:val="0"/>
        </w:rPr>
      </w:pPr>
      <w:r w:rsidRPr="005367B4">
        <w:rPr>
          <w:rFonts w:ascii="Times New Roman" w:hAnsi="Times New Roman"/>
          <w:b w:val="0"/>
        </w:rPr>
        <w:t>Článek je nutné zaslat k posouzení vždy pouze do jednoho časopisu a teprve v případě, že dojde k jeho odmítnutí, je možno oslovit časopis další.</w:t>
      </w:r>
    </w:p>
    <w:p w:rsidR="00430840" w:rsidRPr="005367B4" w:rsidRDefault="00430840" w:rsidP="00A42ABA">
      <w:pPr>
        <w:rPr>
          <w:rFonts w:ascii="Times New Roman" w:hAnsi="Times New Roman"/>
          <w:b/>
        </w:rPr>
      </w:pPr>
      <w:r w:rsidRPr="005367B4">
        <w:rPr>
          <w:rFonts w:ascii="Times New Roman" w:hAnsi="Times New Roman"/>
          <w:b/>
        </w:rPr>
        <w:t>Nahlásit případný střet</w:t>
      </w:r>
      <w:r w:rsidRPr="005367B4">
        <w:rPr>
          <w:rFonts w:ascii="Times New Roman" w:hAnsi="Times New Roman"/>
          <w:b/>
          <w:spacing w:val="-2"/>
        </w:rPr>
        <w:t xml:space="preserve"> </w:t>
      </w:r>
      <w:r w:rsidRPr="005367B4">
        <w:rPr>
          <w:rFonts w:ascii="Times New Roman" w:hAnsi="Times New Roman"/>
          <w:b/>
        </w:rPr>
        <w:t>zájmů</w:t>
      </w:r>
    </w:p>
    <w:p w:rsidR="00430840" w:rsidRPr="005367B4" w:rsidRDefault="00430840" w:rsidP="00A42ABA">
      <w:pPr>
        <w:pStyle w:val="Zkladntext"/>
        <w:spacing w:after="120" w:line="360" w:lineRule="auto"/>
        <w:jc w:val="both"/>
        <w:rPr>
          <w:rFonts w:ascii="Times New Roman" w:hAnsi="Times New Roman"/>
          <w:b w:val="0"/>
        </w:rPr>
      </w:pPr>
      <w:r w:rsidRPr="005367B4">
        <w:rPr>
          <w:rFonts w:ascii="Times New Roman" w:hAnsi="Times New Roman"/>
          <w:b w:val="0"/>
        </w:rPr>
        <w:t>Je-li autor v jakémkoliv střetu zájmů, který by mohl ovl</w:t>
      </w:r>
      <w:r w:rsidR="005367B4" w:rsidRPr="005367B4">
        <w:rPr>
          <w:rFonts w:ascii="Times New Roman" w:hAnsi="Times New Roman"/>
          <w:b w:val="0"/>
        </w:rPr>
        <w:t>ivnit například výsledky nebo i</w:t>
      </w:r>
      <w:r w:rsidR="007A69F0">
        <w:rPr>
          <w:rFonts w:ascii="Times New Roman" w:hAnsi="Times New Roman"/>
          <w:b w:val="0"/>
        </w:rPr>
        <w:t>n</w:t>
      </w:r>
      <w:r w:rsidRPr="005367B4">
        <w:rPr>
          <w:rFonts w:ascii="Times New Roman" w:hAnsi="Times New Roman"/>
          <w:b w:val="0"/>
        </w:rPr>
        <w:t>terpretaci předkládaného článku, je povinen tuto skutečnost dopředu oznámit.</w:t>
      </w:r>
    </w:p>
    <w:p w:rsidR="00430840" w:rsidRDefault="00430840" w:rsidP="00A42ABA">
      <w:pPr>
        <w:pStyle w:val="Zkladntext"/>
        <w:spacing w:before="200" w:after="120" w:line="360" w:lineRule="auto"/>
        <w:ind w:right="166"/>
        <w:jc w:val="both"/>
        <w:rPr>
          <w:rFonts w:ascii="Times New Roman" w:hAnsi="Times New Roman"/>
          <w:b w:val="0"/>
        </w:rPr>
      </w:pPr>
      <w:r w:rsidRPr="005367B4">
        <w:rPr>
          <w:rFonts w:ascii="Times New Roman" w:hAnsi="Times New Roman"/>
          <w:b w:val="0"/>
        </w:rPr>
        <w:t xml:space="preserve">Řada prestižních vydavatelů je sdružena v organizaci </w:t>
      </w:r>
      <w:r w:rsidRPr="00FF1869">
        <w:rPr>
          <w:rFonts w:ascii="Times New Roman" w:hAnsi="Times New Roman"/>
        </w:rPr>
        <w:t>COPE</w:t>
      </w:r>
      <w:r w:rsidRPr="005367B4">
        <w:rPr>
          <w:rFonts w:ascii="Times New Roman" w:hAnsi="Times New Roman"/>
          <w:b w:val="0"/>
        </w:rPr>
        <w:t xml:space="preserve"> (</w:t>
      </w:r>
      <w:hyperlink r:id="rId23">
        <w:r w:rsidRPr="00AA77E2">
          <w:rPr>
            <w:rFonts w:ascii="Times New Roman" w:hAnsi="Times New Roman"/>
            <w:b w:val="0"/>
            <w:color w:val="2E74B5" w:themeColor="accent1" w:themeShade="BF"/>
            <w:u w:val="single" w:color="0000FF"/>
          </w:rPr>
          <w:t>http://publicationethics.org/</w:t>
        </w:r>
        <w:r w:rsidRPr="005367B4">
          <w:rPr>
            <w:rFonts w:ascii="Times New Roman" w:hAnsi="Times New Roman"/>
            <w:b w:val="0"/>
          </w:rPr>
          <w:t>),</w:t>
        </w:r>
      </w:hyperlink>
      <w:r w:rsidRPr="005367B4">
        <w:rPr>
          <w:rFonts w:ascii="Times New Roman" w:hAnsi="Times New Roman"/>
          <w:b w:val="0"/>
        </w:rPr>
        <w:t xml:space="preserve"> která definuje etické standardy pro oblast vědeckého publikování.</w:t>
      </w:r>
      <w:r w:rsidR="0098282D">
        <w:rPr>
          <w:rFonts w:ascii="Times New Roman" w:hAnsi="Times New Roman"/>
          <w:b w:val="0"/>
        </w:rPr>
        <w:t xml:space="preserve"> Tato organizace průběžně vydává řadu doporučení, standardů a příkladů dobré praxe z oblasti etiky publikačního procesu.</w:t>
      </w:r>
    </w:p>
    <w:p w:rsidR="007A69F0" w:rsidRDefault="007A69F0" w:rsidP="00A42ABA">
      <w:pPr>
        <w:pStyle w:val="Zkladntext"/>
        <w:spacing w:before="200" w:after="120" w:line="360" w:lineRule="auto"/>
        <w:ind w:right="166"/>
        <w:jc w:val="both"/>
        <w:rPr>
          <w:rFonts w:ascii="Times New Roman" w:hAnsi="Times New Roman"/>
          <w:b w:val="0"/>
        </w:rPr>
      </w:pPr>
      <w:r>
        <w:rPr>
          <w:rFonts w:ascii="Times New Roman" w:hAnsi="Times New Roman"/>
          <w:b w:val="0"/>
        </w:rPr>
        <w:t xml:space="preserve">V případě, že se po publikování článků objeví závažné pochybnosti o naplnění kritérií publikační etiky, může být tento dokument následně ze zdrojového časopisu stažen. To se poměrně běžně stává i u těch nejsolidnějších časopisů, kde se dá očekávat důsledný peer review proces a antiplagiátorská kontrola ještě před publikováním článků. Autorům takovýchto článků to může pochopitelně značně pošramotit vědecké renomé. Sledování těchto trendů se zabývá iniciativa </w:t>
      </w:r>
      <w:r w:rsidRPr="007A69F0">
        <w:rPr>
          <w:rFonts w:ascii="Times New Roman" w:hAnsi="Times New Roman"/>
        </w:rPr>
        <w:t>Retraction</w:t>
      </w:r>
      <w:r>
        <w:rPr>
          <w:rFonts w:ascii="Times New Roman" w:hAnsi="Times New Roman"/>
        </w:rPr>
        <w:t xml:space="preserve"> </w:t>
      </w:r>
      <w:r w:rsidRPr="007A69F0">
        <w:rPr>
          <w:rFonts w:ascii="Times New Roman" w:hAnsi="Times New Roman"/>
        </w:rPr>
        <w:t>Watch</w:t>
      </w:r>
      <w:r>
        <w:rPr>
          <w:rFonts w:ascii="Times New Roman" w:hAnsi="Times New Roman"/>
          <w:b w:val="0"/>
        </w:rPr>
        <w:t xml:space="preserve"> (</w:t>
      </w:r>
      <w:hyperlink r:id="rId24" w:history="1">
        <w:r w:rsidRPr="007A69F0">
          <w:rPr>
            <w:rStyle w:val="Hypertextovodkaz"/>
            <w:rFonts w:ascii="Times New Roman" w:hAnsi="Times New Roman"/>
            <w:b w:val="0"/>
            <w:color w:val="2E74B5" w:themeColor="accent1" w:themeShade="BF"/>
            <w:u w:val="single"/>
          </w:rPr>
          <w:t>https://retractionwatch.com/</w:t>
        </w:r>
      </w:hyperlink>
      <w:r>
        <w:rPr>
          <w:rFonts w:ascii="Times New Roman" w:hAnsi="Times New Roman"/>
          <w:b w:val="0"/>
        </w:rPr>
        <w:t xml:space="preserve">) a nově vznikající databáze </w:t>
      </w:r>
      <w:r w:rsidRPr="007A69F0">
        <w:rPr>
          <w:rFonts w:ascii="Times New Roman" w:hAnsi="Times New Roman"/>
        </w:rPr>
        <w:t>Retraction Database</w:t>
      </w:r>
      <w:r>
        <w:rPr>
          <w:rFonts w:ascii="Times New Roman" w:hAnsi="Times New Roman"/>
          <w:b w:val="0"/>
        </w:rPr>
        <w:t xml:space="preserve"> (</w:t>
      </w:r>
      <w:hyperlink r:id="rId25" w:history="1">
        <w:r w:rsidR="00206366" w:rsidRPr="00E31F39">
          <w:rPr>
            <w:rStyle w:val="Hypertextovodkaz"/>
            <w:rFonts w:ascii="Times New Roman" w:hAnsi="Times New Roman"/>
            <w:b w:val="0"/>
          </w:rPr>
          <w:t>http://retractiondatabase.org/</w:t>
        </w:r>
      </w:hyperlink>
      <w:r>
        <w:rPr>
          <w:rFonts w:ascii="Times New Roman" w:hAnsi="Times New Roman"/>
          <w:b w:val="0"/>
        </w:rPr>
        <w:t>).</w:t>
      </w:r>
    </w:p>
    <w:p w:rsidR="00206366" w:rsidRDefault="00206366" w:rsidP="00A42ABA">
      <w:pPr>
        <w:pStyle w:val="Zkladntext"/>
        <w:spacing w:before="200" w:after="120" w:line="360" w:lineRule="auto"/>
        <w:ind w:right="166"/>
        <w:jc w:val="both"/>
        <w:rPr>
          <w:rFonts w:ascii="Times New Roman" w:hAnsi="Times New Roman"/>
        </w:rPr>
      </w:pPr>
      <w:r>
        <w:rPr>
          <w:rFonts w:ascii="Times New Roman" w:hAnsi="Times New Roman"/>
        </w:rPr>
        <w:t>Doporučená literatura k této kapitole:</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Angelski, C., Fernandez, C. V., Weijer, C., &amp; Gao, J. (2012). The publication of ethically uncertain research: Attitudes and practices of journal editors.</w:t>
      </w:r>
      <w:r w:rsidRPr="005323FD">
        <w:rPr>
          <w:rFonts w:ascii="Trebuchet MS" w:hAnsi="Trebuchet MS"/>
          <w:i/>
          <w:iCs/>
        </w:rPr>
        <w:t xml:space="preserve"> BMC Medical Ethics, 13</w:t>
      </w:r>
      <w:r w:rsidRPr="005323FD">
        <w:rPr>
          <w:rFonts w:ascii="Trebuchet MS" w:hAnsi="Trebuchet MS"/>
        </w:rPr>
        <w:t>(1)</w:t>
      </w:r>
      <w:r>
        <w:rPr>
          <w:rFonts w:ascii="Trebuchet MS" w:hAnsi="Trebuchet MS"/>
        </w:rPr>
        <w:t xml:space="preserve">, </w:t>
      </w:r>
      <w:r w:rsidRPr="005323FD">
        <w:rPr>
          <w:rFonts w:ascii="Trebuchet MS" w:hAnsi="Trebuchet MS"/>
        </w:rPr>
        <w:t>10.1186/1472-6939-13-4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Arda, B. (2012). Publication Ethics from the Perspective of PhD Students of Health Sciences: A Limited Experience.</w:t>
      </w:r>
      <w:r w:rsidRPr="005323FD">
        <w:rPr>
          <w:rFonts w:ascii="Trebuchet MS" w:hAnsi="Trebuchet MS"/>
          <w:i/>
          <w:iCs/>
        </w:rPr>
        <w:t xml:space="preserve"> Science and Engineering Ethics, 18</w:t>
      </w:r>
      <w:r w:rsidRPr="005323FD">
        <w:rPr>
          <w:rFonts w:ascii="Trebuchet MS" w:hAnsi="Trebuchet MS"/>
        </w:rPr>
        <w:t>(2), 213-222. 10.1007/s11948-011-9256-4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Balakumar, P., Inamdar, M. N., &amp; Jagadeesh, G. (2013). The critical steps for successful research: The research proposal and scientific writing.</w:t>
      </w:r>
      <w:r w:rsidRPr="005323FD">
        <w:rPr>
          <w:rFonts w:ascii="Trebuchet MS" w:hAnsi="Trebuchet MS"/>
          <w:i/>
          <w:iCs/>
        </w:rPr>
        <w:t xml:space="preserve"> Journal of Pharmacology and Pharmacotherapeutics, 4</w:t>
      </w:r>
      <w:r w:rsidRPr="005323FD">
        <w:rPr>
          <w:rFonts w:ascii="Trebuchet MS" w:hAnsi="Trebuchet MS"/>
        </w:rPr>
        <w:t>(2), 130-138. 10.4103/0976-500X.110895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Bazzaz, B. S. F., &amp; Sadeghi, R. (2012). Publication ethics: A case series with recommendations according to committee on publication ethics (COPE).</w:t>
      </w:r>
      <w:r w:rsidRPr="005323FD">
        <w:rPr>
          <w:rFonts w:ascii="Trebuchet MS" w:hAnsi="Trebuchet MS"/>
          <w:i/>
          <w:iCs/>
        </w:rPr>
        <w:t xml:space="preserve"> Iranian Journal of Basic Medical Sciences, 15</w:t>
      </w:r>
      <w:r w:rsidRPr="005323FD">
        <w:rPr>
          <w:rFonts w:ascii="Trebuchet MS" w:hAnsi="Trebuchet MS"/>
        </w:rPr>
        <w:t>(5), 1003-1007.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Bebeau, M. J., &amp; Monson, V. (2011). Authorship and Publication Practices in the Social Sciences: Historical Reflections on Current Practices.</w:t>
      </w:r>
      <w:r w:rsidRPr="005323FD">
        <w:rPr>
          <w:rFonts w:ascii="Trebuchet MS" w:hAnsi="Trebuchet MS"/>
          <w:i/>
          <w:iCs/>
        </w:rPr>
        <w:t xml:space="preserve"> Science and Engineering Ethics, 17</w:t>
      </w:r>
      <w:r w:rsidRPr="005323FD">
        <w:rPr>
          <w:rFonts w:ascii="Trebuchet MS" w:hAnsi="Trebuchet MS"/>
        </w:rPr>
        <w:t>(2), 365-388. 10.1007/s11948-011-9280-4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Beisiegel, U. (2010). Research integrity and publication ethics.</w:t>
      </w:r>
      <w:r w:rsidRPr="005323FD">
        <w:rPr>
          <w:rFonts w:ascii="Trebuchet MS" w:hAnsi="Trebuchet MS"/>
          <w:i/>
          <w:iCs/>
        </w:rPr>
        <w:t xml:space="preserve"> Atherosclerosis, 212</w:t>
      </w:r>
      <w:r w:rsidRPr="005323FD">
        <w:rPr>
          <w:rFonts w:ascii="Trebuchet MS" w:hAnsi="Trebuchet MS"/>
        </w:rPr>
        <w:t>(2), 383-385. 10.1016/j.atherosclerosis.2010.01.050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Broga, M., Mijaljica, G., Waligora, M., Keis, A., &amp; Marusic, A. (2014). Publication Ethics in Biomedical Journals from Countries in Central and Eastern Europe.</w:t>
      </w:r>
      <w:r w:rsidRPr="005323FD">
        <w:rPr>
          <w:rFonts w:ascii="Trebuchet MS" w:hAnsi="Trebuchet MS"/>
          <w:i/>
          <w:iCs/>
        </w:rPr>
        <w:t xml:space="preserve"> Science and Engineering Ethics, 20</w:t>
      </w:r>
      <w:r w:rsidRPr="005323FD">
        <w:rPr>
          <w:rFonts w:ascii="Trebuchet MS" w:hAnsi="Trebuchet MS"/>
        </w:rPr>
        <w:t>(1), 99-109. 10.1007/s11948-013-9431-x</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Bunkle, P. (2015). Correcting Error in Academic Publishing: An Ethical Responsibility.</w:t>
      </w:r>
      <w:r w:rsidRPr="005323FD">
        <w:rPr>
          <w:rFonts w:ascii="Trebuchet MS" w:hAnsi="Trebuchet MS"/>
          <w:i/>
          <w:iCs/>
        </w:rPr>
        <w:t xml:space="preserve"> Journal of Bioethical Inquiry, 12</w:t>
      </w:r>
      <w:r w:rsidRPr="005323FD">
        <w:rPr>
          <w:rFonts w:ascii="Trebuchet MS" w:hAnsi="Trebuchet MS"/>
        </w:rPr>
        <w:t>(4), 665-673. 10.1007/s11673-015-9644-6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Cutas, D., &amp; Shaw, D. (2015). Writers Blocked: On the Wrongs of Research Co-authorship and Some Possible Strategies for Improvement.</w:t>
      </w:r>
      <w:r w:rsidRPr="005323FD">
        <w:rPr>
          <w:rFonts w:ascii="Trebuchet MS" w:hAnsi="Trebuchet MS"/>
          <w:i/>
          <w:iCs/>
        </w:rPr>
        <w:t xml:space="preserve"> Science and Engineering Ethics, 21</w:t>
      </w:r>
      <w:r w:rsidRPr="005323FD">
        <w:rPr>
          <w:rFonts w:ascii="Trebuchet MS" w:hAnsi="Trebuchet MS"/>
        </w:rPr>
        <w:t>(5), 1315-1329. 10.1007/s11948-014-9606-0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Daroff, R. B. (2007). Scientific misconduct and breach of publication ethics: One editor's experience.</w:t>
      </w:r>
      <w:r w:rsidRPr="005323FD">
        <w:rPr>
          <w:rFonts w:ascii="Trebuchet MS" w:hAnsi="Trebuchet MS"/>
          <w:i/>
          <w:iCs/>
        </w:rPr>
        <w:t xml:space="preserve"> Medicine and Law, 26</w:t>
      </w:r>
      <w:r w:rsidRPr="005323FD">
        <w:rPr>
          <w:rFonts w:ascii="Trebuchet MS" w:hAnsi="Trebuchet MS"/>
        </w:rPr>
        <w:t xml:space="preserve">(3), 527-533.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Droller, M. J. (2015). An editor's considerations in publishing industry-sponsored studies.</w:t>
      </w:r>
      <w:r w:rsidRPr="005323FD">
        <w:rPr>
          <w:rFonts w:ascii="Trebuchet MS" w:hAnsi="Trebuchet MS"/>
          <w:i/>
          <w:iCs/>
        </w:rPr>
        <w:t xml:space="preserve"> Urologic Oncology: Seminars and Original Investigations, 33</w:t>
      </w:r>
      <w:r w:rsidRPr="005323FD">
        <w:rPr>
          <w:rFonts w:ascii="Trebuchet MS" w:hAnsi="Trebuchet MS"/>
        </w:rPr>
        <w:t>(3), 149-154. 10.1016/j.urolonc.2014.11.023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Ekmekci, P. E. (2017). An increasing problem in publication ethics: Publication bias and editors’ role in avoiding it.</w:t>
      </w:r>
      <w:r w:rsidRPr="005323FD">
        <w:rPr>
          <w:rFonts w:ascii="Trebuchet MS" w:hAnsi="Trebuchet MS"/>
          <w:i/>
          <w:iCs/>
        </w:rPr>
        <w:t xml:space="preserve"> Medicine, Health Care and Philosophy, 20</w:t>
      </w:r>
      <w:r w:rsidRPr="005323FD">
        <w:rPr>
          <w:rFonts w:ascii="Trebuchet MS" w:hAnsi="Trebuchet MS"/>
        </w:rPr>
        <w:t>(2), 171-178. 10.1007/s11019-017-9767-0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Farthing, M. J. G. (2006). Authors and publication practices.</w:t>
      </w:r>
      <w:r w:rsidRPr="005323FD">
        <w:rPr>
          <w:rFonts w:ascii="Trebuchet MS" w:hAnsi="Trebuchet MS"/>
          <w:i/>
          <w:iCs/>
        </w:rPr>
        <w:t xml:space="preserve"> Science and Engineering Ethics, 12</w:t>
      </w:r>
      <w:r w:rsidRPr="005323FD">
        <w:rPr>
          <w:rFonts w:ascii="Trebuchet MS" w:hAnsi="Trebuchet MS"/>
        </w:rPr>
        <w:t>(1), 41-52. 10.1007/s11948-006-0005-z</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Ferris, L. E., &amp; Winker, M. A. (2017). Ethical issues in publishing in predatory journals.</w:t>
      </w:r>
      <w:r w:rsidRPr="005323FD">
        <w:rPr>
          <w:rFonts w:ascii="Trebuchet MS" w:hAnsi="Trebuchet MS"/>
          <w:i/>
          <w:iCs/>
        </w:rPr>
        <w:t xml:space="preserve"> Biochemia Medica, 27</w:t>
      </w:r>
      <w:r w:rsidRPr="005323FD">
        <w:rPr>
          <w:rFonts w:ascii="Trebuchet MS" w:hAnsi="Trebuchet MS"/>
        </w:rPr>
        <w:t>(2), 279-284. 10.11613/BM.2017.030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Gasparyan, A. Y., Gerasimov, A. N., Voronov, A. A., &amp; Kitas, G. D. (2015). Rewarding peer reviewers - maintaining the integrity of science communication.</w:t>
      </w:r>
      <w:r w:rsidRPr="005323FD">
        <w:rPr>
          <w:rFonts w:ascii="Trebuchet MS" w:hAnsi="Trebuchet MS"/>
          <w:i/>
          <w:iCs/>
        </w:rPr>
        <w:t xml:space="preserve"> Journal of Korean Medical Science, 30</w:t>
      </w:r>
      <w:r w:rsidRPr="005323FD">
        <w:rPr>
          <w:rFonts w:ascii="Trebuchet MS" w:hAnsi="Trebuchet MS"/>
        </w:rPr>
        <w:t>(4), 360-364. 10.3346/jkms.2015.30.4.360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Gasparyan, A. Y., Nurmashev, B., Seksenbayev, B., Trukhachev, V. I., Kostyukova, E. I., &amp; Kitas, G. D. (2017). Plagiarism in the context of education and evolving detection strategies.</w:t>
      </w:r>
      <w:r w:rsidRPr="005323FD">
        <w:rPr>
          <w:rFonts w:ascii="Trebuchet MS" w:hAnsi="Trebuchet MS"/>
          <w:i/>
          <w:iCs/>
        </w:rPr>
        <w:t xml:space="preserve"> Journal of Korean Medical Science, 32</w:t>
      </w:r>
      <w:r w:rsidRPr="005323FD">
        <w:rPr>
          <w:rFonts w:ascii="Trebuchet MS" w:hAnsi="Trebuchet MS"/>
        </w:rPr>
        <w:t>(8), 1220-1227. 10.3346/jkms.2017.32.8.1220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Gasparyan, A. Y., Yessirkepov, M., Voronov, A. A., Gerasimov, A. N., Kostyukova, E. I., &amp; Kitas, G. D. (2015). Preserving the integrity of citations and references by all stakeholders of science communication.</w:t>
      </w:r>
      <w:r w:rsidRPr="005323FD">
        <w:rPr>
          <w:rFonts w:ascii="Trebuchet MS" w:hAnsi="Trebuchet MS"/>
          <w:i/>
          <w:iCs/>
        </w:rPr>
        <w:t xml:space="preserve"> Journal of Korean Medical Science, 30</w:t>
      </w:r>
      <w:r w:rsidRPr="005323FD">
        <w:rPr>
          <w:rFonts w:ascii="Trebuchet MS" w:hAnsi="Trebuchet MS"/>
        </w:rPr>
        <w:t>(11), 1545-1552. 10.3346/jkms.2015.30.11.1545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Gasparyan, A. Y., Yessirkepov, M., Voronov, A. A., Gorin, S. V., Koroleva, A. M., &amp; Kitas, G. D. (2016). Statement on publication ethics for editors and publishers.</w:t>
      </w:r>
      <w:r w:rsidRPr="005323FD">
        <w:rPr>
          <w:rFonts w:ascii="Trebuchet MS" w:hAnsi="Trebuchet MS"/>
          <w:i/>
          <w:iCs/>
        </w:rPr>
        <w:t xml:space="preserve"> Journal of Korean Medical Science, 31</w:t>
      </w:r>
      <w:r w:rsidRPr="005323FD">
        <w:rPr>
          <w:rFonts w:ascii="Trebuchet MS" w:hAnsi="Trebuchet MS"/>
        </w:rPr>
        <w:t>(9), 1351-1354. 10.3346/jkms.2016.31.9.1351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Godlee, F. (2004). Dealing with editorial misconduct.</w:t>
      </w:r>
      <w:r w:rsidRPr="005323FD">
        <w:rPr>
          <w:rFonts w:ascii="Trebuchet MS" w:hAnsi="Trebuchet MS"/>
          <w:i/>
          <w:iCs/>
        </w:rPr>
        <w:t xml:space="preserve"> British Medical Journal, 329</w:t>
      </w:r>
      <w:r w:rsidRPr="005323FD">
        <w:rPr>
          <w:rFonts w:ascii="Trebuchet MS" w:hAnsi="Trebuchet MS"/>
        </w:rPr>
        <w:t xml:space="preserve">(7478), 1301-1302.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Gollogly, L., &amp; Momen, H. (2006). Ethical dilemmas in scientific publication: Pitfalls and solutions for editors.</w:t>
      </w:r>
      <w:r w:rsidRPr="005323FD">
        <w:rPr>
          <w:rFonts w:ascii="Trebuchet MS" w:hAnsi="Trebuchet MS"/>
          <w:i/>
          <w:iCs/>
        </w:rPr>
        <w:t xml:space="preserve"> Revista De Saude Publica, 40</w:t>
      </w:r>
      <w:r w:rsidRPr="005323FD">
        <w:rPr>
          <w:rFonts w:ascii="Trebuchet MS" w:hAnsi="Trebuchet MS"/>
        </w:rPr>
        <w:t xml:space="preserve">(SPEC. ISS.), 24-29.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Guidelines on good publication practice. Committee on Publications Ethics (COPE). (2000). </w:t>
      </w:r>
      <w:r w:rsidRPr="005323FD">
        <w:rPr>
          <w:rFonts w:ascii="Trebuchet MS" w:hAnsi="Trebuchet MS"/>
          <w:i/>
          <w:iCs/>
        </w:rPr>
        <w:t>British Journal of Biomedical Science, 57</w:t>
      </w:r>
      <w:r w:rsidRPr="005323FD">
        <w:rPr>
          <w:rFonts w:ascii="Trebuchet MS" w:hAnsi="Trebuchet MS"/>
        </w:rPr>
        <w:t xml:space="preserve">(1), 2-6.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Harriman, S., &amp; Patel, J. (2014). Text recycling: Acceptable or misconduct?</w:t>
      </w:r>
      <w:r w:rsidRPr="005323FD">
        <w:rPr>
          <w:rFonts w:ascii="Trebuchet MS" w:hAnsi="Trebuchet MS"/>
          <w:i/>
          <w:iCs/>
        </w:rPr>
        <w:t xml:space="preserve"> BMC Medicine, 12</w:t>
      </w:r>
      <w:r w:rsidRPr="005323FD">
        <w:rPr>
          <w:rFonts w:ascii="Trebuchet MS" w:hAnsi="Trebuchet MS"/>
        </w:rPr>
        <w:t>(1)</w:t>
      </w:r>
      <w:r>
        <w:rPr>
          <w:rFonts w:ascii="Trebuchet MS" w:hAnsi="Trebuchet MS"/>
        </w:rPr>
        <w:t xml:space="preserve">, </w:t>
      </w:r>
      <w:r w:rsidRPr="005323FD">
        <w:rPr>
          <w:rFonts w:ascii="Trebuchet MS" w:hAnsi="Trebuchet MS"/>
        </w:rPr>
        <w:t>10.1186/s12916-014-0148-8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Ingham, J. C., Minifie, F. D., Horner, J., Robey, R. R., Lans</w:t>
      </w:r>
      <w:r>
        <w:rPr>
          <w:rFonts w:ascii="Trebuchet MS" w:hAnsi="Trebuchet MS"/>
        </w:rPr>
        <w:t>ing, C., McCartney, J. H.,</w:t>
      </w:r>
      <w:r w:rsidRPr="005323FD">
        <w:rPr>
          <w:rFonts w:ascii="Trebuchet MS" w:hAnsi="Trebuchet MS"/>
        </w:rPr>
        <w:t xml:space="preserve"> Moss, S. E. (2011). Ethical principles associated with the publication of research in asha's scholarly journals: Importance and adequacy of coverage.</w:t>
      </w:r>
      <w:r w:rsidRPr="005323FD">
        <w:rPr>
          <w:rFonts w:ascii="Trebuchet MS" w:hAnsi="Trebuchet MS"/>
          <w:i/>
          <w:iCs/>
        </w:rPr>
        <w:t xml:space="preserve"> Journal of Speech, Language, and Hearing Research, 54</w:t>
      </w:r>
      <w:r w:rsidRPr="005323FD">
        <w:rPr>
          <w:rFonts w:ascii="Trebuchet MS" w:hAnsi="Trebuchet MS"/>
        </w:rPr>
        <w:t>(1), S416. 10.1044/1092-4388(2010/09-0260)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Juyal, D., Thawani, V., &amp; Thaledi, S. (2015). Plagiarism: An egregious form of misconduct.</w:t>
      </w:r>
      <w:r w:rsidRPr="005323FD">
        <w:rPr>
          <w:rFonts w:ascii="Trebuchet MS" w:hAnsi="Trebuchet MS"/>
          <w:i/>
          <w:iCs/>
        </w:rPr>
        <w:t xml:space="preserve"> North American Journal of Medical Sciences, 7</w:t>
      </w:r>
      <w:r w:rsidRPr="005323FD">
        <w:rPr>
          <w:rFonts w:ascii="Trebuchet MS" w:hAnsi="Trebuchet MS"/>
        </w:rPr>
        <w:t>(2), 77-80. 10.4103/1947-2714.152084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Krishan, K., Kanchan, T., Baryah, N., &amp; Mukhra, R. (2017). Plagiarism in Student Research: Responsibility of the Supervisors and Suggestions to Ensure Plagiarism Free Research.</w:t>
      </w:r>
      <w:r w:rsidRPr="005323FD">
        <w:rPr>
          <w:rFonts w:ascii="Trebuchet MS" w:hAnsi="Trebuchet MS"/>
          <w:i/>
          <w:iCs/>
        </w:rPr>
        <w:t xml:space="preserve"> Science and Engineering Ethics, 23</w:t>
      </w:r>
      <w:r w:rsidRPr="005323FD">
        <w:rPr>
          <w:rFonts w:ascii="Trebuchet MS" w:hAnsi="Trebuchet MS"/>
        </w:rPr>
        <w:t>(4), 1243-1246. 10.1007/s11948-016-9822-x</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Leopold, S. S. (2013). Editorial: Duplicate submission and dual publication: What is so wrong with them?</w:t>
      </w:r>
      <w:r w:rsidRPr="005323FD">
        <w:rPr>
          <w:rFonts w:ascii="Trebuchet MS" w:hAnsi="Trebuchet MS"/>
          <w:i/>
          <w:iCs/>
        </w:rPr>
        <w:t xml:space="preserve"> Clinical Orthopaedics and Related Research, 471</w:t>
      </w:r>
      <w:r w:rsidRPr="005323FD">
        <w:rPr>
          <w:rFonts w:ascii="Trebuchet MS" w:hAnsi="Trebuchet MS"/>
        </w:rPr>
        <w:t>(5), 1401-1402. 10.1007/s11999-013-2916-8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Madlock-Brown, C. R., &amp; Eichmann, D. (2014). The (lack of) Impact of Retraction on Citation Networks.</w:t>
      </w:r>
      <w:r w:rsidRPr="005323FD">
        <w:rPr>
          <w:rFonts w:ascii="Trebuchet MS" w:hAnsi="Trebuchet MS"/>
          <w:i/>
          <w:iCs/>
        </w:rPr>
        <w:t xml:space="preserve"> Science and Engineering Ethics, 21</w:t>
      </w:r>
      <w:r w:rsidRPr="005323FD">
        <w:rPr>
          <w:rFonts w:ascii="Trebuchet MS" w:hAnsi="Trebuchet MS"/>
        </w:rPr>
        <w:t>(1), 127-137. 10.1007/s11948-014-9532-1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Menezes, R. G., Giri, S., Pant, S., Kharoshah, M. A., Madadin, M., &amp; Nagaraja, S. B. (2014). Publication ethics.</w:t>
      </w:r>
      <w:r w:rsidRPr="005323FD">
        <w:rPr>
          <w:rFonts w:ascii="Trebuchet MS" w:hAnsi="Trebuchet MS"/>
          <w:i/>
          <w:iCs/>
        </w:rPr>
        <w:t xml:space="preserve"> The Medico-Legal Journal, 82</w:t>
      </w:r>
      <w:r w:rsidRPr="005323FD">
        <w:rPr>
          <w:rFonts w:ascii="Trebuchet MS" w:hAnsi="Trebuchet MS"/>
        </w:rPr>
        <w:t>(4), 155-158. 10.1177/0025817214526524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Miller, D. R. (2011). Publication fraud: Implications to the individual and to the specialty.</w:t>
      </w:r>
      <w:r w:rsidRPr="005323FD">
        <w:rPr>
          <w:rFonts w:ascii="Trebuchet MS" w:hAnsi="Trebuchet MS"/>
          <w:i/>
          <w:iCs/>
        </w:rPr>
        <w:t xml:space="preserve"> Current Opinion in Anaesthesiology, 24</w:t>
      </w:r>
      <w:r w:rsidRPr="005323FD">
        <w:rPr>
          <w:rFonts w:ascii="Trebuchet MS" w:hAnsi="Trebuchet MS"/>
        </w:rPr>
        <w:t>(2), 154-159. 10.1097/ACO.0b013e328344529d</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Neale, A. V., Northrup, J., Dailey, R., Marks, E., &amp; Abrams, J. (2007). Correction and use of biomedical literature affected by scientific misconduct.</w:t>
      </w:r>
      <w:r w:rsidRPr="005323FD">
        <w:rPr>
          <w:rFonts w:ascii="Trebuchet MS" w:hAnsi="Trebuchet MS"/>
          <w:i/>
          <w:iCs/>
        </w:rPr>
        <w:t xml:space="preserve"> Science and Engineering Ethics, 13</w:t>
      </w:r>
      <w:r w:rsidRPr="005323FD">
        <w:rPr>
          <w:rFonts w:ascii="Trebuchet MS" w:hAnsi="Trebuchet MS"/>
        </w:rPr>
        <w:t>(1), 5-24. 10.1007/s11948-006-0003-1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Newson, A. J., &amp; Lipworth, W. (2015). Why should ethics approval be required prior to publication of health promotion research?</w:t>
      </w:r>
      <w:r w:rsidRPr="005323FD">
        <w:rPr>
          <w:rFonts w:ascii="Trebuchet MS" w:hAnsi="Trebuchet MS"/>
          <w:i/>
          <w:iCs/>
        </w:rPr>
        <w:t xml:space="preserve"> Health Promotion Journal of Australia, 26</w:t>
      </w:r>
      <w:r w:rsidRPr="005323FD">
        <w:rPr>
          <w:rFonts w:ascii="Trebuchet MS" w:hAnsi="Trebuchet MS"/>
        </w:rPr>
        <w:t>(3), 170-175. 10.1071/HE15034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Norman, I., &amp; Griffiths, P. (2008). Duplicate publication and 'salami slicing': Ethical issues and practical solutions.</w:t>
      </w:r>
      <w:r w:rsidRPr="005323FD">
        <w:rPr>
          <w:rFonts w:ascii="Trebuchet MS" w:hAnsi="Trebuchet MS"/>
          <w:i/>
          <w:iCs/>
        </w:rPr>
        <w:t xml:space="preserve"> International Journal of Nursing Studies, 45</w:t>
      </w:r>
      <w:r w:rsidRPr="005323FD">
        <w:rPr>
          <w:rFonts w:ascii="Trebuchet MS" w:hAnsi="Trebuchet MS"/>
        </w:rPr>
        <w:t>(9), 1257-1260. 10.1016/j.ijnurstu.2008.07.003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Orton, C. G. (2009). Concerns of editors and publishers: Plagiarism, rights of authors, open access, etc. Paper presented at the </w:t>
      </w:r>
      <w:r>
        <w:rPr>
          <w:rFonts w:ascii="Trebuchet MS" w:hAnsi="Trebuchet MS"/>
          <w:i/>
          <w:iCs/>
        </w:rPr>
        <w:t>IFMBE Proceedings,</w:t>
      </w:r>
      <w:r w:rsidRPr="005323FD">
        <w:rPr>
          <w:rFonts w:ascii="Trebuchet MS" w:hAnsi="Trebuchet MS"/>
          <w:i/>
          <w:iCs/>
        </w:rPr>
        <w:t xml:space="preserve"> 25</w:t>
      </w:r>
      <w:r w:rsidRPr="005323FD">
        <w:rPr>
          <w:rFonts w:ascii="Trebuchet MS" w:hAnsi="Trebuchet MS"/>
        </w:rPr>
        <w:t>(13)</w:t>
      </w:r>
      <w:r>
        <w:rPr>
          <w:rFonts w:ascii="Trebuchet MS" w:hAnsi="Trebuchet MS"/>
        </w:rPr>
        <w:t>,</w:t>
      </w:r>
      <w:r w:rsidRPr="005323FD">
        <w:rPr>
          <w:rFonts w:ascii="Trebuchet MS" w:hAnsi="Trebuchet MS"/>
        </w:rPr>
        <w:t xml:space="preserve"> 5-7. 10.1007/978-3-642-03895-2-2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Roig, M. (2017). Encouraging editorial flexibility in cases of textual reuse.</w:t>
      </w:r>
      <w:r w:rsidRPr="005323FD">
        <w:rPr>
          <w:rFonts w:ascii="Trebuchet MS" w:hAnsi="Trebuchet MS"/>
          <w:i/>
          <w:iCs/>
        </w:rPr>
        <w:t xml:space="preserve"> Journal of Korean Medical Science, 32</w:t>
      </w:r>
      <w:r w:rsidRPr="005323FD">
        <w:rPr>
          <w:rFonts w:ascii="Trebuchet MS" w:hAnsi="Trebuchet MS"/>
        </w:rPr>
        <w:t>(4), 557-560. 10.3346/jkms.2017.32.4.557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Schubert, A., &amp; Wolfgang, G. (2015). Is there protection against copying? Thoughts about plagiarism. [Van-e vedelem a masolas ellen? Gondolatok a plagiumrol] </w:t>
      </w:r>
      <w:r w:rsidRPr="005323FD">
        <w:rPr>
          <w:rFonts w:ascii="Trebuchet MS" w:hAnsi="Trebuchet MS"/>
          <w:i/>
          <w:iCs/>
        </w:rPr>
        <w:t>Orvosi Hetilap, 156</w:t>
      </w:r>
      <w:r w:rsidRPr="005323FD">
        <w:rPr>
          <w:rFonts w:ascii="Trebuchet MS" w:hAnsi="Trebuchet MS"/>
        </w:rPr>
        <w:t>(50), 2052-2053. 10.1556/650.2015.30225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Sismondo, S., &amp; Doucet, M. (2010). Publication ethics and the ghost management of medical publication.</w:t>
      </w:r>
      <w:r w:rsidRPr="005323FD">
        <w:rPr>
          <w:rFonts w:ascii="Trebuchet MS" w:hAnsi="Trebuchet MS"/>
          <w:i/>
          <w:iCs/>
        </w:rPr>
        <w:t xml:space="preserve"> Bioethics, 24</w:t>
      </w:r>
      <w:r w:rsidRPr="005323FD">
        <w:rPr>
          <w:rFonts w:ascii="Trebuchet MS" w:hAnsi="Trebuchet MS"/>
        </w:rPr>
        <w:t>(6), 273-283. 10.1111/j.1467-8519.2008.01702.x</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Smolcic, V. Š, &amp; Šimundic, A. -. (2014). Peer-Review policy and guidelines for Biochemia Medica journal.</w:t>
      </w:r>
      <w:r w:rsidRPr="005323FD">
        <w:rPr>
          <w:rFonts w:ascii="Trebuchet MS" w:hAnsi="Trebuchet MS"/>
          <w:i/>
          <w:iCs/>
        </w:rPr>
        <w:t xml:space="preserve"> Biochemia Medica, 24</w:t>
      </w:r>
      <w:r w:rsidRPr="005323FD">
        <w:rPr>
          <w:rFonts w:ascii="Trebuchet MS" w:hAnsi="Trebuchet MS"/>
        </w:rPr>
        <w:t>(3), 321-328. 10.11613/BM.2014.034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Taylor, D. B. (2017). Plagiarism in manuscripts submitted to the AJR: Development of an optimal screening algorithm and management pathways.</w:t>
      </w:r>
      <w:r w:rsidRPr="005323FD">
        <w:rPr>
          <w:rFonts w:ascii="Trebuchet MS" w:hAnsi="Trebuchet MS"/>
          <w:i/>
          <w:iCs/>
        </w:rPr>
        <w:t xml:space="preserve"> American Journal of Roentgenology, 208</w:t>
      </w:r>
      <w:r w:rsidRPr="005323FD">
        <w:rPr>
          <w:rFonts w:ascii="Trebuchet MS" w:hAnsi="Trebuchet MS"/>
        </w:rPr>
        <w:t>(4), 712-720. 10.2214/AJR.16.17208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Wager, E. (2007). What do journal editors do when they suspect research misconduct?</w:t>
      </w:r>
      <w:r w:rsidRPr="005323FD">
        <w:rPr>
          <w:rFonts w:ascii="Trebuchet MS" w:hAnsi="Trebuchet MS"/>
          <w:i/>
          <w:iCs/>
        </w:rPr>
        <w:t xml:space="preserve"> Medicine and Law, 26</w:t>
      </w:r>
      <w:r w:rsidRPr="005323FD">
        <w:rPr>
          <w:rFonts w:ascii="Trebuchet MS" w:hAnsi="Trebuchet MS"/>
        </w:rPr>
        <w:t xml:space="preserve">(3), 535-544.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Wager, E. (2012). The Committee on Publication Ethics (COPE): Objectives and achievements 1997-2012.</w:t>
      </w:r>
      <w:r w:rsidRPr="005323FD">
        <w:rPr>
          <w:rFonts w:ascii="Trebuchet MS" w:hAnsi="Trebuchet MS"/>
          <w:i/>
          <w:iCs/>
        </w:rPr>
        <w:t xml:space="preserve"> Presse Medicale, 41</w:t>
      </w:r>
      <w:r w:rsidRPr="005323FD">
        <w:rPr>
          <w:rFonts w:ascii="Trebuchet MS" w:hAnsi="Trebuchet MS"/>
        </w:rPr>
        <w:t>(9 PART1), 861-866. 10.1016/j.lpm.2012.02.049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Wager, E., Barbour, V., Yentis, S., &amp; Kleinert, S. (2009). Retractions: Guidance from the Committee on Publication Ethics (COPE).</w:t>
      </w:r>
      <w:r w:rsidRPr="005323FD">
        <w:rPr>
          <w:rFonts w:ascii="Trebuchet MS" w:hAnsi="Trebuchet MS"/>
          <w:i/>
          <w:iCs/>
        </w:rPr>
        <w:t xml:space="preserve"> Maturitas, 64</w:t>
      </w:r>
      <w:r w:rsidRPr="005323FD">
        <w:rPr>
          <w:rFonts w:ascii="Trebuchet MS" w:hAnsi="Trebuchet MS"/>
        </w:rPr>
        <w:t>(4), 201-203. 10.1016/j.maturitas.2009.09.018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Wager, E., &amp; Kleinert, S. (2012). Cooperation between research institutions and journals on research integrity cases: Guidance from the Committee on Publication Ethics (COPE).</w:t>
      </w:r>
      <w:r w:rsidRPr="005323FD">
        <w:rPr>
          <w:rFonts w:ascii="Trebuchet MS" w:hAnsi="Trebuchet MS"/>
          <w:i/>
          <w:iCs/>
        </w:rPr>
        <w:t xml:space="preserve"> Maturitas, 72</w:t>
      </w:r>
      <w:r w:rsidRPr="005323FD">
        <w:rPr>
          <w:rFonts w:ascii="Trebuchet MS" w:hAnsi="Trebuchet MS"/>
        </w:rPr>
        <w:t>(2), 165-169. 10.1016/j.maturitas.2012.03.011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Williams, N. (1998). Editors call for misconduct watchdog.</w:t>
      </w:r>
      <w:r w:rsidRPr="005323FD">
        <w:rPr>
          <w:rFonts w:ascii="Trebuchet MS" w:hAnsi="Trebuchet MS"/>
          <w:i/>
          <w:iCs/>
        </w:rPr>
        <w:t xml:space="preserve"> Science, 280</w:t>
      </w:r>
      <w:r w:rsidRPr="005323FD">
        <w:rPr>
          <w:rFonts w:ascii="Trebuchet MS" w:hAnsi="Trebuchet MS"/>
        </w:rPr>
        <w:t xml:space="preserve">(5370), 1685-1686.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Wiwanitkit, V. (2016). How to verify and manage the translational plagiarism?</w:t>
      </w:r>
      <w:r w:rsidRPr="005323FD">
        <w:rPr>
          <w:rFonts w:ascii="Trebuchet MS" w:hAnsi="Trebuchet MS"/>
          <w:i/>
          <w:iCs/>
        </w:rPr>
        <w:t xml:space="preserve"> Macedonian Journal of Medical Sciences, 4</w:t>
      </w:r>
      <w:r w:rsidRPr="005323FD">
        <w:rPr>
          <w:rFonts w:ascii="Trebuchet MS" w:hAnsi="Trebuchet MS"/>
        </w:rPr>
        <w:t>(3), 533. 10.3889/oamjms.2016.070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Yentis, S. M. (2010). Another kind of ethics: From corrections to retractions.</w:t>
      </w:r>
      <w:r w:rsidRPr="005323FD">
        <w:rPr>
          <w:rFonts w:ascii="Trebuchet MS" w:hAnsi="Trebuchet MS"/>
          <w:i/>
          <w:iCs/>
        </w:rPr>
        <w:t xml:space="preserve"> Anaesthesia, 65</w:t>
      </w:r>
      <w:r w:rsidRPr="005323FD">
        <w:rPr>
          <w:rFonts w:ascii="Trebuchet MS" w:hAnsi="Trebuchet MS"/>
        </w:rPr>
        <w:t>(12), 1163-1166. 10.1111/j.1365-2044.2010.06557.x</w:t>
      </w:r>
    </w:p>
    <w:p w:rsidR="00206366" w:rsidRPr="00206366" w:rsidRDefault="00206366" w:rsidP="00A42ABA">
      <w:pPr>
        <w:pStyle w:val="Zkladntext"/>
        <w:spacing w:before="200" w:after="120" w:line="360" w:lineRule="auto"/>
        <w:ind w:right="166"/>
        <w:jc w:val="both"/>
        <w:rPr>
          <w:rFonts w:ascii="Times New Roman" w:hAnsi="Times New Roman"/>
        </w:rPr>
      </w:pPr>
    </w:p>
    <w:p w:rsidR="0098282D" w:rsidRDefault="0098282D" w:rsidP="00A42ABA">
      <w:pPr>
        <w:pStyle w:val="Nadpis1"/>
        <w:numPr>
          <w:ilvl w:val="0"/>
          <w:numId w:val="24"/>
        </w:numPr>
        <w:jc w:val="both"/>
      </w:pPr>
      <w:bookmarkStart w:id="50" w:name="_TOC_250019"/>
      <w:bookmarkStart w:id="51" w:name="_Toc522690419"/>
      <w:r w:rsidRPr="00411D6D">
        <w:rPr>
          <w:sz w:val="28"/>
        </w:rPr>
        <w:lastRenderedPageBreak/>
        <w:t>C</w:t>
      </w:r>
      <w:bookmarkEnd w:id="50"/>
      <w:r>
        <w:t>ITOVÁNÍ A CITAČNÍ MANAŽERY</w:t>
      </w:r>
      <w:bookmarkEnd w:id="51"/>
    </w:p>
    <w:p w:rsidR="0098282D" w:rsidRDefault="0098282D" w:rsidP="00A42ABA">
      <w:pPr>
        <w:pStyle w:val="Zkladntext"/>
        <w:spacing w:after="120" w:line="360" w:lineRule="auto"/>
        <w:rPr>
          <w:b w:val="0"/>
        </w:rPr>
      </w:pPr>
    </w:p>
    <w:p w:rsidR="0098282D" w:rsidRPr="0098282D" w:rsidRDefault="0098282D" w:rsidP="00A42ABA">
      <w:pPr>
        <w:pStyle w:val="Zkladntext"/>
        <w:spacing w:after="120" w:line="360" w:lineRule="auto"/>
        <w:ind w:left="195" w:right="166"/>
        <w:jc w:val="both"/>
        <w:rPr>
          <w:rFonts w:ascii="Times New Roman" w:hAnsi="Times New Roman"/>
          <w:b w:val="0"/>
        </w:rPr>
      </w:pPr>
      <w:r w:rsidRPr="0098282D">
        <w:rPr>
          <w:rFonts w:ascii="Times New Roman" w:hAnsi="Times New Roman"/>
          <w:b w:val="0"/>
        </w:rPr>
        <w:t>Citování odborné literatury je palčivým problémem současnosti. Autor musí nejenom dodržovat základní pravidla citační etiky, ale také se orientovat v nepřeberném množství citačních stylů, které používají jednotlivé vědecké časopisy, což může mnohdy představovat značné úskalí. Pro tyto situace byla vyvinuta řada softwarů, tzv. citačních nebo referenčních manažerů, které by měly podobné problémy eliminovat. Uvedené produkty jsou dostupné jak v komerčním režimu, tak jako open source systémy. K jejich základním funkcím patří možnost stahovat záznamy použité literatury, třídit je do složek, přikládat k nim plné texty a hlavně velmi snadno z nich tvořit bibliografie v potřebném formátu. To je možné díky tomu, že citační manažery podchycují obrovské množství citačních norem a převedení záznamu do potřebného formátu je pak otázka několik kliků. Zároveň většina těchto služeb nabízí také pluginy pro Microsoft Word, kdy může k úspěšnému vkládání citací docházet přímo při psaní</w:t>
      </w:r>
      <w:r w:rsidRPr="0098282D">
        <w:rPr>
          <w:rFonts w:ascii="Times New Roman" w:hAnsi="Times New Roman"/>
          <w:b w:val="0"/>
          <w:spacing w:val="1"/>
        </w:rPr>
        <w:t xml:space="preserve"> </w:t>
      </w:r>
      <w:r w:rsidRPr="0098282D">
        <w:rPr>
          <w:rFonts w:ascii="Times New Roman" w:hAnsi="Times New Roman"/>
          <w:b w:val="0"/>
        </w:rPr>
        <w:t>článku.</w:t>
      </w:r>
    </w:p>
    <w:p w:rsidR="0098282D" w:rsidRPr="0098282D" w:rsidRDefault="0098282D" w:rsidP="00A42ABA">
      <w:pPr>
        <w:spacing w:before="201"/>
        <w:ind w:left="195"/>
        <w:rPr>
          <w:rFonts w:ascii="Times New Roman" w:hAnsi="Times New Roman"/>
          <w:i/>
        </w:rPr>
      </w:pPr>
      <w:r w:rsidRPr="0098282D">
        <w:rPr>
          <w:rFonts w:ascii="Times New Roman" w:hAnsi="Times New Roman"/>
          <w:i/>
        </w:rPr>
        <w:t>Placené citační manažery:</w:t>
      </w:r>
    </w:p>
    <w:p w:rsidR="0098282D" w:rsidRPr="0098282D" w:rsidRDefault="0098282D" w:rsidP="00A42ABA">
      <w:pPr>
        <w:pStyle w:val="Zkladntext"/>
        <w:spacing w:before="1" w:after="120" w:line="360" w:lineRule="auto"/>
        <w:ind w:left="195" w:right="164" w:hanging="1"/>
        <w:jc w:val="both"/>
        <w:rPr>
          <w:rFonts w:ascii="Times New Roman" w:hAnsi="Times New Roman"/>
          <w:b w:val="0"/>
        </w:rPr>
      </w:pPr>
      <w:r w:rsidRPr="0098282D">
        <w:rPr>
          <w:rFonts w:ascii="Times New Roman" w:hAnsi="Times New Roman"/>
        </w:rPr>
        <w:t>RefWorks</w:t>
      </w:r>
      <w:r w:rsidRPr="0098282D">
        <w:rPr>
          <w:rFonts w:ascii="Times New Roman" w:hAnsi="Times New Roman"/>
          <w:b w:val="0"/>
        </w:rPr>
        <w:t xml:space="preserve"> (</w:t>
      </w:r>
      <w:hyperlink r:id="rId26">
        <w:r w:rsidRPr="00D46F97">
          <w:rPr>
            <w:rFonts w:ascii="Times New Roman" w:hAnsi="Times New Roman"/>
            <w:b w:val="0"/>
            <w:color w:val="2E74B5" w:themeColor="accent1" w:themeShade="BF"/>
            <w:u w:val="single" w:color="0000FF"/>
          </w:rPr>
          <w:t>http://www.refworks.com/</w:t>
        </w:r>
        <w:r w:rsidRPr="0098282D">
          <w:rPr>
            <w:rFonts w:ascii="Times New Roman" w:hAnsi="Times New Roman"/>
            <w:b w:val="0"/>
          </w:rPr>
          <w:t>)</w:t>
        </w:r>
      </w:hyperlink>
      <w:r w:rsidRPr="0098282D">
        <w:rPr>
          <w:rFonts w:ascii="Times New Roman" w:hAnsi="Times New Roman"/>
          <w:b w:val="0"/>
        </w:rPr>
        <w:t xml:space="preserve"> – systém RefWorks je světově nejrozšířenějším citačním manažerem a jeho licenci zakoupila i UTB ve Zlíně. Na adrese </w:t>
      </w:r>
      <w:hyperlink r:id="rId27">
        <w:r w:rsidRPr="00D46F97">
          <w:rPr>
            <w:rFonts w:ascii="Times New Roman" w:hAnsi="Times New Roman"/>
            <w:b w:val="0"/>
            <w:color w:val="2E74B5" w:themeColor="accent1" w:themeShade="BF"/>
            <w:u w:val="single" w:color="0000FF"/>
          </w:rPr>
          <w:t>http://www.utb.cz/knihovna/veda-a-</w:t>
        </w:r>
      </w:hyperlink>
      <w:r w:rsidRPr="00D46F97">
        <w:rPr>
          <w:rFonts w:ascii="Times New Roman" w:hAnsi="Times New Roman"/>
          <w:b w:val="0"/>
          <w:color w:val="2E74B5" w:themeColor="accent1" w:themeShade="BF"/>
        </w:rPr>
        <w:t xml:space="preserve"> </w:t>
      </w:r>
      <w:r w:rsidRPr="00D46F97">
        <w:rPr>
          <w:rFonts w:ascii="Times New Roman" w:hAnsi="Times New Roman"/>
          <w:b w:val="0"/>
          <w:color w:val="2E74B5" w:themeColor="accent1" w:themeShade="BF"/>
          <w:u w:val="single" w:color="0000FF"/>
        </w:rPr>
        <w:t>vyzkum/refworks</w:t>
      </w:r>
      <w:r w:rsidRPr="0098282D">
        <w:rPr>
          <w:rFonts w:ascii="Times New Roman" w:hAnsi="Times New Roman"/>
          <w:b w:val="0"/>
          <w:color w:val="0000FF"/>
        </w:rPr>
        <w:t xml:space="preserve"> </w:t>
      </w:r>
      <w:r w:rsidRPr="0098282D">
        <w:rPr>
          <w:rFonts w:ascii="Times New Roman" w:hAnsi="Times New Roman"/>
          <w:b w:val="0"/>
        </w:rPr>
        <w:t xml:space="preserve">naleznete veškeré návody a pokyny, jak se systémem pracovat jako uživatel z řad UTB. RefWorks podporuje i citování podle normy </w:t>
      </w:r>
      <w:r w:rsidRPr="00AA77E2">
        <w:rPr>
          <w:rFonts w:ascii="Times New Roman" w:hAnsi="Times New Roman"/>
        </w:rPr>
        <w:t>ČSN ISO 690</w:t>
      </w:r>
      <w:r w:rsidRPr="0098282D">
        <w:rPr>
          <w:rFonts w:ascii="Times New Roman" w:hAnsi="Times New Roman"/>
          <w:b w:val="0"/>
        </w:rPr>
        <w:t>, která je platná v ČR.</w:t>
      </w:r>
    </w:p>
    <w:p w:rsidR="0098282D" w:rsidRPr="0098282D" w:rsidRDefault="0098282D" w:rsidP="00A42ABA">
      <w:pPr>
        <w:pStyle w:val="Zkladntext"/>
        <w:spacing w:before="199" w:after="120" w:line="360" w:lineRule="auto"/>
        <w:ind w:left="195" w:right="169"/>
        <w:jc w:val="both"/>
        <w:rPr>
          <w:rFonts w:ascii="Times New Roman" w:hAnsi="Times New Roman"/>
          <w:b w:val="0"/>
        </w:rPr>
      </w:pPr>
      <w:r w:rsidRPr="0098282D">
        <w:rPr>
          <w:rFonts w:ascii="Times New Roman" w:hAnsi="Times New Roman"/>
        </w:rPr>
        <w:t>EndNote</w:t>
      </w:r>
      <w:r w:rsidRPr="0098282D">
        <w:rPr>
          <w:rFonts w:ascii="Times New Roman" w:hAnsi="Times New Roman"/>
          <w:b w:val="0"/>
        </w:rPr>
        <w:t xml:space="preserve"> (</w:t>
      </w:r>
      <w:hyperlink r:id="rId28">
        <w:r w:rsidRPr="00D46F97">
          <w:rPr>
            <w:rFonts w:ascii="Times New Roman" w:hAnsi="Times New Roman"/>
            <w:b w:val="0"/>
            <w:color w:val="2E74B5" w:themeColor="accent1" w:themeShade="BF"/>
            <w:u w:val="single" w:color="0000FF"/>
          </w:rPr>
          <w:t>http://endnote.com/</w:t>
        </w:r>
        <w:r w:rsidRPr="0098282D">
          <w:rPr>
            <w:rFonts w:ascii="Times New Roman" w:hAnsi="Times New Roman"/>
            <w:b w:val="0"/>
          </w:rPr>
          <w:t>)</w:t>
        </w:r>
      </w:hyperlink>
      <w:r w:rsidR="0000730D">
        <w:rPr>
          <w:rFonts w:ascii="Times New Roman" w:hAnsi="Times New Roman"/>
          <w:b w:val="0"/>
        </w:rPr>
        <w:t xml:space="preserve"> </w:t>
      </w:r>
      <w:r w:rsidRPr="0098282D">
        <w:rPr>
          <w:rFonts w:ascii="Times New Roman" w:hAnsi="Times New Roman"/>
          <w:b w:val="0"/>
        </w:rPr>
        <w:t xml:space="preserve">– EndNote je přímým konkurentem produktu RefWorks, přičemž přináší i velmi podobné funkcionality. Producentem systému je společnost </w:t>
      </w:r>
      <w:r w:rsidR="0000730D">
        <w:rPr>
          <w:rFonts w:ascii="Times New Roman" w:hAnsi="Times New Roman"/>
          <w:b w:val="0"/>
        </w:rPr>
        <w:t>Clarivate Analytics</w:t>
      </w:r>
      <w:r w:rsidRPr="0098282D">
        <w:rPr>
          <w:rFonts w:ascii="Times New Roman" w:hAnsi="Times New Roman"/>
          <w:b w:val="0"/>
        </w:rPr>
        <w:t xml:space="preserve">, která nabízí předplatitelům databáze Web of Science verzi </w:t>
      </w:r>
      <w:r w:rsidRPr="00AA77E2">
        <w:rPr>
          <w:rFonts w:ascii="Times New Roman" w:hAnsi="Times New Roman"/>
        </w:rPr>
        <w:t>EndNote Basic</w:t>
      </w:r>
      <w:r w:rsidRPr="0098282D">
        <w:rPr>
          <w:rFonts w:ascii="Times New Roman" w:hAnsi="Times New Roman"/>
          <w:b w:val="0"/>
        </w:rPr>
        <w:t xml:space="preserve"> zdarma. Systém je tedy dostupný i pro uživatele z řad UTB, a to po bezplatné registraci v prostředí Web of Science.</w:t>
      </w:r>
      <w:r w:rsidR="0000730D">
        <w:rPr>
          <w:rFonts w:ascii="Times New Roman" w:hAnsi="Times New Roman"/>
          <w:b w:val="0"/>
        </w:rPr>
        <w:t xml:space="preserve"> Standardní desktopová verzi produktu EndNote už patří mezi placené produkty.</w:t>
      </w:r>
    </w:p>
    <w:p w:rsidR="0098282D" w:rsidRPr="0098282D" w:rsidRDefault="0098282D" w:rsidP="00A42ABA">
      <w:pPr>
        <w:pStyle w:val="Zkladntext"/>
        <w:spacing w:before="200" w:after="120" w:line="360" w:lineRule="auto"/>
        <w:ind w:left="195" w:right="168"/>
        <w:jc w:val="both"/>
        <w:rPr>
          <w:rFonts w:ascii="Times New Roman" w:hAnsi="Times New Roman"/>
          <w:b w:val="0"/>
        </w:rPr>
      </w:pPr>
      <w:r w:rsidRPr="00497564">
        <w:rPr>
          <w:rFonts w:ascii="Times New Roman" w:hAnsi="Times New Roman"/>
        </w:rPr>
        <w:lastRenderedPageBreak/>
        <w:t>CitacePro</w:t>
      </w:r>
      <w:r w:rsidRPr="0098282D">
        <w:rPr>
          <w:rFonts w:ascii="Times New Roman" w:hAnsi="Times New Roman"/>
          <w:b w:val="0"/>
        </w:rPr>
        <w:t xml:space="preserve"> (</w:t>
      </w:r>
      <w:hyperlink r:id="rId29">
        <w:r w:rsidRPr="00D46F97">
          <w:rPr>
            <w:rFonts w:ascii="Times New Roman" w:hAnsi="Times New Roman"/>
            <w:b w:val="0"/>
            <w:color w:val="2E74B5" w:themeColor="accent1" w:themeShade="BF"/>
            <w:u w:val="single" w:color="0000FF"/>
          </w:rPr>
          <w:t>http://www.citacepro.com/</w:t>
        </w:r>
        <w:r w:rsidRPr="0098282D">
          <w:rPr>
            <w:rFonts w:ascii="Times New Roman" w:hAnsi="Times New Roman"/>
            <w:b w:val="0"/>
          </w:rPr>
          <w:t xml:space="preserve">) </w:t>
        </w:r>
      </w:hyperlink>
      <w:r w:rsidRPr="0098282D">
        <w:rPr>
          <w:rFonts w:ascii="Times New Roman" w:hAnsi="Times New Roman"/>
          <w:b w:val="0"/>
        </w:rPr>
        <w:t>– jedná se o český produkt, který v sobě však integruje taktéž velké množství zahraničních citačních norem. Defacto jde o vyšší verzi služby Citace.com, o které bude pojednáno níže.</w:t>
      </w:r>
      <w:r w:rsidR="0000730D">
        <w:rPr>
          <w:rFonts w:ascii="Times New Roman" w:hAnsi="Times New Roman"/>
          <w:b w:val="0"/>
        </w:rPr>
        <w:t xml:space="preserve"> Systém CitacePro je k dispozici také pro uživatele z řad UTB: </w:t>
      </w:r>
      <w:r w:rsidR="0000730D" w:rsidRPr="00AA77E2">
        <w:rPr>
          <w:rFonts w:ascii="Times New Roman" w:hAnsi="Times New Roman"/>
          <w:b w:val="0"/>
          <w:color w:val="2E74B5" w:themeColor="accent1" w:themeShade="BF"/>
          <w:u w:val="single"/>
        </w:rPr>
        <w:t>https://knihovna.utb.cz/sluzby/kurzy-konzultace-vyuka/citace-a-citovani/citace-pro/</w:t>
      </w:r>
    </w:p>
    <w:p w:rsidR="0098282D" w:rsidRPr="0098282D" w:rsidRDefault="0098282D" w:rsidP="00A42ABA">
      <w:pPr>
        <w:spacing w:before="200"/>
        <w:ind w:left="196"/>
        <w:rPr>
          <w:rFonts w:ascii="Times New Roman" w:hAnsi="Times New Roman"/>
          <w:i/>
        </w:rPr>
      </w:pPr>
      <w:r w:rsidRPr="0098282D">
        <w:rPr>
          <w:rFonts w:ascii="Times New Roman" w:hAnsi="Times New Roman"/>
          <w:i/>
        </w:rPr>
        <w:t>Volně dostupné systémy:</w:t>
      </w:r>
    </w:p>
    <w:p w:rsidR="0098282D" w:rsidRPr="0098282D" w:rsidRDefault="0098282D" w:rsidP="00A42ABA">
      <w:pPr>
        <w:pStyle w:val="Zkladntext"/>
        <w:spacing w:before="1" w:after="120" w:line="360" w:lineRule="auto"/>
        <w:ind w:left="195" w:right="167"/>
        <w:jc w:val="both"/>
        <w:rPr>
          <w:rFonts w:ascii="Times New Roman" w:hAnsi="Times New Roman"/>
          <w:b w:val="0"/>
        </w:rPr>
      </w:pPr>
      <w:r w:rsidRPr="00497564">
        <w:rPr>
          <w:rFonts w:ascii="Times New Roman" w:hAnsi="Times New Roman"/>
        </w:rPr>
        <w:t>Zotero</w:t>
      </w:r>
      <w:r w:rsidRPr="0098282D">
        <w:rPr>
          <w:rFonts w:ascii="Times New Roman" w:hAnsi="Times New Roman"/>
          <w:b w:val="0"/>
        </w:rPr>
        <w:t xml:space="preserve"> (</w:t>
      </w:r>
      <w:r w:rsidRPr="00D46F97">
        <w:rPr>
          <w:rFonts w:ascii="Times New Roman" w:hAnsi="Times New Roman"/>
          <w:b w:val="0"/>
          <w:color w:val="2E74B5" w:themeColor="accent1" w:themeShade="BF"/>
          <w:u w:val="single" w:color="0000FF"/>
        </w:rPr>
        <w:t>https://</w:t>
      </w:r>
      <w:hyperlink r:id="rId30">
        <w:r w:rsidRPr="00D46F97">
          <w:rPr>
            <w:rFonts w:ascii="Times New Roman" w:hAnsi="Times New Roman"/>
            <w:b w:val="0"/>
            <w:color w:val="2E74B5" w:themeColor="accent1" w:themeShade="BF"/>
            <w:u w:val="single" w:color="0000FF"/>
          </w:rPr>
          <w:t>www.zotero.org/</w:t>
        </w:r>
        <w:r w:rsidRPr="00D46F97">
          <w:rPr>
            <w:rFonts w:ascii="Times New Roman" w:hAnsi="Times New Roman"/>
            <w:b w:val="0"/>
          </w:rPr>
          <w:t>)</w:t>
        </w:r>
      </w:hyperlink>
      <w:r w:rsidRPr="0098282D">
        <w:rPr>
          <w:rFonts w:ascii="Times New Roman" w:hAnsi="Times New Roman"/>
          <w:b w:val="0"/>
        </w:rPr>
        <w:t xml:space="preserve"> – citační manažer Zotero je prakticky pluginem internetového prohlížeče Mozilla Firefox. Kvůli své jednoduchosti a množství jazykových mutací si získal velké penzum uživatelů. Jeho drobnou nevýhodou je právě jeho provázanost s uvedeným prohlížečem, nicméně se jedná o živý systém, na jehož vývoji a vylepšování se stále pracuje.</w:t>
      </w:r>
    </w:p>
    <w:p w:rsidR="0098282D" w:rsidRPr="0098282D" w:rsidRDefault="0098282D" w:rsidP="00A42ABA">
      <w:pPr>
        <w:pStyle w:val="Zkladntext"/>
        <w:spacing w:before="199" w:after="120" w:line="360" w:lineRule="auto"/>
        <w:ind w:left="195" w:right="168"/>
        <w:jc w:val="both"/>
        <w:rPr>
          <w:rFonts w:ascii="Times New Roman" w:hAnsi="Times New Roman"/>
          <w:b w:val="0"/>
        </w:rPr>
      </w:pPr>
      <w:r w:rsidRPr="00497564">
        <w:rPr>
          <w:rFonts w:ascii="Times New Roman" w:hAnsi="Times New Roman"/>
        </w:rPr>
        <w:t>Mendeley</w:t>
      </w:r>
      <w:r w:rsidRPr="0098282D">
        <w:rPr>
          <w:rFonts w:ascii="Times New Roman" w:hAnsi="Times New Roman"/>
          <w:b w:val="0"/>
        </w:rPr>
        <w:t xml:space="preserve"> (</w:t>
      </w:r>
      <w:hyperlink r:id="rId31">
        <w:r w:rsidRPr="00D46F97">
          <w:rPr>
            <w:rFonts w:ascii="Times New Roman" w:hAnsi="Times New Roman"/>
            <w:b w:val="0"/>
            <w:color w:val="2E74B5" w:themeColor="accent1" w:themeShade="BF"/>
            <w:u w:val="single" w:color="0000FF"/>
          </w:rPr>
          <w:t>http://www.mendeley.com/</w:t>
        </w:r>
        <w:r w:rsidRPr="0098282D">
          <w:rPr>
            <w:rFonts w:ascii="Times New Roman" w:hAnsi="Times New Roman"/>
            <w:b w:val="0"/>
          </w:rPr>
          <w:t>)</w:t>
        </w:r>
      </w:hyperlink>
      <w:r w:rsidRPr="0098282D">
        <w:rPr>
          <w:rFonts w:ascii="Times New Roman" w:hAnsi="Times New Roman"/>
          <w:b w:val="0"/>
        </w:rPr>
        <w:t xml:space="preserve"> – kromě toho, že je Mendeley akademickou sociální sítí, jednou z jeho služeb je také funkce citačního manažeru. Tu má každý uživatel k dispozici po registraci zdarma.</w:t>
      </w:r>
    </w:p>
    <w:p w:rsidR="0098282D" w:rsidRPr="0098282D" w:rsidRDefault="0098282D" w:rsidP="00A42ABA">
      <w:pPr>
        <w:pStyle w:val="Zkladntext"/>
        <w:spacing w:before="200" w:after="120" w:line="360" w:lineRule="auto"/>
        <w:ind w:left="195" w:right="167"/>
        <w:jc w:val="both"/>
        <w:rPr>
          <w:rFonts w:ascii="Times New Roman" w:hAnsi="Times New Roman"/>
          <w:b w:val="0"/>
        </w:rPr>
      </w:pPr>
      <w:r w:rsidRPr="00497564">
        <w:rPr>
          <w:rFonts w:ascii="Times New Roman" w:hAnsi="Times New Roman"/>
        </w:rPr>
        <w:t xml:space="preserve">CiteUlike </w:t>
      </w:r>
      <w:r w:rsidRPr="0098282D">
        <w:rPr>
          <w:rFonts w:ascii="Times New Roman" w:hAnsi="Times New Roman"/>
          <w:b w:val="0"/>
        </w:rPr>
        <w:t>(</w:t>
      </w:r>
      <w:hyperlink r:id="rId32">
        <w:r w:rsidRPr="00D46F97">
          <w:rPr>
            <w:rFonts w:ascii="Times New Roman" w:hAnsi="Times New Roman"/>
            <w:b w:val="0"/>
            <w:color w:val="2E74B5" w:themeColor="accent1" w:themeShade="BF"/>
            <w:u w:val="single" w:color="0000FF"/>
          </w:rPr>
          <w:t>http://www.citeulike.org/</w:t>
        </w:r>
        <w:r w:rsidRPr="0098282D">
          <w:rPr>
            <w:rFonts w:ascii="Times New Roman" w:hAnsi="Times New Roman"/>
            <w:b w:val="0"/>
          </w:rPr>
          <w:t xml:space="preserve">) </w:t>
        </w:r>
      </w:hyperlink>
      <w:r w:rsidRPr="0098282D">
        <w:rPr>
          <w:rFonts w:ascii="Times New Roman" w:hAnsi="Times New Roman"/>
          <w:b w:val="0"/>
        </w:rPr>
        <w:t>– tento systém představuje další velmi oblíbený citační manažer, jehož funkce je možno používat zdarma.</w:t>
      </w:r>
    </w:p>
    <w:p w:rsidR="0098282D" w:rsidRDefault="0098282D" w:rsidP="00A42ABA">
      <w:pPr>
        <w:pStyle w:val="Zkladntext"/>
        <w:spacing w:before="198" w:after="120" w:line="360" w:lineRule="auto"/>
        <w:ind w:left="195" w:right="168"/>
        <w:jc w:val="both"/>
        <w:rPr>
          <w:rFonts w:ascii="Times New Roman" w:hAnsi="Times New Roman"/>
          <w:b w:val="0"/>
        </w:rPr>
      </w:pPr>
      <w:r w:rsidRPr="00497564">
        <w:rPr>
          <w:rFonts w:ascii="Times New Roman" w:hAnsi="Times New Roman"/>
        </w:rPr>
        <w:t>Citace.com</w:t>
      </w:r>
      <w:r w:rsidRPr="0098282D">
        <w:rPr>
          <w:rFonts w:ascii="Times New Roman" w:hAnsi="Times New Roman"/>
          <w:b w:val="0"/>
        </w:rPr>
        <w:t xml:space="preserve"> (</w:t>
      </w:r>
      <w:hyperlink r:id="rId33">
        <w:r w:rsidRPr="00D46F97">
          <w:rPr>
            <w:rFonts w:ascii="Times New Roman" w:hAnsi="Times New Roman"/>
            <w:b w:val="0"/>
            <w:color w:val="2E74B5" w:themeColor="accent1" w:themeShade="BF"/>
            <w:u w:val="single" w:color="0000FF"/>
          </w:rPr>
          <w:t>http://www.citace.com/</w:t>
        </w:r>
        <w:r w:rsidRPr="0098282D">
          <w:rPr>
            <w:rFonts w:ascii="Times New Roman" w:hAnsi="Times New Roman"/>
            <w:b w:val="0"/>
          </w:rPr>
          <w:t xml:space="preserve">) </w:t>
        </w:r>
      </w:hyperlink>
      <w:r w:rsidRPr="0098282D">
        <w:rPr>
          <w:rFonts w:ascii="Times New Roman" w:hAnsi="Times New Roman"/>
          <w:b w:val="0"/>
        </w:rPr>
        <w:t>– tato notoricky známá služba slouží již dlouhou dobu v českém prostředí pro generování citací výhradně v citační normě ČSN ISO 690.</w:t>
      </w:r>
    </w:p>
    <w:p w:rsidR="00206366" w:rsidRDefault="00206366" w:rsidP="00A42ABA">
      <w:pPr>
        <w:pStyle w:val="Zkladntext"/>
        <w:spacing w:before="198" w:after="120" w:line="360" w:lineRule="auto"/>
        <w:ind w:left="195" w:right="168"/>
        <w:jc w:val="both"/>
        <w:rPr>
          <w:rFonts w:ascii="Times New Roman" w:hAnsi="Times New Roman"/>
        </w:rPr>
      </w:pPr>
      <w:r>
        <w:rPr>
          <w:rFonts w:ascii="Times New Roman" w:hAnsi="Times New Roman"/>
        </w:rPr>
        <w:t>Doporučená literatura k této kapitole:</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Agrahari, A. K., &amp; Sharma, H. K. (2017). Plagiarism and its aspects in world academic community: A review.</w:t>
      </w:r>
      <w:r w:rsidRPr="005323FD">
        <w:rPr>
          <w:rFonts w:ascii="Trebuchet MS" w:hAnsi="Trebuchet MS"/>
          <w:i/>
          <w:iCs/>
        </w:rPr>
        <w:t xml:space="preserve"> Pharma Times, 49</w:t>
      </w:r>
      <w:r w:rsidRPr="005323FD">
        <w:rPr>
          <w:rFonts w:ascii="Trebuchet MS" w:hAnsi="Trebuchet MS"/>
        </w:rPr>
        <w:t xml:space="preserve">(1), 9-14.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Di Trocchio, F. (2015). Research Publication: Ethical Aspects. </w:t>
      </w:r>
      <w:r w:rsidRPr="005323FD">
        <w:rPr>
          <w:rFonts w:ascii="Trebuchet MS" w:hAnsi="Trebuchet MS"/>
          <w:i/>
          <w:iCs/>
        </w:rPr>
        <w:t>International Encyclopedia of the Social &amp; Behavioral Sciences: Second Edition</w:t>
      </w:r>
      <w:r w:rsidRPr="005323FD">
        <w:rPr>
          <w:rFonts w:ascii="Trebuchet MS" w:hAnsi="Trebuchet MS"/>
        </w:rPr>
        <w:t xml:space="preserve"> (pp. 529-533)</w:t>
      </w:r>
      <w:r>
        <w:rPr>
          <w:rFonts w:ascii="Trebuchet MS" w:hAnsi="Trebuchet MS"/>
        </w:rPr>
        <w:t xml:space="preserve"> </w:t>
      </w:r>
      <w:r w:rsidRPr="005323FD">
        <w:rPr>
          <w:rFonts w:ascii="Trebuchet MS" w:hAnsi="Trebuchet MS"/>
        </w:rPr>
        <w:t xml:space="preserve">10.1016/B978-0-08-097086-8.11009-8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Flatt, J. W., Blasimme, A., &amp; Vayena, E. (2017). Improving the measurement of scientific success by reporting a self-citation index.</w:t>
      </w:r>
      <w:r w:rsidRPr="005323FD">
        <w:rPr>
          <w:rFonts w:ascii="Trebuchet MS" w:hAnsi="Trebuchet MS"/>
          <w:i/>
          <w:iCs/>
        </w:rPr>
        <w:t xml:space="preserve"> Publications, 5</w:t>
      </w:r>
      <w:r w:rsidRPr="005323FD">
        <w:rPr>
          <w:rFonts w:ascii="Trebuchet MS" w:hAnsi="Trebuchet MS"/>
        </w:rPr>
        <w:t>(3)</w:t>
      </w:r>
      <w:r>
        <w:rPr>
          <w:rFonts w:ascii="Trebuchet MS" w:hAnsi="Trebuchet MS"/>
        </w:rPr>
        <w:t xml:space="preserve">, </w:t>
      </w:r>
      <w:r w:rsidRPr="005323FD">
        <w:rPr>
          <w:rFonts w:ascii="Trebuchet MS" w:hAnsi="Trebuchet MS"/>
        </w:rPr>
        <w:t>10.3390/publications5030020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Gasparyan, A. Y., Yessirkepov, M., Voronov, A. A., Gerasimov, A. N., Kostyukova, E. I., &amp; Kitas, G. D. (2015). Preserving the integrity of citations and references by all stakeholders of science communication.</w:t>
      </w:r>
      <w:r w:rsidRPr="005323FD">
        <w:rPr>
          <w:rFonts w:ascii="Trebuchet MS" w:hAnsi="Trebuchet MS"/>
          <w:i/>
          <w:iCs/>
        </w:rPr>
        <w:t xml:space="preserve"> Journal of Korean Medical Science, 30</w:t>
      </w:r>
      <w:r w:rsidRPr="005323FD">
        <w:rPr>
          <w:rFonts w:ascii="Trebuchet MS" w:hAnsi="Trebuchet MS"/>
        </w:rPr>
        <w:t>(11), 1545-1552. 10.3346/jkms.2015.30.11.1545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Style w:val="list-group-item"/>
          <w:rFonts w:ascii="Trebuchet MS" w:hAnsi="Trebuchet MS"/>
        </w:rPr>
      </w:pPr>
      <w:r w:rsidRPr="005323FD">
        <w:rPr>
          <w:rFonts w:ascii="Trebuchet MS" w:hAnsi="Trebuchet MS"/>
        </w:rPr>
        <w:t xml:space="preserve">Grgic, I. H. (2014). </w:t>
      </w:r>
      <w:r w:rsidRPr="005323FD">
        <w:rPr>
          <w:rFonts w:ascii="Trebuchet MS" w:hAnsi="Trebuchet MS"/>
          <w:iCs/>
        </w:rPr>
        <w:t>IL and information ethics: How to avoid plagiarism in scientific papers?</w:t>
      </w:r>
      <w:r w:rsidRPr="005323FD">
        <w:rPr>
          <w:rFonts w:ascii="Trebuchet MS" w:hAnsi="Trebuchet MS"/>
        </w:rPr>
        <w:t xml:space="preserve"> </w:t>
      </w:r>
      <w:hyperlink r:id="rId34" w:tooltip="Go to the information page for this source" w:history="1">
        <w:r w:rsidRPr="005323FD">
          <w:rPr>
            <w:rStyle w:val="anchortext"/>
            <w:rFonts w:ascii="Trebuchet MS" w:hAnsi="Trebuchet MS"/>
            <w:i/>
          </w:rPr>
          <w:t xml:space="preserve">Communications in Computer and Information </w:t>
        </w:r>
        <w:r w:rsidRPr="005323FD">
          <w:rPr>
            <w:rStyle w:val="anchortext"/>
            <w:rFonts w:ascii="Trebuchet MS" w:hAnsi="Trebuchet MS"/>
          </w:rPr>
          <w:t>Science</w:t>
        </w:r>
      </w:hyperlink>
      <w:r w:rsidRPr="005323FD">
        <w:rPr>
          <w:rStyle w:val="list-group-item"/>
          <w:rFonts w:ascii="Trebuchet MS" w:hAnsi="Trebuchet MS"/>
        </w:rPr>
        <w:t xml:space="preserve">, </w:t>
      </w:r>
      <w:r w:rsidRPr="005323FD">
        <w:rPr>
          <w:rStyle w:val="list-group-item"/>
          <w:rFonts w:ascii="Trebuchet MS" w:hAnsi="Trebuchet MS"/>
          <w:i/>
        </w:rPr>
        <w:t>492</w:t>
      </w:r>
      <w:r w:rsidRPr="005323FD">
        <w:rPr>
          <w:rStyle w:val="list-group-item"/>
          <w:rFonts w:ascii="Trebuchet MS" w:hAnsi="Trebuchet MS"/>
        </w:rPr>
        <w:t>, 217-226.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954C98">
        <w:rPr>
          <w:rFonts w:ascii="Trebuchet MS" w:hAnsi="Trebuchet MS"/>
        </w:rPr>
        <w:t>Grigorieva, Y. I. (2016). Once again on ethics of scientific publications.</w:t>
      </w:r>
      <w:r w:rsidRPr="00954C98">
        <w:rPr>
          <w:rFonts w:ascii="Trebuchet MS" w:hAnsi="Trebuchet MS"/>
          <w:i/>
          <w:iCs/>
        </w:rPr>
        <w:t xml:space="preserve"> Polis (Russian Federation), </w:t>
      </w:r>
      <w:r w:rsidRPr="00954C98">
        <w:rPr>
          <w:rFonts w:ascii="Trebuchet MS" w:hAnsi="Trebuchet MS"/>
        </w:rPr>
        <w:t>(5), 144-151. 10.17976/jpps/2016.05.12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Haupt, R. L. (2005). To Cite or Not to Cite.</w:t>
      </w:r>
      <w:r w:rsidRPr="005323FD">
        <w:rPr>
          <w:rFonts w:ascii="Trebuchet MS" w:hAnsi="Trebuchet MS"/>
          <w:i/>
          <w:iCs/>
        </w:rPr>
        <w:t xml:space="preserve"> IEEE Antennas and Propagation Magazine, 47</w:t>
      </w:r>
      <w:r w:rsidRPr="005323FD">
        <w:rPr>
          <w:rFonts w:ascii="Trebuchet MS" w:hAnsi="Trebuchet MS"/>
        </w:rPr>
        <w:t>(4), 182. 10.1109/MAP.2005.1589929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Hemmat Esfe, M., Wongwises, S., Asadi, A., Karimipour, A., &amp; Akbari, M. (2015). Mandatory and Self-citation; Types, Reasons, Their Benefits and Disadvantages.</w:t>
      </w:r>
      <w:r w:rsidRPr="005323FD">
        <w:rPr>
          <w:rFonts w:ascii="Trebuchet MS" w:hAnsi="Trebuchet MS"/>
          <w:i/>
          <w:iCs/>
        </w:rPr>
        <w:t xml:space="preserve"> Science and Engineering Ethics, 21</w:t>
      </w:r>
      <w:r w:rsidRPr="005323FD">
        <w:rPr>
          <w:rFonts w:ascii="Trebuchet MS" w:hAnsi="Trebuchet MS"/>
        </w:rPr>
        <w:t>(6), 1581-1585. 10.1007/s11948-014-9598-9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Hill, J. D., &amp; Page, E. F. (2009). An empirical research study of the efficacy of two plagiarism-detection applications.</w:t>
      </w:r>
      <w:r w:rsidRPr="005323FD">
        <w:rPr>
          <w:rFonts w:ascii="Trebuchet MS" w:hAnsi="Trebuchet MS"/>
          <w:i/>
          <w:iCs/>
        </w:rPr>
        <w:t xml:space="preserve"> Journal of Web Librarianship, 3</w:t>
      </w:r>
      <w:r w:rsidRPr="005323FD">
        <w:rPr>
          <w:rFonts w:ascii="Trebuchet MS" w:hAnsi="Trebuchet MS"/>
        </w:rPr>
        <w:t>(3), 169-181. 10.1080/19322900903051011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Hoffmann, R., Kabanov, A. A., Golov, A. A., &amp; Proserpio, D. M. (2016). Homo Citans and Carbon Allotropes: For an Ethics of Citation.</w:t>
      </w:r>
      <w:r w:rsidRPr="005323FD">
        <w:rPr>
          <w:rFonts w:ascii="Trebuchet MS" w:hAnsi="Trebuchet MS"/>
          <w:i/>
          <w:iCs/>
        </w:rPr>
        <w:t xml:space="preserve"> Angewandte Chemie - International Edition, 55</w:t>
      </w:r>
      <w:r w:rsidRPr="005323FD">
        <w:rPr>
          <w:rFonts w:ascii="Trebuchet MS" w:hAnsi="Trebuchet MS"/>
        </w:rPr>
        <w:t>(37), 10962-10976. 10.1002/anie.201600655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Pr>
          <w:rFonts w:ascii="Trebuchet MS" w:hAnsi="Trebuchet MS"/>
        </w:rPr>
        <w:t>Lee, I.</w:t>
      </w:r>
      <w:r w:rsidRPr="005323FD">
        <w:rPr>
          <w:rFonts w:ascii="Trebuchet MS" w:hAnsi="Trebuchet MS"/>
        </w:rPr>
        <w:t xml:space="preserve"> &amp; Spector, M. (2012). Coping with copying and conflicts (of interest).</w:t>
      </w:r>
      <w:r w:rsidRPr="005323FD">
        <w:rPr>
          <w:rFonts w:ascii="Trebuchet MS" w:hAnsi="Trebuchet MS"/>
          <w:i/>
          <w:iCs/>
        </w:rPr>
        <w:t xml:space="preserve"> Biomedical Materials, 7</w:t>
      </w:r>
      <w:r w:rsidRPr="005323FD">
        <w:rPr>
          <w:rFonts w:ascii="Trebuchet MS" w:hAnsi="Trebuchet MS"/>
        </w:rPr>
        <w:t>(1)</w:t>
      </w:r>
      <w:r>
        <w:rPr>
          <w:rFonts w:ascii="Trebuchet MS" w:hAnsi="Trebuchet MS"/>
        </w:rPr>
        <w:t xml:space="preserve">, </w:t>
      </w:r>
      <w:r w:rsidRPr="005323FD">
        <w:rPr>
          <w:rFonts w:ascii="Trebuchet MS" w:hAnsi="Trebuchet MS"/>
        </w:rPr>
        <w:t>10.1088/1748-6041/7/1/010201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Levis, A. W., Leentjens, A. F. G., Levenson, J. L., Lumley, M. A., &amp; Thombs, B. D. (2015). Comparison of self-citation by peer reviewers in a journal with single-blind peer review versus a journal with open peer review.</w:t>
      </w:r>
      <w:r w:rsidRPr="005323FD">
        <w:rPr>
          <w:rFonts w:ascii="Trebuchet MS" w:hAnsi="Trebuchet MS"/>
          <w:i/>
          <w:iCs/>
        </w:rPr>
        <w:t xml:space="preserve"> Journal of Psychosomatic Research, 79</w:t>
      </w:r>
      <w:r w:rsidRPr="005323FD">
        <w:rPr>
          <w:rFonts w:ascii="Trebuchet MS" w:hAnsi="Trebuchet MS"/>
        </w:rPr>
        <w:t>(6), 561-565. 10.1016/j.jpsychores.2015.08.004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 Z. (2009). The status of contemporary business ethics research: Present and future.</w:t>
      </w:r>
      <w:r w:rsidRPr="005323FD">
        <w:rPr>
          <w:rFonts w:ascii="Trebuchet MS" w:hAnsi="Trebuchet MS"/>
          <w:i/>
          <w:iCs/>
        </w:rPr>
        <w:t xml:space="preserve"> Journal of Business Ethics, 90</w:t>
      </w:r>
      <w:r w:rsidRPr="005323FD">
        <w:rPr>
          <w:rFonts w:ascii="Trebuchet MS" w:hAnsi="Trebuchet MS"/>
        </w:rPr>
        <w:t>(SUPPL 3), 255-265. 10.1007/s10551-010-0420-6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Madlock-Brown, C. R., &amp; Eichmann, D. (2014). The (lack of) Impact of Retraction on Citation Networks.</w:t>
      </w:r>
      <w:r w:rsidRPr="005323FD">
        <w:rPr>
          <w:rFonts w:ascii="Trebuchet MS" w:hAnsi="Trebuchet MS"/>
          <w:i/>
          <w:iCs/>
        </w:rPr>
        <w:t xml:space="preserve"> Science and Engineering Ethics, 21</w:t>
      </w:r>
      <w:r w:rsidRPr="005323FD">
        <w:rPr>
          <w:rFonts w:ascii="Trebuchet MS" w:hAnsi="Trebuchet MS"/>
        </w:rPr>
        <w:t>(1), 127-137. 10.1007/s11948-014-9532-1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Srinivasan, S., Thomas, G., &amp; Pai, S. A. (2006). Publication and citation ethics [7].</w:t>
      </w:r>
      <w:r w:rsidRPr="005323FD">
        <w:rPr>
          <w:rFonts w:ascii="Trebuchet MS" w:hAnsi="Trebuchet MS"/>
          <w:i/>
          <w:iCs/>
        </w:rPr>
        <w:t xml:space="preserve"> National Medical Journal of India, 19</w:t>
      </w:r>
      <w:r w:rsidRPr="005323FD">
        <w:rPr>
          <w:rFonts w:ascii="Trebuchet MS" w:hAnsi="Trebuchet MS"/>
        </w:rPr>
        <w:t xml:space="preserve">(2), 113.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Steen, R. G., Casadevall, A., &amp; Fang, F. C. (2013). Why Has the Number of Scientific Retractions Increased?</w:t>
      </w:r>
      <w:r w:rsidRPr="005323FD">
        <w:rPr>
          <w:rFonts w:ascii="Trebuchet MS" w:hAnsi="Trebuchet MS"/>
          <w:i/>
          <w:iCs/>
        </w:rPr>
        <w:t xml:space="preserve"> PLoS ONE, 8</w:t>
      </w:r>
      <w:r w:rsidRPr="005323FD">
        <w:rPr>
          <w:rFonts w:ascii="Trebuchet MS" w:hAnsi="Trebuchet MS"/>
        </w:rPr>
        <w:t>(7)</w:t>
      </w:r>
      <w:r>
        <w:rPr>
          <w:rFonts w:ascii="Trebuchet MS" w:hAnsi="Trebuchet MS"/>
        </w:rPr>
        <w:t xml:space="preserve">, </w:t>
      </w:r>
      <w:r w:rsidRPr="005323FD">
        <w:rPr>
          <w:rFonts w:ascii="Trebuchet MS" w:hAnsi="Trebuchet MS"/>
        </w:rPr>
        <w:t>10.1371/journal.pone.0068397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Steiner, F. M., Pautasso, M., Zettel, H., Moder, K., Arthofer, W., &amp; Schlick-Steiner, B. C. (2015). A falsification of the citation impediment in the taxonomic literature.</w:t>
      </w:r>
      <w:r w:rsidRPr="005323FD">
        <w:rPr>
          <w:rFonts w:ascii="Trebuchet MS" w:hAnsi="Trebuchet MS"/>
          <w:i/>
          <w:iCs/>
        </w:rPr>
        <w:t xml:space="preserve"> Systematic Biology, 64</w:t>
      </w:r>
      <w:r w:rsidRPr="005323FD">
        <w:rPr>
          <w:rFonts w:ascii="Trebuchet MS" w:hAnsi="Trebuchet MS"/>
        </w:rPr>
        <w:t>(5), 860-868. 10.1093/sysbio/syv026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Sugimachi, M., &amp; Kimura, Y. (2014). How to submit your works - Various precautions you should have in mind before submissions.</w:t>
      </w:r>
      <w:r w:rsidRPr="005323FD">
        <w:rPr>
          <w:rFonts w:ascii="Trebuchet MS" w:hAnsi="Trebuchet MS"/>
          <w:i/>
          <w:iCs/>
        </w:rPr>
        <w:t xml:space="preserve"> Transactions of Japanese Society for Medical and Biological Engineering, 52</w:t>
      </w:r>
      <w:r w:rsidRPr="005323FD">
        <w:rPr>
          <w:rFonts w:ascii="Trebuchet MS" w:hAnsi="Trebuchet MS"/>
        </w:rPr>
        <w:t>, 4. 10.11239/jsmbe.52.ESY-3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Teixeira da Silva, J. A. (2017a). The ethics of peer and editorial requests for self-citation of their work and journal.</w:t>
      </w:r>
      <w:r w:rsidRPr="005323FD">
        <w:rPr>
          <w:rFonts w:ascii="Trebuchet MS" w:hAnsi="Trebuchet MS"/>
          <w:i/>
          <w:iCs/>
        </w:rPr>
        <w:t xml:space="preserve"> Medical Journal Armed Forces India, 73</w:t>
      </w:r>
      <w:r w:rsidRPr="005323FD">
        <w:rPr>
          <w:rFonts w:ascii="Trebuchet MS" w:hAnsi="Trebuchet MS"/>
        </w:rPr>
        <w:t>(2), 181-183. 10.1016/j.mjafi.2016.11.008</w:t>
      </w:r>
    </w:p>
    <w:p w:rsidR="00206366" w:rsidRDefault="00206366" w:rsidP="00206366">
      <w:pPr>
        <w:pStyle w:val="Normlnweb"/>
        <w:spacing w:before="0" w:beforeAutospacing="0" w:after="0" w:afterAutospacing="0"/>
        <w:ind w:hanging="450"/>
        <w:rPr>
          <w:rFonts w:ascii="Trebuchet MS" w:hAnsi="Trebuchet MS"/>
        </w:rPr>
      </w:pPr>
    </w:p>
    <w:p w:rsidR="00206366" w:rsidRP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Teixeira da Silva, J. A. (2017b). Nested self-citation: the citation of a paper’s least divisible unit.</w:t>
      </w:r>
      <w:r w:rsidRPr="005323FD">
        <w:rPr>
          <w:rFonts w:ascii="Trebuchet MS" w:hAnsi="Trebuchet MS"/>
          <w:i/>
          <w:iCs/>
        </w:rPr>
        <w:t xml:space="preserve"> Scientometrics, 111</w:t>
      </w:r>
      <w:r w:rsidRPr="005323FD">
        <w:rPr>
          <w:rFonts w:ascii="Trebuchet MS" w:hAnsi="Trebuchet MS"/>
        </w:rPr>
        <w:t>(1), 547-552. 10.1007/s11192-017-2249-6</w:t>
      </w:r>
    </w:p>
    <w:p w:rsidR="00E514B4" w:rsidRDefault="00E514B4" w:rsidP="00A42ABA">
      <w:pPr>
        <w:pStyle w:val="Nadpis1"/>
        <w:numPr>
          <w:ilvl w:val="0"/>
          <w:numId w:val="24"/>
        </w:numPr>
      </w:pPr>
      <w:bookmarkStart w:id="52" w:name="_TOC_250014"/>
      <w:bookmarkStart w:id="53" w:name="_Toc522690420"/>
      <w:r>
        <w:rPr>
          <w:sz w:val="28"/>
        </w:rPr>
        <w:lastRenderedPageBreak/>
        <w:t>O</w:t>
      </w:r>
      <w:r>
        <w:t xml:space="preserve">PEN </w:t>
      </w:r>
      <w:r>
        <w:rPr>
          <w:sz w:val="28"/>
        </w:rPr>
        <w:t>A</w:t>
      </w:r>
      <w:r>
        <w:t>CCESS VS</w:t>
      </w:r>
      <w:r>
        <w:rPr>
          <w:sz w:val="28"/>
        </w:rPr>
        <w:t xml:space="preserve">. </w:t>
      </w:r>
      <w:bookmarkEnd w:id="52"/>
      <w:r>
        <w:t>TRADIČNÍ PUBLIKAČNÍ PROCES</w:t>
      </w:r>
      <w:bookmarkEnd w:id="53"/>
    </w:p>
    <w:p w:rsidR="00E514B4" w:rsidRDefault="00E514B4" w:rsidP="00A42ABA">
      <w:pPr>
        <w:pStyle w:val="Zkladntext"/>
        <w:spacing w:after="120" w:line="360" w:lineRule="auto"/>
        <w:rPr>
          <w:b w:val="0"/>
        </w:rPr>
      </w:pPr>
    </w:p>
    <w:p w:rsidR="00E514B4" w:rsidRPr="004132EF" w:rsidRDefault="00E514B4" w:rsidP="00A42ABA">
      <w:pPr>
        <w:pStyle w:val="Zkladntext"/>
        <w:spacing w:after="120" w:line="360" w:lineRule="auto"/>
        <w:ind w:right="167"/>
        <w:jc w:val="both"/>
        <w:rPr>
          <w:rFonts w:ascii="Times New Roman" w:hAnsi="Times New Roman"/>
          <w:b w:val="0"/>
        </w:rPr>
      </w:pPr>
      <w:r w:rsidRPr="004132EF">
        <w:rPr>
          <w:rFonts w:ascii="Times New Roman" w:hAnsi="Times New Roman"/>
          <w:b w:val="0"/>
        </w:rPr>
        <w:t xml:space="preserve">V tradičním pojetí publikačního procesu, který byl aplikován řadu let (a stále ještě přetrvává), bývá zvykem, že články v nejkvalitnějších časopisech jsou publikovány na komerční bázi. To znamená, že ke klíčovým výsledkům výzkumu se dostane pouze privilegovaná část výzkumníků, jejichž instituce mají prostředky na to, aby zaplatily předplatné k těmto časopisům. To pochopitelně omezuje velké množství </w:t>
      </w:r>
      <w:r w:rsidR="00121BEF">
        <w:rPr>
          <w:rFonts w:ascii="Times New Roman" w:hAnsi="Times New Roman"/>
          <w:b w:val="0"/>
        </w:rPr>
        <w:t>pracovníků ve výzkumu</w:t>
      </w:r>
      <w:r w:rsidRPr="004132EF">
        <w:rPr>
          <w:rFonts w:ascii="Times New Roman" w:hAnsi="Times New Roman"/>
          <w:b w:val="0"/>
        </w:rPr>
        <w:t xml:space="preserve"> a svým způsobem také brzdí proces vědeckého poznání. Proto se v posledních letech zformovalo silné hnutí, které požaduje přístup k vědeckým článkům formou tzv. </w:t>
      </w:r>
      <w:r w:rsidRPr="00121BEF">
        <w:rPr>
          <w:rFonts w:ascii="Times New Roman" w:hAnsi="Times New Roman"/>
        </w:rPr>
        <w:t>Open Access</w:t>
      </w:r>
      <w:r w:rsidR="000055BD">
        <w:rPr>
          <w:rFonts w:ascii="Times New Roman" w:hAnsi="Times New Roman"/>
        </w:rPr>
        <w:t xml:space="preserve"> </w:t>
      </w:r>
      <w:r w:rsidR="000055BD" w:rsidRPr="000055BD">
        <w:rPr>
          <w:rFonts w:ascii="Times New Roman" w:hAnsi="Times New Roman"/>
          <w:b w:val="0"/>
        </w:rPr>
        <w:t>(Suber, 2015)</w:t>
      </w:r>
      <w:r w:rsidRPr="004132EF">
        <w:rPr>
          <w:rFonts w:ascii="Times New Roman" w:hAnsi="Times New Roman"/>
          <w:b w:val="0"/>
        </w:rPr>
        <w:t>.</w:t>
      </w:r>
    </w:p>
    <w:p w:rsidR="00E514B4" w:rsidRPr="004132EF" w:rsidRDefault="00E514B4" w:rsidP="00A42ABA">
      <w:pPr>
        <w:rPr>
          <w:rFonts w:ascii="Times New Roman" w:hAnsi="Times New Roman"/>
        </w:rPr>
      </w:pPr>
      <w:r w:rsidRPr="004132EF">
        <w:rPr>
          <w:rFonts w:ascii="Times New Roman" w:hAnsi="Times New Roman"/>
        </w:rPr>
        <w:t>Open Access znamená velmi zjednodušeně řečeno bezplatný přístup k článku pro koncového uživatele včetně dalších náležitostí.</w:t>
      </w:r>
    </w:p>
    <w:p w:rsidR="00E514B4" w:rsidRPr="004132EF" w:rsidRDefault="00E514B4" w:rsidP="00A42ABA">
      <w:pPr>
        <w:pStyle w:val="Zkladntext"/>
        <w:spacing w:before="195" w:after="120" w:line="360" w:lineRule="auto"/>
        <w:jc w:val="both"/>
        <w:rPr>
          <w:rFonts w:ascii="Times New Roman" w:hAnsi="Times New Roman"/>
        </w:rPr>
      </w:pPr>
      <w:r w:rsidRPr="004132EF">
        <w:rPr>
          <w:rFonts w:ascii="Times New Roman" w:hAnsi="Times New Roman"/>
          <w:b w:val="0"/>
        </w:rPr>
        <w:t>Existují dvě základní pojetí Open Access:</w:t>
      </w:r>
    </w:p>
    <w:p w:rsidR="00E514B4" w:rsidRPr="004132EF" w:rsidRDefault="00E514B4" w:rsidP="00A42ABA">
      <w:pPr>
        <w:pStyle w:val="Odstavecseseznamem"/>
        <w:widowControl w:val="0"/>
        <w:numPr>
          <w:ilvl w:val="0"/>
          <w:numId w:val="7"/>
        </w:numPr>
        <w:tabs>
          <w:tab w:val="left" w:pos="917"/>
        </w:tabs>
        <w:autoSpaceDE w:val="0"/>
        <w:autoSpaceDN w:val="0"/>
        <w:contextualSpacing w:val="0"/>
        <w:rPr>
          <w:rFonts w:ascii="Times New Roman" w:hAnsi="Times New Roman"/>
        </w:rPr>
      </w:pPr>
      <w:r w:rsidRPr="004132EF">
        <w:rPr>
          <w:rFonts w:ascii="Times New Roman" w:hAnsi="Times New Roman"/>
          <w:b/>
        </w:rPr>
        <w:t xml:space="preserve">Golden Road </w:t>
      </w:r>
      <w:r w:rsidRPr="004132EF">
        <w:rPr>
          <w:rFonts w:ascii="Times New Roman" w:hAnsi="Times New Roman"/>
        </w:rPr>
        <w:t>– zpřístupnění článk</w:t>
      </w:r>
      <w:r w:rsidR="00121BEF">
        <w:rPr>
          <w:rFonts w:ascii="Times New Roman" w:hAnsi="Times New Roman"/>
        </w:rPr>
        <w:t>ů</w:t>
      </w:r>
      <w:r w:rsidRPr="004132EF">
        <w:rPr>
          <w:rFonts w:ascii="Times New Roman" w:hAnsi="Times New Roman"/>
        </w:rPr>
        <w:t xml:space="preserve"> pro uživatele prostřednictvím volně dostupných</w:t>
      </w:r>
      <w:r w:rsidRPr="004132EF">
        <w:rPr>
          <w:rFonts w:ascii="Times New Roman" w:hAnsi="Times New Roman"/>
          <w:spacing w:val="-18"/>
        </w:rPr>
        <w:t xml:space="preserve"> </w:t>
      </w:r>
      <w:r w:rsidRPr="004132EF">
        <w:rPr>
          <w:rFonts w:ascii="Times New Roman" w:hAnsi="Times New Roman"/>
        </w:rPr>
        <w:t>časopisů</w:t>
      </w:r>
    </w:p>
    <w:p w:rsidR="00E514B4" w:rsidRPr="004132EF" w:rsidRDefault="00E514B4" w:rsidP="00A42ABA">
      <w:pPr>
        <w:pStyle w:val="Odstavecseseznamem"/>
        <w:widowControl w:val="0"/>
        <w:numPr>
          <w:ilvl w:val="0"/>
          <w:numId w:val="7"/>
        </w:numPr>
        <w:tabs>
          <w:tab w:val="left" w:pos="917"/>
        </w:tabs>
        <w:autoSpaceDE w:val="0"/>
        <w:autoSpaceDN w:val="0"/>
        <w:spacing w:before="37"/>
        <w:contextualSpacing w:val="0"/>
        <w:rPr>
          <w:rFonts w:ascii="Times New Roman" w:hAnsi="Times New Roman"/>
        </w:rPr>
      </w:pPr>
      <w:r w:rsidRPr="004132EF">
        <w:rPr>
          <w:rFonts w:ascii="Times New Roman" w:hAnsi="Times New Roman"/>
          <w:b/>
        </w:rPr>
        <w:t xml:space="preserve">Green Road </w:t>
      </w:r>
      <w:r w:rsidRPr="004132EF">
        <w:rPr>
          <w:rFonts w:ascii="Times New Roman" w:hAnsi="Times New Roman"/>
        </w:rPr>
        <w:t>– zpřístupnění článk</w:t>
      </w:r>
      <w:r w:rsidR="00121BEF">
        <w:rPr>
          <w:rFonts w:ascii="Times New Roman" w:hAnsi="Times New Roman"/>
        </w:rPr>
        <w:t>ů</w:t>
      </w:r>
      <w:r w:rsidRPr="004132EF">
        <w:rPr>
          <w:rFonts w:ascii="Times New Roman" w:hAnsi="Times New Roman"/>
        </w:rPr>
        <w:t xml:space="preserve"> pro uživatele prostřednictvím internetov</w:t>
      </w:r>
      <w:r w:rsidR="00121BEF">
        <w:rPr>
          <w:rFonts w:ascii="Times New Roman" w:hAnsi="Times New Roman"/>
        </w:rPr>
        <w:t>ých</w:t>
      </w:r>
      <w:r w:rsidRPr="004132EF">
        <w:rPr>
          <w:rFonts w:ascii="Times New Roman" w:hAnsi="Times New Roman"/>
          <w:spacing w:val="-14"/>
        </w:rPr>
        <w:t xml:space="preserve"> </w:t>
      </w:r>
      <w:r w:rsidR="00121BEF">
        <w:rPr>
          <w:rFonts w:ascii="Times New Roman" w:hAnsi="Times New Roman"/>
        </w:rPr>
        <w:t>repozitářů</w:t>
      </w:r>
    </w:p>
    <w:p w:rsidR="00E514B4" w:rsidRPr="004132EF" w:rsidRDefault="00E514B4" w:rsidP="00A42ABA">
      <w:pPr>
        <w:pStyle w:val="Zkladntext"/>
        <w:spacing w:after="120" w:line="360" w:lineRule="auto"/>
        <w:ind w:right="167"/>
        <w:jc w:val="both"/>
        <w:rPr>
          <w:rFonts w:ascii="Times New Roman" w:hAnsi="Times New Roman"/>
          <w:b w:val="0"/>
        </w:rPr>
      </w:pPr>
      <w:r w:rsidRPr="004132EF">
        <w:rPr>
          <w:rFonts w:ascii="Times New Roman" w:hAnsi="Times New Roman"/>
          <w:b w:val="0"/>
        </w:rPr>
        <w:t>Tyto dvě cesty se pochopitelně prolínají a doplňují. Nové požadavky dopadly v souvislosti s Open Access jak na autory a jejich domovské instituce, tak na vydavatele a poskytovatele vědeckých grantů, kteří se stále ještě tomuto novému trendu postupně</w:t>
      </w:r>
      <w:r w:rsidRPr="004132EF">
        <w:rPr>
          <w:rFonts w:ascii="Times New Roman" w:hAnsi="Times New Roman"/>
          <w:b w:val="0"/>
          <w:spacing w:val="-4"/>
        </w:rPr>
        <w:t xml:space="preserve"> </w:t>
      </w:r>
      <w:r w:rsidRPr="004132EF">
        <w:rPr>
          <w:rFonts w:ascii="Times New Roman" w:hAnsi="Times New Roman"/>
          <w:b w:val="0"/>
        </w:rPr>
        <w:t>přizpůsobují.</w:t>
      </w:r>
    </w:p>
    <w:p w:rsidR="00E514B4" w:rsidRPr="004132EF" w:rsidRDefault="00E514B4" w:rsidP="00A42ABA">
      <w:pPr>
        <w:pStyle w:val="Zkladntext"/>
        <w:spacing w:before="200" w:after="120" w:line="360" w:lineRule="auto"/>
        <w:ind w:right="940"/>
        <w:jc w:val="both"/>
        <w:rPr>
          <w:rFonts w:ascii="Times New Roman" w:hAnsi="Times New Roman"/>
          <w:b w:val="0"/>
        </w:rPr>
      </w:pPr>
      <w:r w:rsidRPr="004132EF">
        <w:rPr>
          <w:rFonts w:ascii="Times New Roman" w:hAnsi="Times New Roman"/>
          <w:b w:val="0"/>
        </w:rPr>
        <w:t>Základní východiska a pravidla týkající se Ope</w:t>
      </w:r>
      <w:r w:rsidR="004132EF">
        <w:rPr>
          <w:rFonts w:ascii="Times New Roman" w:hAnsi="Times New Roman"/>
          <w:b w:val="0"/>
        </w:rPr>
        <w:t>n Access publikování byly definovány</w:t>
      </w:r>
      <w:r w:rsidR="00121BEF">
        <w:rPr>
          <w:rFonts w:ascii="Times New Roman" w:hAnsi="Times New Roman"/>
          <w:b w:val="0"/>
        </w:rPr>
        <w:t xml:space="preserve"> na </w:t>
      </w:r>
      <w:r w:rsidRPr="004132EF">
        <w:rPr>
          <w:rFonts w:ascii="Times New Roman" w:hAnsi="Times New Roman"/>
          <w:b w:val="0"/>
        </w:rPr>
        <w:t>třech významných konferencích:</w:t>
      </w:r>
    </w:p>
    <w:p w:rsidR="00E514B4" w:rsidRPr="004132EF" w:rsidRDefault="00E514B4" w:rsidP="00A42ABA">
      <w:pPr>
        <w:pStyle w:val="Odstavecseseznamem"/>
        <w:widowControl w:val="0"/>
        <w:numPr>
          <w:ilvl w:val="0"/>
          <w:numId w:val="9"/>
        </w:numPr>
        <w:tabs>
          <w:tab w:val="left" w:pos="916"/>
        </w:tabs>
        <w:autoSpaceDE w:val="0"/>
        <w:autoSpaceDN w:val="0"/>
        <w:spacing w:before="201"/>
        <w:ind w:right="168"/>
        <w:contextualSpacing w:val="0"/>
        <w:rPr>
          <w:rFonts w:ascii="Times New Roman" w:hAnsi="Times New Roman"/>
        </w:rPr>
      </w:pPr>
      <w:r w:rsidRPr="004132EF">
        <w:rPr>
          <w:rFonts w:ascii="Times New Roman" w:hAnsi="Times New Roman"/>
          <w:b/>
        </w:rPr>
        <w:t xml:space="preserve">Budapest Open Access Initiative </w:t>
      </w:r>
      <w:r w:rsidRPr="004132EF">
        <w:rPr>
          <w:rFonts w:ascii="Times New Roman" w:hAnsi="Times New Roman"/>
        </w:rPr>
        <w:t>(</w:t>
      </w:r>
      <w:hyperlink r:id="rId35">
        <w:r w:rsidRPr="00D46F97">
          <w:rPr>
            <w:rFonts w:ascii="Times New Roman" w:hAnsi="Times New Roman"/>
            <w:color w:val="2E74B5" w:themeColor="accent1" w:themeShade="BF"/>
            <w:u w:val="single" w:color="0000FF"/>
          </w:rPr>
          <w:t>http://www.budapestopenaccessinitiative.org/</w:t>
        </w:r>
        <w:r w:rsidRPr="004132EF">
          <w:rPr>
            <w:rFonts w:ascii="Times New Roman" w:hAnsi="Times New Roman"/>
          </w:rPr>
          <w:t>)</w:t>
        </w:r>
      </w:hyperlink>
      <w:r w:rsidRPr="004132EF">
        <w:rPr>
          <w:rFonts w:ascii="Times New Roman" w:hAnsi="Times New Roman"/>
        </w:rPr>
        <w:t xml:space="preserve"> - signatáři nabádali k uvolnění finančních prostředků na transformaci současného modelu publikování a vyzývali   instituce    (zejména    akademické)    k archivaci    produkovaných    dokumentů    v institucionálních repozitářích s volným</w:t>
      </w:r>
      <w:r w:rsidRPr="004132EF">
        <w:rPr>
          <w:rFonts w:ascii="Times New Roman" w:hAnsi="Times New Roman"/>
          <w:spacing w:val="-14"/>
        </w:rPr>
        <w:t xml:space="preserve"> </w:t>
      </w:r>
      <w:r w:rsidRPr="004132EF">
        <w:rPr>
          <w:rFonts w:ascii="Times New Roman" w:hAnsi="Times New Roman"/>
        </w:rPr>
        <w:t>přístupem.</w:t>
      </w:r>
    </w:p>
    <w:p w:rsidR="00E514B4" w:rsidRPr="004132EF" w:rsidRDefault="00E514B4" w:rsidP="00A42ABA">
      <w:pPr>
        <w:pStyle w:val="Odstavecseseznamem"/>
        <w:widowControl w:val="0"/>
        <w:numPr>
          <w:ilvl w:val="0"/>
          <w:numId w:val="9"/>
        </w:numPr>
        <w:tabs>
          <w:tab w:val="left" w:pos="916"/>
          <w:tab w:val="left" w:pos="2607"/>
          <w:tab w:val="left" w:pos="4395"/>
          <w:tab w:val="left" w:pos="5461"/>
          <w:tab w:val="left" w:pos="6810"/>
          <w:tab w:val="left" w:pos="8267"/>
        </w:tabs>
        <w:autoSpaceDE w:val="0"/>
        <w:autoSpaceDN w:val="0"/>
        <w:spacing w:before="5"/>
        <w:ind w:right="167"/>
        <w:contextualSpacing w:val="0"/>
        <w:rPr>
          <w:rFonts w:ascii="Times New Roman" w:hAnsi="Times New Roman"/>
        </w:rPr>
      </w:pPr>
      <w:r w:rsidRPr="004132EF">
        <w:rPr>
          <w:rFonts w:ascii="Times New Roman" w:hAnsi="Times New Roman"/>
          <w:b/>
        </w:rPr>
        <w:lastRenderedPageBreak/>
        <w:t>Bethesda</w:t>
      </w:r>
      <w:r w:rsidRPr="004132EF">
        <w:rPr>
          <w:rFonts w:ascii="Times New Roman" w:hAnsi="Times New Roman"/>
          <w:b/>
        </w:rPr>
        <w:tab/>
        <w:t>Statement</w:t>
      </w:r>
      <w:r w:rsidRPr="004132EF">
        <w:rPr>
          <w:rFonts w:ascii="Times New Roman" w:hAnsi="Times New Roman"/>
          <w:b/>
        </w:rPr>
        <w:tab/>
        <w:t>on</w:t>
      </w:r>
      <w:r w:rsidRPr="004132EF">
        <w:rPr>
          <w:rFonts w:ascii="Times New Roman" w:hAnsi="Times New Roman"/>
          <w:b/>
        </w:rPr>
        <w:tab/>
        <w:t>Open</w:t>
      </w:r>
      <w:r w:rsidRPr="004132EF">
        <w:rPr>
          <w:rFonts w:ascii="Times New Roman" w:hAnsi="Times New Roman"/>
          <w:b/>
        </w:rPr>
        <w:tab/>
        <w:t>Access</w:t>
      </w:r>
      <w:r w:rsidRPr="004132EF">
        <w:rPr>
          <w:rFonts w:ascii="Times New Roman" w:hAnsi="Times New Roman"/>
          <w:b/>
        </w:rPr>
        <w:tab/>
      </w:r>
      <w:r w:rsidRPr="004132EF">
        <w:rPr>
          <w:rFonts w:ascii="Times New Roman" w:hAnsi="Times New Roman"/>
          <w:b/>
          <w:spacing w:val="-3"/>
        </w:rPr>
        <w:t xml:space="preserve">Publishing </w:t>
      </w:r>
      <w:r w:rsidRPr="004132EF">
        <w:rPr>
          <w:rFonts w:ascii="Times New Roman" w:hAnsi="Times New Roman"/>
          <w:b/>
        </w:rPr>
        <w:t>(</w:t>
      </w:r>
      <w:hyperlink r:id="rId36">
        <w:r w:rsidRPr="00D46F97">
          <w:rPr>
            <w:rFonts w:ascii="Times New Roman" w:hAnsi="Times New Roman"/>
            <w:color w:val="2E74B5" w:themeColor="accent1" w:themeShade="BF"/>
            <w:u w:val="single" w:color="0000FF"/>
          </w:rPr>
          <w:t>http://legacy.earlham.edu/~peters/fos/bethesda.htm</w:t>
        </w:r>
        <w:r w:rsidRPr="004132EF">
          <w:rPr>
            <w:rFonts w:ascii="Times New Roman" w:hAnsi="Times New Roman"/>
          </w:rPr>
          <w:t>)</w:t>
        </w:r>
      </w:hyperlink>
      <w:r w:rsidRPr="004132EF">
        <w:rPr>
          <w:rFonts w:ascii="Times New Roman" w:hAnsi="Times New Roman"/>
        </w:rPr>
        <w:t xml:space="preserve"> – touto deklarací se k požadavkům na otevřený přístup ve vědě a výzkumu přihlásily i významné instituce z amerického</w:t>
      </w:r>
      <w:r w:rsidRPr="004132EF">
        <w:rPr>
          <w:rFonts w:ascii="Times New Roman" w:hAnsi="Times New Roman"/>
          <w:spacing w:val="-23"/>
        </w:rPr>
        <w:t xml:space="preserve"> </w:t>
      </w:r>
      <w:r w:rsidRPr="004132EF">
        <w:rPr>
          <w:rFonts w:ascii="Times New Roman" w:hAnsi="Times New Roman"/>
        </w:rPr>
        <w:t>kontinentu.</w:t>
      </w:r>
    </w:p>
    <w:p w:rsidR="00E514B4" w:rsidRPr="004132EF" w:rsidRDefault="00E514B4" w:rsidP="00A42ABA">
      <w:pPr>
        <w:pStyle w:val="Odstavecseseznamem"/>
        <w:widowControl w:val="0"/>
        <w:numPr>
          <w:ilvl w:val="0"/>
          <w:numId w:val="9"/>
        </w:numPr>
        <w:tabs>
          <w:tab w:val="left" w:pos="916"/>
        </w:tabs>
        <w:autoSpaceDE w:val="0"/>
        <w:autoSpaceDN w:val="0"/>
        <w:spacing w:before="6"/>
        <w:ind w:right="167"/>
        <w:contextualSpacing w:val="0"/>
        <w:rPr>
          <w:rFonts w:ascii="Times New Roman" w:hAnsi="Times New Roman"/>
        </w:rPr>
      </w:pPr>
      <w:r w:rsidRPr="004132EF">
        <w:rPr>
          <w:rFonts w:ascii="Times New Roman" w:hAnsi="Times New Roman"/>
          <w:b/>
        </w:rPr>
        <w:t xml:space="preserve">Berlin Declaration on Open Access to Knowledge in the Sciences and Humanities </w:t>
      </w:r>
      <w:r w:rsidRPr="004132EF">
        <w:rPr>
          <w:rFonts w:ascii="Times New Roman" w:hAnsi="Times New Roman"/>
        </w:rPr>
        <w:t>(</w:t>
      </w:r>
      <w:hyperlink r:id="rId37">
        <w:r w:rsidRPr="00D46F97">
          <w:rPr>
            <w:rFonts w:ascii="Times New Roman" w:hAnsi="Times New Roman"/>
            <w:color w:val="2E74B5" w:themeColor="accent1" w:themeShade="BF"/>
            <w:u w:val="single" w:color="0000FF"/>
          </w:rPr>
          <w:t>http://openaccess.mpg.de/Berlin-Declaration</w:t>
        </w:r>
        <w:r w:rsidRPr="004132EF">
          <w:rPr>
            <w:rFonts w:ascii="Times New Roman" w:hAnsi="Times New Roman"/>
          </w:rPr>
          <w:t>)</w:t>
        </w:r>
      </w:hyperlink>
      <w:r w:rsidRPr="004132EF">
        <w:rPr>
          <w:rFonts w:ascii="Times New Roman" w:hAnsi="Times New Roman"/>
        </w:rPr>
        <w:t xml:space="preserve"> – tzv. Berlínská deklarace vyjadřuje připravenost a ochotu k volnému šíření publikačních výsledků těch institucí, které se stanou jejími signatáři. I v českém prostředí už se některé instituce k Berlínské deklaraci přihlásily (např. Akademie věd ČR, Univerzita Karlova nebo VUT</w:t>
      </w:r>
      <w:r w:rsidRPr="004132EF">
        <w:rPr>
          <w:rFonts w:ascii="Times New Roman" w:hAnsi="Times New Roman"/>
          <w:spacing w:val="-5"/>
        </w:rPr>
        <w:t xml:space="preserve"> </w:t>
      </w:r>
      <w:r w:rsidRPr="004132EF">
        <w:rPr>
          <w:rFonts w:ascii="Times New Roman" w:hAnsi="Times New Roman"/>
        </w:rPr>
        <w:t>Brno).</w:t>
      </w:r>
    </w:p>
    <w:p w:rsidR="00E514B4" w:rsidRPr="004132EF" w:rsidRDefault="00E514B4" w:rsidP="00A42ABA">
      <w:pPr>
        <w:pStyle w:val="Zkladntext"/>
        <w:spacing w:after="120" w:line="360" w:lineRule="auto"/>
        <w:ind w:right="168"/>
        <w:jc w:val="both"/>
        <w:rPr>
          <w:rFonts w:ascii="Times New Roman" w:hAnsi="Times New Roman"/>
          <w:b w:val="0"/>
        </w:rPr>
      </w:pPr>
      <w:r w:rsidRPr="004132EF">
        <w:rPr>
          <w:rFonts w:ascii="Times New Roman" w:hAnsi="Times New Roman"/>
          <w:b w:val="0"/>
        </w:rPr>
        <w:t xml:space="preserve">Přestože je hnutí Open Access aktivní směrem ke změně paradigmatu vědeckého publikování už </w:t>
      </w:r>
      <w:r w:rsidR="004132EF">
        <w:rPr>
          <w:rFonts w:ascii="Times New Roman" w:hAnsi="Times New Roman"/>
          <w:b w:val="0"/>
        </w:rPr>
        <w:t>téměř 15</w:t>
      </w:r>
      <w:r w:rsidRPr="004132EF">
        <w:rPr>
          <w:rFonts w:ascii="Times New Roman" w:hAnsi="Times New Roman"/>
          <w:b w:val="0"/>
        </w:rPr>
        <w:t xml:space="preserve"> let, stále se jedná spíše o doplněk ke klasickému „komerčnímu“ modelu. V poslední době je však zřejmé, že principy Open Access publikování implementuje do svých publikačních politik stále více významných institucí, tudíž by měl příklon k otevřenému přístupu pokračovat i v dalších letech</w:t>
      </w:r>
      <w:r w:rsidR="00121BEF">
        <w:rPr>
          <w:rFonts w:ascii="Times New Roman" w:hAnsi="Times New Roman"/>
          <w:b w:val="0"/>
        </w:rPr>
        <w:t xml:space="preserve"> (Piwovar et al, 2018)</w:t>
      </w:r>
      <w:r w:rsidRPr="004132EF">
        <w:rPr>
          <w:rFonts w:ascii="Times New Roman" w:hAnsi="Times New Roman"/>
          <w:b w:val="0"/>
        </w:rPr>
        <w:t>.</w:t>
      </w:r>
    </w:p>
    <w:p w:rsidR="00E514B4" w:rsidRPr="004132EF" w:rsidRDefault="003E345B" w:rsidP="00A42ABA">
      <w:pPr>
        <w:pStyle w:val="Nadpis2"/>
        <w:numPr>
          <w:ilvl w:val="1"/>
          <w:numId w:val="24"/>
        </w:numPr>
        <w:rPr>
          <w:rFonts w:ascii="Times New Roman" w:hAnsi="Times New Roman"/>
          <w:szCs w:val="24"/>
        </w:rPr>
      </w:pPr>
      <w:r>
        <w:rPr>
          <w:rFonts w:ascii="Times New Roman" w:hAnsi="Times New Roman"/>
          <w:szCs w:val="24"/>
        </w:rPr>
        <w:t xml:space="preserve"> </w:t>
      </w:r>
      <w:bookmarkStart w:id="54" w:name="_Toc522690421"/>
      <w:r w:rsidR="00E514B4" w:rsidRPr="004132EF">
        <w:rPr>
          <w:rFonts w:ascii="Times New Roman" w:hAnsi="Times New Roman"/>
          <w:szCs w:val="24"/>
        </w:rPr>
        <w:t>OPEN ACCESS – GOLDEN ROAD</w:t>
      </w:r>
      <w:bookmarkEnd w:id="54"/>
    </w:p>
    <w:p w:rsidR="00E514B4" w:rsidRPr="004132EF" w:rsidRDefault="00E514B4" w:rsidP="00A42ABA">
      <w:pPr>
        <w:pStyle w:val="Zkladntext"/>
        <w:spacing w:after="120" w:line="360" w:lineRule="auto"/>
        <w:ind w:right="167"/>
        <w:jc w:val="both"/>
        <w:rPr>
          <w:rFonts w:ascii="Times New Roman" w:hAnsi="Times New Roman"/>
          <w:b w:val="0"/>
        </w:rPr>
      </w:pPr>
      <w:r w:rsidRPr="004132EF">
        <w:rPr>
          <w:rFonts w:ascii="Times New Roman" w:hAnsi="Times New Roman"/>
          <w:b w:val="0"/>
        </w:rPr>
        <w:t>Publikování  vědeckých  poznatků  skrze  vědecké  časopisy  je  záležitost  stará  už  několik  století.   S rozmachem fenoménu Open Access však nastaly značné posuny a časopisy se v tomto případě rozdělily hned do několika kategorií. Nejdůležitějšími jsou z pohledu Open Access tyto</w:t>
      </w:r>
      <w:r w:rsidRPr="004132EF">
        <w:rPr>
          <w:rFonts w:ascii="Times New Roman" w:hAnsi="Times New Roman"/>
          <w:b w:val="0"/>
          <w:spacing w:val="-20"/>
        </w:rPr>
        <w:t xml:space="preserve"> </w:t>
      </w:r>
      <w:r w:rsidRPr="004132EF">
        <w:rPr>
          <w:rFonts w:ascii="Times New Roman" w:hAnsi="Times New Roman"/>
          <w:b w:val="0"/>
        </w:rPr>
        <w:t>příklady:</w:t>
      </w:r>
    </w:p>
    <w:p w:rsidR="00E514B4" w:rsidRPr="004132EF" w:rsidRDefault="00E514B4" w:rsidP="00A42ABA">
      <w:pPr>
        <w:pStyle w:val="Zkladntext"/>
        <w:spacing w:before="200" w:after="120" w:line="360" w:lineRule="auto"/>
        <w:ind w:right="167"/>
        <w:jc w:val="both"/>
        <w:rPr>
          <w:rFonts w:ascii="Times New Roman" w:hAnsi="Times New Roman"/>
          <w:b w:val="0"/>
        </w:rPr>
      </w:pPr>
      <w:r w:rsidRPr="004132EF">
        <w:rPr>
          <w:rFonts w:ascii="Times New Roman" w:hAnsi="Times New Roman"/>
        </w:rPr>
        <w:t xml:space="preserve">Otevřené časopisy – </w:t>
      </w:r>
      <w:r w:rsidRPr="004132EF">
        <w:rPr>
          <w:rFonts w:ascii="Times New Roman" w:hAnsi="Times New Roman"/>
          <w:b w:val="0"/>
        </w:rPr>
        <w:t xml:space="preserve">existují časopisy (a stále jich přibývá), které jsou pro koncového uživatele dostupné zdarma. Některé z nich vybírají tzv. APC - Article Processing Charges (více viz níže), ale řada z nich tyto poplatky vůbec nevyžaduje a jejich vydávání je hrazeno z jiných zdrojů. Komplexní přehled kvalitních volně dostupných časopisů </w:t>
      </w:r>
      <w:r w:rsidR="00121BEF">
        <w:rPr>
          <w:rFonts w:ascii="Times New Roman" w:hAnsi="Times New Roman"/>
          <w:b w:val="0"/>
        </w:rPr>
        <w:t>lze naleznout</w:t>
      </w:r>
      <w:r w:rsidRPr="004132EF">
        <w:rPr>
          <w:rFonts w:ascii="Times New Roman" w:hAnsi="Times New Roman"/>
          <w:b w:val="0"/>
        </w:rPr>
        <w:t xml:space="preserve"> např. ve službě </w:t>
      </w:r>
      <w:r w:rsidRPr="004132EF">
        <w:rPr>
          <w:rFonts w:ascii="Times New Roman" w:hAnsi="Times New Roman"/>
        </w:rPr>
        <w:t>Directory of Open Access Journals</w:t>
      </w:r>
      <w:r w:rsidRPr="004132EF">
        <w:rPr>
          <w:rFonts w:ascii="Times New Roman" w:hAnsi="Times New Roman"/>
          <w:b w:val="0"/>
        </w:rPr>
        <w:t xml:space="preserve"> (</w:t>
      </w:r>
      <w:hyperlink r:id="rId38">
        <w:r w:rsidRPr="00D46F97">
          <w:rPr>
            <w:rFonts w:ascii="Times New Roman" w:hAnsi="Times New Roman"/>
            <w:b w:val="0"/>
            <w:color w:val="2E74B5" w:themeColor="accent1" w:themeShade="BF"/>
            <w:u w:val="single" w:color="0000FF"/>
          </w:rPr>
          <w:t>http://doaj.org/</w:t>
        </w:r>
        <w:r w:rsidRPr="004132EF">
          <w:rPr>
            <w:rFonts w:ascii="Times New Roman" w:hAnsi="Times New Roman"/>
            <w:b w:val="0"/>
          </w:rPr>
          <w:t>).</w:t>
        </w:r>
      </w:hyperlink>
      <w:r w:rsidRPr="004132EF">
        <w:rPr>
          <w:rFonts w:ascii="Times New Roman" w:hAnsi="Times New Roman"/>
          <w:b w:val="0"/>
        </w:rPr>
        <w:t xml:space="preserve"> </w:t>
      </w:r>
      <w:r w:rsidR="004132EF">
        <w:rPr>
          <w:rFonts w:ascii="Times New Roman" w:hAnsi="Times New Roman"/>
          <w:b w:val="0"/>
        </w:rPr>
        <w:t xml:space="preserve">Ta představuje vysoce respektovanou databází zhruba 11 000 vědeckých časopisů, které jsou velmi pečlivě evaluovány a každý z nich musí splnit náročná měřítka pro zařazení do databáze. Vznikl tak jakýsi white list prověřených otevřených časopisů. </w:t>
      </w:r>
      <w:r w:rsidRPr="004132EF">
        <w:rPr>
          <w:rFonts w:ascii="Times New Roman" w:hAnsi="Times New Roman"/>
          <w:b w:val="0"/>
        </w:rPr>
        <w:t xml:space="preserve">Často zmiňovanou nevýhodou, která mnohdy může odradit vědce od publikování </w:t>
      </w:r>
      <w:r w:rsidRPr="004132EF">
        <w:rPr>
          <w:rFonts w:ascii="Times New Roman" w:hAnsi="Times New Roman"/>
          <w:b w:val="0"/>
        </w:rPr>
        <w:lastRenderedPageBreak/>
        <w:t>článků v otevřených časopisech je fakt, že jsou obvykle poměrně mladé a často ještě nemají vybudovanou potřebnou vědeckou reputaci a kvalitu. Navzdory tomu podíl volně dostupných časopisů v databázi Journal Citation Reports, která obsahuje prestižní časopisy s impact factorem, každoročně stoupá.</w:t>
      </w:r>
      <w:r w:rsidR="002F37E7">
        <w:rPr>
          <w:rFonts w:ascii="Times New Roman" w:hAnsi="Times New Roman"/>
          <w:b w:val="0"/>
        </w:rPr>
        <w:t xml:space="preserve"> Na otevřené platformy také přecházejí i časopisy, které doposud vycházely striktně v komerčním režimu.</w:t>
      </w:r>
    </w:p>
    <w:p w:rsidR="00E514B4" w:rsidRPr="004132EF" w:rsidRDefault="00E514B4" w:rsidP="00A42ABA">
      <w:pPr>
        <w:pStyle w:val="Zkladntext"/>
        <w:spacing w:before="202" w:after="120" w:line="360" w:lineRule="auto"/>
        <w:ind w:right="167"/>
        <w:jc w:val="both"/>
        <w:rPr>
          <w:rFonts w:ascii="Times New Roman" w:hAnsi="Times New Roman"/>
        </w:rPr>
      </w:pPr>
      <w:r w:rsidRPr="004132EF">
        <w:rPr>
          <w:rFonts w:ascii="Times New Roman" w:hAnsi="Times New Roman"/>
        </w:rPr>
        <w:t xml:space="preserve">Hybridní časopisy – </w:t>
      </w:r>
      <w:r w:rsidRPr="004132EF">
        <w:rPr>
          <w:rFonts w:ascii="Times New Roman" w:hAnsi="Times New Roman"/>
          <w:b w:val="0"/>
        </w:rPr>
        <w:t>zde se jedná o prověřené časopisy, které jsou nabízeny za standardní předplatné, avšak v případě, že autor uhradí APC, je jeho článek v rámci daného čísla dostupný zdarma. V praxi tak často dochází k tomu, že v elektronické verzi časopisu je několik článků dostupných pouze pro předplatitele, zatímco další, u nichž došlo k zaplacení autorských poplatků, jsou k dispozici zcela volně. Tento model naprosto standardně nabízejí nejprestižnější světová vydavatelství (např. Elsevier nebo Springer). Problémem zůstává to, že výše poplatků je obvykle velmi vysoká, mnohdy i několik tisíc dolarů.</w:t>
      </w:r>
    </w:p>
    <w:p w:rsidR="00E514B4" w:rsidRPr="004132EF" w:rsidRDefault="00E514B4" w:rsidP="00A42ABA">
      <w:pPr>
        <w:pStyle w:val="Zkladntext"/>
        <w:spacing w:before="198" w:after="120" w:line="360" w:lineRule="auto"/>
        <w:ind w:right="167"/>
        <w:jc w:val="both"/>
        <w:rPr>
          <w:rFonts w:ascii="Times New Roman" w:hAnsi="Times New Roman"/>
          <w:b w:val="0"/>
        </w:rPr>
      </w:pPr>
      <w:r w:rsidRPr="004132EF">
        <w:rPr>
          <w:rFonts w:ascii="Times New Roman" w:hAnsi="Times New Roman"/>
        </w:rPr>
        <w:t xml:space="preserve">Multioborové Open Access žurnály (megajournals) – </w:t>
      </w:r>
      <w:r w:rsidRPr="004132EF">
        <w:rPr>
          <w:rFonts w:ascii="Times New Roman" w:hAnsi="Times New Roman"/>
          <w:b w:val="0"/>
        </w:rPr>
        <w:t xml:space="preserve">tyto časopisy jsou založeny na tom, že publikují velké množství článků do různých vědeckých oborů a od autorů vybírají podstatně nižší poplatky za jejich zpřístupnění. Jedná se nový ekonomický model, který se, zdá se, u některých časopisů prozatím osvědčil. Typickým představitelem takovéhoto časopisu je např. </w:t>
      </w:r>
      <w:r w:rsidRPr="004132EF">
        <w:rPr>
          <w:rFonts w:ascii="Times New Roman" w:hAnsi="Times New Roman"/>
        </w:rPr>
        <w:t>PLOSOne</w:t>
      </w:r>
      <w:r w:rsidRPr="004132EF">
        <w:rPr>
          <w:rFonts w:ascii="Times New Roman" w:hAnsi="Times New Roman"/>
          <w:b w:val="0"/>
        </w:rPr>
        <w:t xml:space="preserve"> (</w:t>
      </w:r>
      <w:hyperlink r:id="rId39">
        <w:r w:rsidRPr="00D46F97">
          <w:rPr>
            <w:rFonts w:ascii="Times New Roman" w:hAnsi="Times New Roman"/>
            <w:b w:val="0"/>
            <w:color w:val="2E74B5" w:themeColor="accent1" w:themeShade="BF"/>
            <w:u w:val="single" w:color="0000FF"/>
          </w:rPr>
          <w:t>http://www.plosone.org/</w:t>
        </w:r>
        <w:r w:rsidRPr="004132EF">
          <w:rPr>
            <w:rFonts w:ascii="Times New Roman" w:hAnsi="Times New Roman"/>
            <w:b w:val="0"/>
          </w:rPr>
          <w:t xml:space="preserve">) </w:t>
        </w:r>
      </w:hyperlink>
      <w:r w:rsidRPr="004132EF">
        <w:rPr>
          <w:rFonts w:ascii="Times New Roman" w:hAnsi="Times New Roman"/>
          <w:b w:val="0"/>
        </w:rPr>
        <w:t xml:space="preserve">nebo </w:t>
      </w:r>
      <w:r w:rsidRPr="004132EF">
        <w:rPr>
          <w:rFonts w:ascii="Times New Roman" w:hAnsi="Times New Roman"/>
        </w:rPr>
        <w:t>SAGE Open</w:t>
      </w:r>
      <w:r w:rsidRPr="004132EF">
        <w:rPr>
          <w:rFonts w:ascii="Times New Roman" w:hAnsi="Times New Roman"/>
          <w:b w:val="0"/>
        </w:rPr>
        <w:t xml:space="preserve"> (</w:t>
      </w:r>
      <w:hyperlink r:id="rId40">
        <w:r w:rsidRPr="00D46F97">
          <w:rPr>
            <w:rFonts w:ascii="Times New Roman" w:hAnsi="Times New Roman"/>
            <w:b w:val="0"/>
            <w:color w:val="2E74B5" w:themeColor="accent1" w:themeShade="BF"/>
            <w:u w:val="single" w:color="0000FF"/>
          </w:rPr>
          <w:t>http://sgo.sagepub.com/</w:t>
        </w:r>
        <w:r w:rsidRPr="004132EF">
          <w:rPr>
            <w:rFonts w:ascii="Times New Roman" w:hAnsi="Times New Roman"/>
            <w:b w:val="0"/>
          </w:rPr>
          <w:t>).</w:t>
        </w:r>
      </w:hyperlink>
      <w:r w:rsidRPr="004132EF">
        <w:rPr>
          <w:rFonts w:ascii="Times New Roman" w:hAnsi="Times New Roman"/>
          <w:b w:val="0"/>
        </w:rPr>
        <w:t xml:space="preserve"> Pozor! Zaplacení autorských poplatků v tomto případě zdaleka neznamená automatické otištění daného článku, jako tomu je u tzv. predátorských časopisů (viz níže). Naopak u každého článku dochází ke standardnímu peer review procesu, který zaručuje vysokou kvalitu článku.</w:t>
      </w:r>
    </w:p>
    <w:p w:rsidR="00E514B4" w:rsidRPr="004132EF" w:rsidRDefault="00E514B4" w:rsidP="00A42ABA">
      <w:pPr>
        <w:pStyle w:val="Zkladntext"/>
        <w:spacing w:before="202" w:after="120" w:line="360" w:lineRule="auto"/>
        <w:ind w:right="167"/>
        <w:jc w:val="both"/>
        <w:rPr>
          <w:rFonts w:ascii="Times New Roman" w:hAnsi="Times New Roman"/>
          <w:b w:val="0"/>
        </w:rPr>
      </w:pPr>
      <w:r w:rsidRPr="004132EF">
        <w:rPr>
          <w:rFonts w:ascii="Times New Roman" w:hAnsi="Times New Roman"/>
          <w:b w:val="0"/>
        </w:rPr>
        <w:t>Tento model publikování už u vědecké obce do značné míry etabloval. APC jsou u mnoha vědeckých projektů a grantů tzv. uznatelnými výdaji. To znamená, že poskytovatel prostředků na výzkum dopředu požaduje zveřejnění výsledků výzkumu v režimu Open Access a zároveň dává v rámci projektu finance na uhrazení APC. Takovéto nastavení má mimo jiné i klíčový program Horizont2020</w:t>
      </w:r>
      <w:r w:rsidR="002F37E7">
        <w:rPr>
          <w:rFonts w:ascii="Times New Roman" w:hAnsi="Times New Roman"/>
          <w:b w:val="0"/>
        </w:rPr>
        <w:t>.</w:t>
      </w:r>
    </w:p>
    <w:p w:rsidR="00E514B4" w:rsidRDefault="00E514B4" w:rsidP="00A42ABA">
      <w:pPr>
        <w:pStyle w:val="Zkladntext"/>
        <w:spacing w:before="199" w:after="120" w:line="360" w:lineRule="auto"/>
        <w:ind w:right="167"/>
        <w:jc w:val="both"/>
        <w:rPr>
          <w:rFonts w:ascii="Times New Roman" w:hAnsi="Times New Roman"/>
          <w:b w:val="0"/>
        </w:rPr>
      </w:pPr>
      <w:r w:rsidRPr="004132EF">
        <w:rPr>
          <w:rFonts w:ascii="Times New Roman" w:hAnsi="Times New Roman"/>
          <w:b w:val="0"/>
        </w:rPr>
        <w:lastRenderedPageBreak/>
        <w:t>Na tento trend reagují pochopitelně i vydavatelé, kteří dávají v rámci partnerských programů institucím výhodnější podmínky při hrazení APC a u některých odůvodněných případů nabízí např. odloženou platbu</w:t>
      </w:r>
      <w:r w:rsidRPr="004132EF">
        <w:rPr>
          <w:rFonts w:ascii="Times New Roman" w:hAnsi="Times New Roman"/>
          <w:b w:val="0"/>
          <w:spacing w:val="-1"/>
        </w:rPr>
        <w:t xml:space="preserve"> </w:t>
      </w:r>
      <w:r w:rsidRPr="004132EF">
        <w:rPr>
          <w:rFonts w:ascii="Times New Roman" w:hAnsi="Times New Roman"/>
          <w:b w:val="0"/>
        </w:rPr>
        <w:t>APC.</w:t>
      </w:r>
    </w:p>
    <w:p w:rsidR="00E514B4" w:rsidRPr="004132EF" w:rsidRDefault="003E345B" w:rsidP="00A42ABA">
      <w:pPr>
        <w:pStyle w:val="Nadpis2"/>
        <w:numPr>
          <w:ilvl w:val="1"/>
          <w:numId w:val="24"/>
        </w:numPr>
        <w:rPr>
          <w:rFonts w:ascii="Times New Roman" w:hAnsi="Times New Roman"/>
          <w:szCs w:val="24"/>
        </w:rPr>
      </w:pPr>
      <w:bookmarkStart w:id="55" w:name="_TOC_250013"/>
      <w:r>
        <w:rPr>
          <w:rFonts w:ascii="Times New Roman" w:hAnsi="Times New Roman"/>
          <w:szCs w:val="24"/>
        </w:rPr>
        <w:t xml:space="preserve"> </w:t>
      </w:r>
      <w:bookmarkStart w:id="56" w:name="_Toc522690422"/>
      <w:r w:rsidR="00E514B4" w:rsidRPr="004132EF">
        <w:rPr>
          <w:rFonts w:ascii="Times New Roman" w:hAnsi="Times New Roman"/>
          <w:szCs w:val="24"/>
        </w:rPr>
        <w:t>P</w:t>
      </w:r>
      <w:bookmarkEnd w:id="55"/>
      <w:r w:rsidR="00E514B4" w:rsidRPr="004132EF">
        <w:rPr>
          <w:rFonts w:ascii="Times New Roman" w:hAnsi="Times New Roman"/>
          <w:szCs w:val="24"/>
        </w:rPr>
        <w:t>REDÁTORSKÉ ČASOPISY</w:t>
      </w:r>
      <w:bookmarkEnd w:id="56"/>
    </w:p>
    <w:p w:rsidR="00E514B4" w:rsidRDefault="00E514B4" w:rsidP="00A42ABA">
      <w:pPr>
        <w:pStyle w:val="Zkladntext"/>
        <w:spacing w:after="120" w:line="360" w:lineRule="auto"/>
        <w:ind w:right="162"/>
        <w:jc w:val="both"/>
        <w:rPr>
          <w:rFonts w:ascii="Times New Roman" w:hAnsi="Times New Roman"/>
          <w:b w:val="0"/>
        </w:rPr>
      </w:pPr>
      <w:r w:rsidRPr="002F37E7">
        <w:rPr>
          <w:rFonts w:ascii="Times New Roman" w:hAnsi="Times New Roman"/>
          <w:b w:val="0"/>
        </w:rPr>
        <w:t xml:space="preserve">Bohužel s rozmachem Open Access publikování a s tím, že autoři si zvykli u kvalitních žurnálů platit Article Processing Charges, se rozmohl také fenomén tzv. predátorských vydavatelství a predátorských časopisů. Zjednodušeně řečeno se jedná o model: zaplať a publikuj. Uvedené časopisy se obvykle vyznačují velkou netransparentností v oblasti vědecké rady, redaktorů a editorů časopisů, podezřele krátkým recenzním řízením atd. Velmi často také oslovují autory prostřednictvím nevyžádaných emailů a používají některé falešné metriky, které mají vzbudit dojem, že se jedná o kvalitní časopisy (např. universal impact factor, scientific impact factor atd.) Komplexně se touto problematikou </w:t>
      </w:r>
      <w:r w:rsidR="00121BEF">
        <w:rPr>
          <w:rFonts w:ascii="Times New Roman" w:hAnsi="Times New Roman"/>
          <w:b w:val="0"/>
        </w:rPr>
        <w:t>zabýval</w:t>
      </w:r>
      <w:r w:rsidRPr="002F37E7">
        <w:rPr>
          <w:rFonts w:ascii="Times New Roman" w:hAnsi="Times New Roman"/>
          <w:b w:val="0"/>
        </w:rPr>
        <w:t xml:space="preserve"> uznávaný </w:t>
      </w:r>
      <w:r w:rsidRPr="002F37E7">
        <w:rPr>
          <w:rFonts w:ascii="Times New Roman" w:hAnsi="Times New Roman"/>
        </w:rPr>
        <w:t>blog Jeffr</w:t>
      </w:r>
      <w:r w:rsidR="007E5C59">
        <w:rPr>
          <w:rFonts w:ascii="Times New Roman" w:hAnsi="Times New Roman"/>
        </w:rPr>
        <w:t>e</w:t>
      </w:r>
      <w:r w:rsidRPr="002F37E7">
        <w:rPr>
          <w:rFonts w:ascii="Times New Roman" w:hAnsi="Times New Roman"/>
        </w:rPr>
        <w:t>yho Bealla</w:t>
      </w:r>
      <w:r w:rsidR="002F37E7" w:rsidRPr="002F37E7">
        <w:rPr>
          <w:rFonts w:ascii="Times New Roman" w:hAnsi="Times New Roman"/>
        </w:rPr>
        <w:t xml:space="preserve"> ScholarlyOA</w:t>
      </w:r>
      <w:r w:rsidR="002F37E7">
        <w:rPr>
          <w:rFonts w:ascii="Times New Roman" w:hAnsi="Times New Roman"/>
          <w:b w:val="0"/>
        </w:rPr>
        <w:t>. Ten však v roce 2017 zanikl, mimo jiné také proto, že jeho autor byl vystaven výhrůžkám a soudním sporům ze strany dotčených vydavatelů. Beallův seznam byl do značné míry subjektivní a vůči některým vydavatelům velmi přísný, avšak za dobu svojí existence si získal značné renomé. Přestože už není nadále aktualizován, řad analýz z něj i nadále vychází</w:t>
      </w:r>
      <w:r w:rsidR="00D007D0">
        <w:rPr>
          <w:rFonts w:ascii="Times New Roman" w:hAnsi="Times New Roman"/>
          <w:b w:val="0"/>
        </w:rPr>
        <w:t xml:space="preserve"> (Teixeira da Silva, 2017)</w:t>
      </w:r>
      <w:r w:rsidR="002F37E7">
        <w:rPr>
          <w:rFonts w:ascii="Times New Roman" w:hAnsi="Times New Roman"/>
          <w:b w:val="0"/>
        </w:rPr>
        <w:t xml:space="preserve">. Stránky jsou i nadále dostupné na adrese: </w:t>
      </w:r>
      <w:hyperlink r:id="rId41" w:history="1">
        <w:r w:rsidR="002F37E7" w:rsidRPr="00121BEF">
          <w:rPr>
            <w:rStyle w:val="Hypertextovodkaz"/>
            <w:rFonts w:ascii="Times New Roman" w:hAnsi="Times New Roman"/>
            <w:b w:val="0"/>
            <w:color w:val="2E74B5" w:themeColor="accent1" w:themeShade="BF"/>
            <w:u w:val="single"/>
          </w:rPr>
          <w:t>https://predatoryjournals.com/</w:t>
        </w:r>
      </w:hyperlink>
      <w:r w:rsidR="002F37E7">
        <w:rPr>
          <w:rFonts w:ascii="Times New Roman" w:hAnsi="Times New Roman"/>
          <w:b w:val="0"/>
        </w:rPr>
        <w:t xml:space="preserve">. </w:t>
      </w:r>
    </w:p>
    <w:p w:rsidR="002F37E7" w:rsidRDefault="002F37E7" w:rsidP="00A42ABA">
      <w:pPr>
        <w:pStyle w:val="Zkladntext"/>
        <w:spacing w:after="120" w:line="360" w:lineRule="auto"/>
        <w:ind w:right="162"/>
        <w:jc w:val="both"/>
        <w:rPr>
          <w:rFonts w:ascii="Times New Roman" w:hAnsi="Times New Roman"/>
          <w:b w:val="0"/>
        </w:rPr>
      </w:pPr>
      <w:r>
        <w:rPr>
          <w:rFonts w:ascii="Times New Roman" w:hAnsi="Times New Roman"/>
          <w:b w:val="0"/>
        </w:rPr>
        <w:t xml:space="preserve">Štafetu po Beallově blogu plynule převzala americká společnost </w:t>
      </w:r>
      <w:r w:rsidRPr="007E5C59">
        <w:rPr>
          <w:rFonts w:ascii="Times New Roman" w:hAnsi="Times New Roman"/>
        </w:rPr>
        <w:t>Cabells</w:t>
      </w:r>
      <w:r w:rsidR="007E5C59">
        <w:rPr>
          <w:rFonts w:ascii="Times New Roman" w:hAnsi="Times New Roman"/>
          <w:b w:val="0"/>
        </w:rPr>
        <w:t xml:space="preserve"> (</w:t>
      </w:r>
      <w:r w:rsidR="007E5C59" w:rsidRPr="00121BEF">
        <w:rPr>
          <w:rFonts w:ascii="Times New Roman" w:hAnsi="Times New Roman"/>
          <w:b w:val="0"/>
          <w:color w:val="2E74B5" w:themeColor="accent1" w:themeShade="BF"/>
          <w:u w:val="single"/>
        </w:rPr>
        <w:t>http://www2.cabells.com/</w:t>
      </w:r>
      <w:r w:rsidR="007E5C59">
        <w:rPr>
          <w:rFonts w:ascii="Times New Roman" w:hAnsi="Times New Roman"/>
          <w:b w:val="0"/>
        </w:rPr>
        <w:t>)</w:t>
      </w:r>
      <w:r>
        <w:rPr>
          <w:rFonts w:ascii="Times New Roman" w:hAnsi="Times New Roman"/>
          <w:b w:val="0"/>
        </w:rPr>
        <w:t xml:space="preserve">, která nabízí institucím komerčně </w:t>
      </w:r>
      <w:r w:rsidR="007E5C59">
        <w:rPr>
          <w:rFonts w:ascii="Times New Roman" w:hAnsi="Times New Roman"/>
          <w:b w:val="0"/>
        </w:rPr>
        <w:t xml:space="preserve">nejen black list predátorských časopisů, ale také white listy prověřených žurnálů z mnoha oborů obohacené a podrobnější informace o daných časopisech (např. procentu úspěšnosti u přijímaných manuskriptů). Nesporně se jedná o cennou službu, avšak má i řadu svých kritiků. Jde zejména o netransparentnost. Zatímco seznam predátorů v podání Jeffreyho Bealla byl volně dostupný a dotčená vydavatelství se mohla případně proti umístění na černou listinu bránit, v případě společnosti Cabells jde o komerční službu. Vydavatelé a odborná veřejnost tak vůbec nemohou tušit, kdo se na black listu aktuálně nachází. </w:t>
      </w:r>
    </w:p>
    <w:p w:rsidR="00A115A1" w:rsidRDefault="00EE4846" w:rsidP="00A42ABA">
      <w:pPr>
        <w:pStyle w:val="Zkladntext"/>
        <w:spacing w:after="120" w:line="360" w:lineRule="auto"/>
        <w:ind w:right="162"/>
        <w:jc w:val="both"/>
        <w:rPr>
          <w:rFonts w:ascii="Times New Roman" w:hAnsi="Times New Roman"/>
          <w:b w:val="0"/>
        </w:rPr>
      </w:pPr>
      <w:r>
        <w:rPr>
          <w:rFonts w:ascii="Times New Roman" w:hAnsi="Times New Roman"/>
          <w:b w:val="0"/>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1.7pt;height:336.25pt" o:bordertopcolor="this" o:borderleftcolor="this" o:borderbottomcolor="this" o:borderrightcolor="this">
            <v:imagedata r:id="rId42" o:title="blacklist"/>
            <w10:bordertop type="single" width="4"/>
            <w10:borderleft type="single" width="4"/>
            <w10:borderbottom type="single" width="4"/>
            <w10:borderright type="single" width="4"/>
          </v:shape>
        </w:pict>
      </w:r>
    </w:p>
    <w:p w:rsidR="00A115A1" w:rsidRDefault="00A115A1" w:rsidP="00A42ABA">
      <w:pPr>
        <w:pStyle w:val="Titulek"/>
        <w:spacing w:after="120"/>
        <w:ind w:left="0"/>
      </w:pPr>
      <w:r>
        <w:t>Obrázek č. 2 - Záznam predátorského časopisu na blacklistu služby Cabells</w:t>
      </w:r>
      <w:r w:rsidR="00880B9B">
        <w:t xml:space="preserve"> (Bisaccio, 2018)</w:t>
      </w:r>
    </w:p>
    <w:p w:rsidR="007E5C59" w:rsidRPr="002F37E7" w:rsidRDefault="007E5C59" w:rsidP="00A42ABA">
      <w:pPr>
        <w:pStyle w:val="Zkladntext"/>
        <w:spacing w:after="120" w:line="360" w:lineRule="auto"/>
        <w:ind w:right="162"/>
        <w:jc w:val="both"/>
        <w:rPr>
          <w:rFonts w:ascii="Times New Roman" w:hAnsi="Times New Roman"/>
          <w:b w:val="0"/>
        </w:rPr>
      </w:pPr>
      <w:r>
        <w:rPr>
          <w:rFonts w:ascii="Times New Roman" w:hAnsi="Times New Roman"/>
          <w:b w:val="0"/>
        </w:rPr>
        <w:t>Faktem zůstává, že predátorských vydavatelství a časopisů se za poslední roky vyrojilo neuvěřitelné množství</w:t>
      </w:r>
      <w:r w:rsidR="001439D9">
        <w:rPr>
          <w:rFonts w:ascii="Times New Roman" w:hAnsi="Times New Roman"/>
          <w:b w:val="0"/>
        </w:rPr>
        <w:t xml:space="preserve"> </w:t>
      </w:r>
      <w:r w:rsidR="001439D9" w:rsidRPr="001439D9">
        <w:rPr>
          <w:rFonts w:ascii="Times New Roman" w:hAnsi="Times New Roman"/>
          <w:b w:val="0"/>
        </w:rPr>
        <w:t>(Richtig, Berger, Lange-Asschenfeldt, Aberer, &amp; Richtig, 2018)</w:t>
      </w:r>
      <w:r w:rsidRPr="001439D9">
        <w:rPr>
          <w:rFonts w:ascii="Times New Roman" w:hAnsi="Times New Roman"/>
          <w:b w:val="0"/>
        </w:rPr>
        <w:t xml:space="preserve">. </w:t>
      </w:r>
      <w:r>
        <w:rPr>
          <w:rFonts w:ascii="Times New Roman" w:hAnsi="Times New Roman"/>
          <w:b w:val="0"/>
        </w:rPr>
        <w:t xml:space="preserve">Řádově se jedná o desetitisíce titulů, z nichž už některé dokázaly proniknout i do prestižních databází Scopus a Web of Science. Ty sice provádějí selekční proces u svých indexovaných časopisů pečlivě, avšak odhalit predátorské praktiky není v mnoha případech jednoduché a </w:t>
      </w:r>
      <w:r w:rsidR="00616D61">
        <w:rPr>
          <w:rFonts w:ascii="Times New Roman" w:hAnsi="Times New Roman"/>
          <w:b w:val="0"/>
        </w:rPr>
        <w:t>zabere to určitý čas. Takovéto časopisy jsou následně z uvedených databází odstraněny, ale autoři už je v té době mohou považovat za prestižní součásti těchto citačních rejstříků</w:t>
      </w:r>
      <w:r w:rsidR="003239A6">
        <w:rPr>
          <w:rFonts w:ascii="Times New Roman" w:hAnsi="Times New Roman"/>
          <w:b w:val="0"/>
        </w:rPr>
        <w:t xml:space="preserve"> </w:t>
      </w:r>
      <w:r w:rsidR="003239A6" w:rsidRPr="003239A6">
        <w:rPr>
          <w:rFonts w:ascii="Times New Roman" w:hAnsi="Times New Roman"/>
          <w:b w:val="0"/>
        </w:rPr>
        <w:t>(Macháček &amp; Srholec, 2016)</w:t>
      </w:r>
      <w:r w:rsidR="00616D61" w:rsidRPr="003239A6">
        <w:rPr>
          <w:rFonts w:ascii="Times New Roman" w:hAnsi="Times New Roman"/>
          <w:b w:val="0"/>
        </w:rPr>
        <w:t>.</w:t>
      </w:r>
    </w:p>
    <w:p w:rsidR="003239A6" w:rsidRDefault="00E514B4" w:rsidP="00A42ABA">
      <w:pPr>
        <w:pStyle w:val="Zkladntext"/>
        <w:spacing w:before="92" w:after="120" w:line="360" w:lineRule="auto"/>
        <w:ind w:right="165"/>
        <w:jc w:val="both"/>
        <w:rPr>
          <w:rFonts w:ascii="Times New Roman" w:hAnsi="Times New Roman"/>
          <w:b w:val="0"/>
        </w:rPr>
      </w:pPr>
      <w:r w:rsidRPr="002F37E7">
        <w:rPr>
          <w:rFonts w:ascii="Times New Roman" w:hAnsi="Times New Roman"/>
          <w:b w:val="0"/>
        </w:rPr>
        <w:t xml:space="preserve">Účinnou obranou proti predátorským časopisům je důkladná úvaha a prověření zdrojového časopisu ještě před tím, než do něho autor odešle svůj článek. V případě jakýchkoliv pochybností je </w:t>
      </w:r>
      <w:r w:rsidRPr="002F37E7">
        <w:rPr>
          <w:rFonts w:ascii="Times New Roman" w:hAnsi="Times New Roman"/>
          <w:b w:val="0"/>
        </w:rPr>
        <w:lastRenderedPageBreak/>
        <w:t>možno požádat o konzultaci knihovnu.</w:t>
      </w:r>
      <w:bookmarkStart w:id="57" w:name="_TOC_250012"/>
      <w:r w:rsidR="00616D61">
        <w:rPr>
          <w:rFonts w:ascii="Times New Roman" w:hAnsi="Times New Roman"/>
          <w:b w:val="0"/>
        </w:rPr>
        <w:t xml:space="preserve"> Velmi hodnotnou službou v této oblasti je také webová stránka </w:t>
      </w:r>
      <w:r w:rsidR="00616D61" w:rsidRPr="00616D61">
        <w:rPr>
          <w:rFonts w:ascii="Times New Roman" w:hAnsi="Times New Roman"/>
        </w:rPr>
        <w:t>Think. Check. Submit</w:t>
      </w:r>
      <w:r w:rsidR="003239A6">
        <w:rPr>
          <w:rFonts w:ascii="Times New Roman" w:hAnsi="Times New Roman"/>
          <w:b w:val="0"/>
        </w:rPr>
        <w:t>.</w:t>
      </w:r>
      <w:r w:rsidR="00616D61">
        <w:rPr>
          <w:rFonts w:ascii="Times New Roman" w:hAnsi="Times New Roman"/>
          <w:b w:val="0"/>
        </w:rPr>
        <w:t xml:space="preserve"> Ta velmi přehledným způsobem naviguje výzkumníky k výběru správného časopisu pro publikování. Stránka je k dispozici v mnoha jazykových mutacích. V roce 2017 byla spuštěna také v češtině s názvem </w:t>
      </w:r>
      <w:r w:rsidR="00616D61" w:rsidRPr="00616D61">
        <w:rPr>
          <w:rFonts w:ascii="Times New Roman" w:hAnsi="Times New Roman"/>
        </w:rPr>
        <w:t>Vím, kde publikuji</w:t>
      </w:r>
      <w:r w:rsidR="003239A6">
        <w:rPr>
          <w:rFonts w:ascii="Times New Roman" w:hAnsi="Times New Roman"/>
        </w:rPr>
        <w:t>.</w:t>
      </w:r>
      <w:r w:rsidR="00616D61">
        <w:rPr>
          <w:rFonts w:ascii="Times New Roman" w:hAnsi="Times New Roman"/>
          <w:b w:val="0"/>
        </w:rPr>
        <w:t xml:space="preserve"> </w:t>
      </w:r>
    </w:p>
    <w:p w:rsidR="00206366" w:rsidRDefault="00206366" w:rsidP="00A42ABA">
      <w:pPr>
        <w:pStyle w:val="Zkladntext"/>
        <w:spacing w:before="92" w:after="120" w:line="360" w:lineRule="auto"/>
        <w:ind w:right="165"/>
        <w:jc w:val="both"/>
        <w:rPr>
          <w:rFonts w:ascii="Times New Roman" w:hAnsi="Times New Roman"/>
        </w:rPr>
      </w:pPr>
      <w:r>
        <w:rPr>
          <w:rFonts w:ascii="Times New Roman" w:hAnsi="Times New Roman"/>
        </w:rPr>
        <w:t>Doporučená literatura k této kapitole:</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Akterian, S. G. (2017). Towards open access scientific publishing.</w:t>
      </w:r>
      <w:r w:rsidRPr="005323FD">
        <w:rPr>
          <w:rFonts w:ascii="Trebuchet MS" w:hAnsi="Trebuchet MS"/>
          <w:i/>
          <w:iCs/>
        </w:rPr>
        <w:t xml:space="preserve"> Biomedical Reviews, 28</w:t>
      </w:r>
      <w:r w:rsidRPr="005323FD">
        <w:rPr>
          <w:rFonts w:ascii="Trebuchet MS" w:hAnsi="Trebuchet MS"/>
        </w:rPr>
        <w:t>, 125-133. 10.14748/bmr.v28.4459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Balehegn, M. (2017). Increased Publication in Predatory Journals by Developing Countries' Institutions: What It Entails? And What Can Be Done?</w:t>
      </w:r>
      <w:r w:rsidRPr="005323FD">
        <w:rPr>
          <w:rFonts w:ascii="Trebuchet MS" w:hAnsi="Trebuchet MS"/>
          <w:i/>
          <w:iCs/>
        </w:rPr>
        <w:t xml:space="preserve"> International Information and Library Review, 49</w:t>
      </w:r>
      <w:r w:rsidRPr="005323FD">
        <w:rPr>
          <w:rFonts w:ascii="Trebuchet MS" w:hAnsi="Trebuchet MS"/>
        </w:rPr>
        <w:t>(2), 97-100. 10.1080/10572317.2016.1278188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Bell, K. (2017). ‘Predatory’ open access journals as parody: Exposing the limitations of ‘legitimate’ academic publishing.</w:t>
      </w:r>
      <w:r w:rsidRPr="005323FD">
        <w:rPr>
          <w:rFonts w:ascii="Trebuchet MS" w:hAnsi="Trebuchet MS"/>
          <w:i/>
          <w:iCs/>
        </w:rPr>
        <w:t xml:space="preserve"> TripleC, 15</w:t>
      </w:r>
      <w:r w:rsidRPr="005323FD">
        <w:rPr>
          <w:rFonts w:ascii="Trebuchet MS" w:hAnsi="Trebuchet MS"/>
        </w:rPr>
        <w:t xml:space="preserve">(2), 651-662.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Boumil, M. M., &amp; Salem, D. N. (2014). In ... And out: Open access publishing in scientific journals.</w:t>
      </w:r>
      <w:r w:rsidRPr="005323FD">
        <w:rPr>
          <w:rFonts w:ascii="Trebuchet MS" w:hAnsi="Trebuchet MS"/>
          <w:i/>
          <w:iCs/>
        </w:rPr>
        <w:t xml:space="preserve"> Quality Management in Health Care, 23</w:t>
      </w:r>
      <w:r w:rsidRPr="005323FD">
        <w:rPr>
          <w:rFonts w:ascii="Trebuchet MS" w:hAnsi="Trebuchet MS"/>
        </w:rPr>
        <w:t>(3), 133-137. 10.1097/QMH.0000000000000035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Bradley-Springer, L. (2015). Predatory Publishing and You.</w:t>
      </w:r>
      <w:r w:rsidRPr="005323FD">
        <w:rPr>
          <w:rFonts w:ascii="Trebuchet MS" w:hAnsi="Trebuchet MS"/>
          <w:i/>
          <w:iCs/>
        </w:rPr>
        <w:t xml:space="preserve"> Journal of the Association of Nurses in AIDS Care, 26</w:t>
      </w:r>
      <w:r w:rsidRPr="005323FD">
        <w:rPr>
          <w:rFonts w:ascii="Trebuchet MS" w:hAnsi="Trebuchet MS"/>
        </w:rPr>
        <w:t>(3), 219-221. 10.1016/j.jana.2015.02.003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Clark, J., &amp; Smith, R. (2015). Firm action needed on predatory journals.</w:t>
      </w:r>
      <w:r w:rsidRPr="005323FD">
        <w:rPr>
          <w:rFonts w:ascii="Trebuchet MS" w:hAnsi="Trebuchet MS"/>
          <w:i/>
          <w:iCs/>
        </w:rPr>
        <w:t xml:space="preserve"> BMJ (Online), 350</w:t>
      </w:r>
      <w:r w:rsidRPr="005323FD">
        <w:rPr>
          <w:rFonts w:ascii="Trebuchet MS" w:hAnsi="Trebuchet MS"/>
        </w:rPr>
        <w:t>10.1136/bmj.h210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Cobey, K. D., Lalu, M. M., Skidmore, B., Ahmadzai, N., Grudniewicz, A., &amp; Moher, D. (2018). What is a predatory journal? A scoping review.</w:t>
      </w:r>
      <w:r w:rsidRPr="005323FD">
        <w:rPr>
          <w:rFonts w:ascii="Trebuchet MS" w:hAnsi="Trebuchet MS"/>
          <w:i/>
          <w:iCs/>
        </w:rPr>
        <w:t xml:space="preserve"> F1000Research, 7</w:t>
      </w:r>
      <w:r w:rsidRPr="005323FD">
        <w:rPr>
          <w:rFonts w:ascii="Trebuchet MS" w:hAnsi="Trebuchet MS"/>
        </w:rPr>
        <w:t>10.12688/f1000research.15256.1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Craft, A. R. (2016). Is This a Quality Journal to Publish In? How Can You Tell?</w:t>
      </w:r>
      <w:r w:rsidRPr="005323FD">
        <w:rPr>
          <w:rFonts w:ascii="Trebuchet MS" w:hAnsi="Trebuchet MS"/>
          <w:i/>
          <w:iCs/>
        </w:rPr>
        <w:t xml:space="preserve"> Serials Review, 42</w:t>
      </w:r>
      <w:r w:rsidRPr="005323FD">
        <w:rPr>
          <w:rFonts w:ascii="Trebuchet MS" w:hAnsi="Trebuchet MS"/>
        </w:rPr>
        <w:t>(3), 237-239. 10.1080/00987913.2016.1196844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Dadkhah, M., &amp; Bianciardi, G. (2016). Ranking predatory journals: Solve the problem instead of removing it!</w:t>
      </w:r>
      <w:r w:rsidRPr="005323FD">
        <w:rPr>
          <w:rFonts w:ascii="Trebuchet MS" w:hAnsi="Trebuchet MS"/>
          <w:i/>
          <w:iCs/>
        </w:rPr>
        <w:t xml:space="preserve"> Advanced Pharmaceutical Bulletin, 6</w:t>
      </w:r>
      <w:r w:rsidRPr="005323FD">
        <w:rPr>
          <w:rFonts w:ascii="Trebuchet MS" w:hAnsi="Trebuchet MS"/>
        </w:rPr>
        <w:t>(1), 1-4. 10.15171/apb.2016.001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Dadkhah, M., &amp; Bianciardi, G. (2017). Unworthy peer review process and publishing method.</w:t>
      </w:r>
      <w:r w:rsidRPr="005323FD">
        <w:rPr>
          <w:rFonts w:ascii="Trebuchet MS" w:hAnsi="Trebuchet MS"/>
          <w:i/>
          <w:iCs/>
        </w:rPr>
        <w:t xml:space="preserve"> Italian Journal of Medicine, 11</w:t>
      </w:r>
      <w:r w:rsidRPr="005323FD">
        <w:rPr>
          <w:rFonts w:ascii="Trebuchet MS" w:hAnsi="Trebuchet MS"/>
        </w:rPr>
        <w:t>(1), 82-83. 10.4081/itjm.2016.754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Dadkhah, M., Borchardt, G., Lagzian, M., &amp; Bianciardi, G. (2017). Academic Journals Plagued by Bogus Impact Factors.</w:t>
      </w:r>
      <w:r w:rsidRPr="005323FD">
        <w:rPr>
          <w:rFonts w:ascii="Trebuchet MS" w:hAnsi="Trebuchet MS"/>
          <w:i/>
          <w:iCs/>
        </w:rPr>
        <w:t xml:space="preserve"> Publishing Research Quarterly, 33</w:t>
      </w:r>
      <w:r w:rsidRPr="005323FD">
        <w:rPr>
          <w:rFonts w:ascii="Trebuchet MS" w:hAnsi="Trebuchet MS"/>
        </w:rPr>
        <w:t>(2), 183-187. 10.1007/s12109-017-9509-4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Dadkhah, M., Borchardt, G., &amp; Maliszewski, T. (2017). Fraud in Academic Publishing: Researchers Under Cyber-Attacks.</w:t>
      </w:r>
      <w:r w:rsidRPr="005323FD">
        <w:rPr>
          <w:rFonts w:ascii="Trebuchet MS" w:hAnsi="Trebuchet MS"/>
          <w:i/>
          <w:iCs/>
        </w:rPr>
        <w:t xml:space="preserve"> American Journal of Medicine, 130</w:t>
      </w:r>
      <w:r w:rsidRPr="005323FD">
        <w:rPr>
          <w:rFonts w:ascii="Trebuchet MS" w:hAnsi="Trebuchet MS"/>
        </w:rPr>
        <w:t>(1), 27-30. 10.1016/j.amjmed.2016.08.030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Dadkhah, M., Lagzian, M., &amp; Borchardt, G. (2017). Questionable papers in citation databases as an issue for literature review.</w:t>
      </w:r>
      <w:r w:rsidRPr="005323FD">
        <w:rPr>
          <w:rFonts w:ascii="Trebuchet MS" w:hAnsi="Trebuchet MS"/>
          <w:i/>
          <w:iCs/>
        </w:rPr>
        <w:t xml:space="preserve"> Journal of Cell Communication and Signaling, 11</w:t>
      </w:r>
      <w:r w:rsidRPr="005323FD">
        <w:rPr>
          <w:rFonts w:ascii="Trebuchet MS" w:hAnsi="Trebuchet MS"/>
        </w:rPr>
        <w:t>(2), 181-185. 10.1007/s12079-016-0370-6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Dehal, N., Krishan, K., Kanchan, T., &amp; Singh, A. (2018). Mandatory Publications: An Approach to Kill ‘Lack of Will’ or ‘Lack of Skill’?</w:t>
      </w:r>
      <w:r w:rsidRPr="005323FD">
        <w:rPr>
          <w:rFonts w:ascii="Trebuchet MS" w:hAnsi="Trebuchet MS"/>
          <w:i/>
          <w:iCs/>
        </w:rPr>
        <w:t xml:space="preserve"> Science and Engineering Ethics, 24</w:t>
      </w:r>
      <w:r w:rsidRPr="005323FD">
        <w:rPr>
          <w:rFonts w:ascii="Trebuchet MS" w:hAnsi="Trebuchet MS"/>
        </w:rPr>
        <w:t>(2), 773-777. 10.1007/s11948-017-9903-5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954C98">
        <w:rPr>
          <w:rFonts w:ascii="Trebuchet MS" w:hAnsi="Trebuchet MS"/>
        </w:rPr>
        <w:t>Demir, S. B. (2018). Scholarly databases under scrutiny.</w:t>
      </w:r>
      <w:r w:rsidRPr="00954C98">
        <w:rPr>
          <w:rFonts w:ascii="Trebuchet MS" w:hAnsi="Trebuchet MS"/>
          <w:i/>
          <w:iCs/>
        </w:rPr>
        <w:t xml:space="preserve"> Journal of Librarianship and Information Science, </w:t>
      </w:r>
      <w:r w:rsidRPr="00954C98">
        <w:rPr>
          <w:rFonts w:ascii="Trebuchet MS" w:hAnsi="Trebuchet MS"/>
        </w:rPr>
        <w:t>10.1177/0961000618784159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Eriksson, S. (2017). What should we do about predatory publishing?</w:t>
      </w:r>
      <w:r w:rsidRPr="005323FD">
        <w:rPr>
          <w:rFonts w:ascii="Trebuchet MS" w:hAnsi="Trebuchet MS"/>
          <w:i/>
          <w:iCs/>
        </w:rPr>
        <w:t xml:space="preserve"> European Science Editing, 43</w:t>
      </w:r>
      <w:r w:rsidRPr="005323FD">
        <w:rPr>
          <w:rFonts w:ascii="Trebuchet MS" w:hAnsi="Trebuchet MS"/>
        </w:rPr>
        <w:t>(4), 80-82. 10.20316/ESE.2017.43.015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Eriksson, S., &amp; Helgesson, G. (2017). The false academy: predatory publishing in science and bioethics.</w:t>
      </w:r>
      <w:r w:rsidRPr="005323FD">
        <w:rPr>
          <w:rFonts w:ascii="Trebuchet MS" w:hAnsi="Trebuchet MS"/>
          <w:i/>
          <w:iCs/>
        </w:rPr>
        <w:t xml:space="preserve"> Medicine, Health Care and Philosophy, 20</w:t>
      </w:r>
      <w:r w:rsidRPr="005323FD">
        <w:rPr>
          <w:rFonts w:ascii="Trebuchet MS" w:hAnsi="Trebuchet MS"/>
        </w:rPr>
        <w:t>(2), 163-170. 10.1007/s11019-016-9740-3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Eve, M. P., &amp; Priego, E. (2017). Who is actually harmed by predatory publishers?</w:t>
      </w:r>
      <w:r w:rsidRPr="005323FD">
        <w:rPr>
          <w:rFonts w:ascii="Trebuchet MS" w:hAnsi="Trebuchet MS"/>
          <w:i/>
          <w:iCs/>
        </w:rPr>
        <w:t xml:space="preserve"> TripleC, 15</w:t>
      </w:r>
      <w:r>
        <w:rPr>
          <w:rFonts w:ascii="Trebuchet MS" w:hAnsi="Trebuchet MS"/>
        </w:rPr>
        <w:t>(2), 755-770.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Ferris, L. E., &amp; Winker, M. A. (2017). Ethical issues in publishing in predatory journals.</w:t>
      </w:r>
      <w:r w:rsidRPr="005323FD">
        <w:rPr>
          <w:rFonts w:ascii="Trebuchet MS" w:hAnsi="Trebuchet MS"/>
          <w:i/>
          <w:iCs/>
        </w:rPr>
        <w:t xml:space="preserve"> Biochemia Medica, 27</w:t>
      </w:r>
      <w:r w:rsidRPr="005323FD">
        <w:rPr>
          <w:rFonts w:ascii="Trebuchet MS" w:hAnsi="Trebuchet MS"/>
        </w:rPr>
        <w:t>(2), 279-284. 10.11613/BM.2017.030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Florczak, K. L. (2018). Prevent Betrayal by Predatory Publishers: Trust But Verify.</w:t>
      </w:r>
      <w:r w:rsidRPr="005323FD">
        <w:rPr>
          <w:rFonts w:ascii="Trebuchet MS" w:hAnsi="Trebuchet MS"/>
          <w:i/>
          <w:iCs/>
        </w:rPr>
        <w:t xml:space="preserve"> Nursing Science Quarterly, 31</w:t>
      </w:r>
      <w:r w:rsidRPr="005323FD">
        <w:rPr>
          <w:rFonts w:ascii="Trebuchet MS" w:hAnsi="Trebuchet MS"/>
        </w:rPr>
        <w:t>(1), 11-14. 10.1177/0894318417741100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Frandsen, T. F. (2017). Are predatory journals undermining the credibility of science? A bibliometric analysis of citers.</w:t>
      </w:r>
      <w:r w:rsidRPr="005323FD">
        <w:rPr>
          <w:rFonts w:ascii="Trebuchet MS" w:hAnsi="Trebuchet MS"/>
          <w:i/>
          <w:iCs/>
        </w:rPr>
        <w:t xml:space="preserve"> Scientometrics, 113</w:t>
      </w:r>
      <w:r w:rsidRPr="005323FD">
        <w:rPr>
          <w:rFonts w:ascii="Trebuchet MS" w:hAnsi="Trebuchet MS"/>
        </w:rPr>
        <w:t>(3), 1513-1528. 10.1007/s11192-017-2520-x</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Gonzalez, J., Bridgeman, M. B., &amp; Hermes-DeSantis, E. R. (2018). Differentiating predatory scholarship: best practices in scholarly publication.</w:t>
      </w:r>
      <w:r w:rsidRPr="005323FD">
        <w:rPr>
          <w:rFonts w:ascii="Trebuchet MS" w:hAnsi="Trebuchet MS"/>
          <w:i/>
          <w:iCs/>
        </w:rPr>
        <w:t xml:space="preserve"> International Journal of Pharmacy Practice, 26</w:t>
      </w:r>
      <w:r w:rsidRPr="005323FD">
        <w:rPr>
          <w:rFonts w:ascii="Trebuchet MS" w:hAnsi="Trebuchet MS"/>
        </w:rPr>
        <w:t>(1), 73-76. 10.1111/ijpp.12380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Goodman, S. N. (2018). A quality-control test for predatory journals.</w:t>
      </w:r>
      <w:r w:rsidRPr="005323FD">
        <w:rPr>
          <w:rFonts w:ascii="Trebuchet MS" w:hAnsi="Trebuchet MS"/>
          <w:i/>
          <w:iCs/>
        </w:rPr>
        <w:t xml:space="preserve"> Nature, 553</w:t>
      </w:r>
      <w:r w:rsidRPr="005323FD">
        <w:rPr>
          <w:rFonts w:ascii="Trebuchet MS" w:hAnsi="Trebuchet MS"/>
        </w:rPr>
        <w:t>(7687), 155. 10.1038/d41586-018-00403-z</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Grancay, M., Vveinhardt, J., &amp; Šumilo, E. (2017). Publish or perish: how Central and Eastern European economists have dealt with the ever-increasing academic publishing requirements 2000–2015.</w:t>
      </w:r>
      <w:r w:rsidRPr="005323FD">
        <w:rPr>
          <w:rFonts w:ascii="Trebuchet MS" w:hAnsi="Trebuchet MS"/>
          <w:i/>
          <w:iCs/>
        </w:rPr>
        <w:t xml:space="preserve"> Scientometrics, 111</w:t>
      </w:r>
      <w:r w:rsidRPr="005323FD">
        <w:rPr>
          <w:rFonts w:ascii="Trebuchet MS" w:hAnsi="Trebuchet MS"/>
        </w:rPr>
        <w:t>(3), 1813-1837. 10.1007/s11192-017-2332-z</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Gurov, A. N., Goncharova, Y. G., &amp; Bubyakin, G. B. (2016). Open access to scientific knowledge: Its state, problems, and prospects of development.</w:t>
      </w:r>
      <w:r w:rsidRPr="005323FD">
        <w:rPr>
          <w:rFonts w:ascii="Trebuchet MS" w:hAnsi="Trebuchet MS"/>
          <w:i/>
          <w:iCs/>
        </w:rPr>
        <w:t xml:space="preserve"> Scientific and Technical Information Processing, 43</w:t>
      </w:r>
      <w:r w:rsidRPr="005323FD">
        <w:rPr>
          <w:rFonts w:ascii="Trebuchet MS" w:hAnsi="Trebuchet MS"/>
        </w:rPr>
        <w:t>(2), 88-94. 10.3103/S0147688216020040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Huffman, J. (2017). Publisher Package and Open Access Journals: Are Any of Them Predatory?</w:t>
      </w:r>
      <w:r w:rsidRPr="005323FD">
        <w:rPr>
          <w:rFonts w:ascii="Trebuchet MS" w:hAnsi="Trebuchet MS"/>
          <w:i/>
          <w:iCs/>
        </w:rPr>
        <w:t xml:space="preserve"> Serials Librarian, 73</w:t>
      </w:r>
      <w:r w:rsidRPr="005323FD">
        <w:rPr>
          <w:rFonts w:ascii="Trebuchet MS" w:hAnsi="Trebuchet MS"/>
        </w:rPr>
        <w:t>(3-4), 248-268. 10.1080/0361526X.2017.1389796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Ibba, S., Pani, F. E., Stockton, J. G., Barabino, G., Marchesi, M., &amp; Tigano, D. (2017). Incidence of predatory journals in computer science literature.</w:t>
      </w:r>
      <w:r w:rsidRPr="005323FD">
        <w:rPr>
          <w:rFonts w:ascii="Trebuchet MS" w:hAnsi="Trebuchet MS"/>
          <w:i/>
          <w:iCs/>
        </w:rPr>
        <w:t xml:space="preserve"> Library Review, 66</w:t>
      </w:r>
      <w:r w:rsidRPr="005323FD">
        <w:rPr>
          <w:rFonts w:ascii="Trebuchet MS" w:hAnsi="Trebuchet MS"/>
        </w:rPr>
        <w:t>(6-7), 505-522. 10.1108/LR-12-2016-0108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Katz, A. (2017). The predatory journal issue: Part II.</w:t>
      </w:r>
      <w:r w:rsidRPr="005323FD">
        <w:rPr>
          <w:rFonts w:ascii="Trebuchet MS" w:hAnsi="Trebuchet MS"/>
          <w:i/>
          <w:iCs/>
        </w:rPr>
        <w:t xml:space="preserve"> Oncology Nursing Forum, 44</w:t>
      </w:r>
      <w:r w:rsidRPr="005323FD">
        <w:rPr>
          <w:rFonts w:ascii="Trebuchet MS" w:hAnsi="Trebuchet MS"/>
        </w:rPr>
        <w:t>(6), 641-642. 10.1188/17.ONF.641-642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Kebede, M., Schmaus-Klughammer, A. E., &amp; Tekle, B. T. (2017). Manuscript submission invitations from 'predatory journals': What should authors do?</w:t>
      </w:r>
      <w:r w:rsidRPr="005323FD">
        <w:rPr>
          <w:rFonts w:ascii="Trebuchet MS" w:hAnsi="Trebuchet MS"/>
          <w:i/>
          <w:iCs/>
        </w:rPr>
        <w:t xml:space="preserve"> Journal of Korean Medical Science, 32</w:t>
      </w:r>
      <w:r w:rsidRPr="005323FD">
        <w:rPr>
          <w:rFonts w:ascii="Trebuchet MS" w:hAnsi="Trebuchet MS"/>
        </w:rPr>
        <w:t>(5), 709-712. 10.3346/jkms.2017.32.5.709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Kirkham, E. N., &amp; Paul, S. P. (2018). Predatory journals: When publications fall prey.</w:t>
      </w:r>
      <w:r w:rsidRPr="005323FD">
        <w:rPr>
          <w:rFonts w:ascii="Trebuchet MS" w:hAnsi="Trebuchet MS"/>
          <w:i/>
          <w:iCs/>
        </w:rPr>
        <w:t xml:space="preserve"> Journal of the College of Physicians and Surgeons Pakistan, 28</w:t>
      </w:r>
      <w:r w:rsidRPr="005323FD">
        <w:rPr>
          <w:rFonts w:ascii="Trebuchet MS" w:hAnsi="Trebuchet MS"/>
        </w:rPr>
        <w:t xml:space="preserve">(4), 335-336.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Kratochvíl, J., &amp; Plch, L. (2017). Predatory journals: How their publishers operate and how to avoid them. [Predátorské casopisy: Praktiky jejich vydavatelu a jak se jim bránit] </w:t>
      </w:r>
      <w:r w:rsidRPr="005323FD">
        <w:rPr>
          <w:rFonts w:ascii="Trebuchet MS" w:hAnsi="Trebuchet MS"/>
          <w:i/>
          <w:iCs/>
        </w:rPr>
        <w:t>Vnitrni Lekarstvi, 63</w:t>
      </w:r>
      <w:r>
        <w:rPr>
          <w:rFonts w:ascii="Trebuchet MS" w:hAnsi="Trebuchet MS"/>
        </w:rPr>
        <w:t>(1), 5-13.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Lazaroiu, G. (2014). Challenges facing scholarly publishing.</w:t>
      </w:r>
      <w:r w:rsidRPr="005323FD">
        <w:rPr>
          <w:rFonts w:ascii="Trebuchet MS" w:hAnsi="Trebuchet MS"/>
          <w:i/>
          <w:iCs/>
        </w:rPr>
        <w:t xml:space="preserve"> Linguistic and Philosophical Investigations, 13</w:t>
      </w:r>
      <w:r w:rsidRPr="005323FD">
        <w:rPr>
          <w:rFonts w:ascii="Trebuchet MS" w:hAnsi="Trebuchet MS"/>
        </w:rPr>
        <w:t>(1), 158-163.</w:t>
      </w:r>
    </w:p>
    <w:p w:rsidR="00206366" w:rsidRPr="005323FD"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 </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Masten, Y., &amp; Ashcraft, A. (2017). Due diligence in the open-access explosion era: choosing a reputable journal for publication.</w:t>
      </w:r>
      <w:r w:rsidRPr="005323FD">
        <w:rPr>
          <w:rFonts w:ascii="Trebuchet MS" w:hAnsi="Trebuchet MS"/>
          <w:i/>
          <w:iCs/>
        </w:rPr>
        <w:t xml:space="preserve"> FEMS Microbiology Letters, 364</w:t>
      </w:r>
      <w:r w:rsidRPr="005323FD">
        <w:rPr>
          <w:rFonts w:ascii="Trebuchet MS" w:hAnsi="Trebuchet MS"/>
        </w:rPr>
        <w:t>(21)</w:t>
      </w:r>
      <w:r>
        <w:rPr>
          <w:rFonts w:ascii="Trebuchet MS" w:hAnsi="Trebuchet MS"/>
        </w:rPr>
        <w:t xml:space="preserve">,  </w:t>
      </w:r>
      <w:r w:rsidRPr="005323FD">
        <w:rPr>
          <w:rFonts w:ascii="Trebuchet MS" w:hAnsi="Trebuchet MS"/>
        </w:rPr>
        <w:t>10.1093/femsle/fnx206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Matthias, E., &amp; Angelika, K. (2018). Technical comment on: Hagner M. Open access, data capitalism and academic publishing.</w:t>
      </w:r>
      <w:r w:rsidRPr="005323FD">
        <w:rPr>
          <w:rFonts w:ascii="Trebuchet MS" w:hAnsi="Trebuchet MS"/>
          <w:i/>
          <w:iCs/>
        </w:rPr>
        <w:t xml:space="preserve"> Swiss Medical Weekly, 148</w:t>
      </w:r>
      <w:r w:rsidRPr="005323FD">
        <w:rPr>
          <w:rFonts w:ascii="Trebuchet MS" w:hAnsi="Trebuchet MS"/>
        </w:rPr>
        <w:t>(11-12)</w:t>
      </w:r>
      <w:r>
        <w:rPr>
          <w:rFonts w:ascii="Trebuchet MS" w:hAnsi="Trebuchet MS"/>
        </w:rPr>
        <w:t xml:space="preserve">, </w:t>
      </w:r>
      <w:r w:rsidRPr="005323FD">
        <w:rPr>
          <w:rFonts w:ascii="Trebuchet MS" w:hAnsi="Trebuchet MS"/>
        </w:rPr>
        <w:t>10.4414/smw.2018.14611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McCann, T. V., &amp; Polacsek, M. (2018). False gold: Safely navigating open access publishing to avoid predatory publishers and journals.</w:t>
      </w:r>
      <w:r w:rsidRPr="005323FD">
        <w:rPr>
          <w:rFonts w:ascii="Trebuchet MS" w:hAnsi="Trebuchet MS"/>
          <w:i/>
          <w:iCs/>
        </w:rPr>
        <w:t xml:space="preserve"> Journal of Advanced Nursing, 74</w:t>
      </w:r>
      <w:r w:rsidRPr="005323FD">
        <w:rPr>
          <w:rFonts w:ascii="Trebuchet MS" w:hAnsi="Trebuchet MS"/>
        </w:rPr>
        <w:t>(4), 809-817. 10.1111/jan.13483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Memon, A. R. (2017). Predatory Journals Spamming for Publications: What Should Researchers Do?</w:t>
      </w:r>
      <w:r w:rsidRPr="005323FD">
        <w:rPr>
          <w:rFonts w:ascii="Trebuchet MS" w:hAnsi="Trebuchet MS"/>
          <w:i/>
          <w:iCs/>
        </w:rPr>
        <w:t xml:space="preserve"> Science and Engineering Ethics, </w:t>
      </w:r>
      <w:r w:rsidRPr="005323FD">
        <w:rPr>
          <w:rFonts w:ascii="Trebuchet MS" w:hAnsi="Trebuchet MS"/>
        </w:rPr>
        <w:t>1-23. 10.1007/s11948-017-9955-6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Mercier, E., Tardif, P. -., Moore, L., Le Sage, N., &amp; Cameron, P. A. (2018). Invitations received from potential predatory publishers and fraudulent conferences: A 12-month early-career researcher experience.</w:t>
      </w:r>
      <w:r w:rsidRPr="005323FD">
        <w:rPr>
          <w:rFonts w:ascii="Trebuchet MS" w:hAnsi="Trebuchet MS"/>
          <w:i/>
          <w:iCs/>
        </w:rPr>
        <w:t xml:space="preserve"> Postgraduate Medical Journal, 94</w:t>
      </w:r>
      <w:r w:rsidRPr="005323FD">
        <w:rPr>
          <w:rFonts w:ascii="Trebuchet MS" w:hAnsi="Trebuchet MS"/>
        </w:rPr>
        <w:t>(1108), 104-108. 10.1136/postgradmedj-2017-135097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Moher, D., &amp; Srivastava, A. (2015). You are invited to submit...</w:t>
      </w:r>
      <w:r w:rsidRPr="005323FD">
        <w:rPr>
          <w:rFonts w:ascii="Trebuchet MS" w:hAnsi="Trebuchet MS"/>
          <w:i/>
          <w:iCs/>
        </w:rPr>
        <w:t xml:space="preserve"> BMC Medicine, 13</w:t>
      </w:r>
      <w:r w:rsidRPr="005323FD">
        <w:rPr>
          <w:rFonts w:ascii="Trebuchet MS" w:hAnsi="Trebuchet MS"/>
        </w:rPr>
        <w:t>(1)</w:t>
      </w:r>
      <w:r>
        <w:rPr>
          <w:rFonts w:ascii="Trebuchet MS" w:hAnsi="Trebuchet MS"/>
        </w:rPr>
        <w:t xml:space="preserve">, </w:t>
      </w:r>
      <w:r w:rsidRPr="005323FD">
        <w:rPr>
          <w:rFonts w:ascii="Trebuchet MS" w:hAnsi="Trebuchet MS"/>
        </w:rPr>
        <w:t>10.1186/s12916-015-0423-3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Nagoba, B., Davane, M., &amp; Mumbre, S. (2017). Is it possible to control publication of predatory journals?</w:t>
      </w:r>
      <w:r w:rsidRPr="005323FD">
        <w:rPr>
          <w:rFonts w:ascii="Trebuchet MS" w:hAnsi="Trebuchet MS"/>
          <w:i/>
          <w:iCs/>
        </w:rPr>
        <w:t xml:space="preserve"> Medical Journal Armed Forces India, 73</w:t>
      </w:r>
      <w:r w:rsidRPr="005323FD">
        <w:rPr>
          <w:rFonts w:ascii="Trebuchet MS" w:hAnsi="Trebuchet MS"/>
        </w:rPr>
        <w:t>(3), 314-315. 10.1016/j.mjafi.2017.05.001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Nair, V. (2017). Changing paradigm in the scientific publication process: Are we encouraging science or pseudoscience? Urgent need for introspection and self regulation.</w:t>
      </w:r>
      <w:r w:rsidRPr="005323FD">
        <w:rPr>
          <w:rFonts w:ascii="Trebuchet MS" w:hAnsi="Trebuchet MS"/>
          <w:i/>
          <w:iCs/>
        </w:rPr>
        <w:t xml:space="preserve"> Medical Journal Armed Forces India, 73</w:t>
      </w:r>
      <w:r w:rsidRPr="005323FD">
        <w:rPr>
          <w:rFonts w:ascii="Trebuchet MS" w:hAnsi="Trebuchet MS"/>
        </w:rPr>
        <w:t>(2), 107-109. 10.1016/j.mjafi.2017.03.009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Nelson, N., &amp; Huffman, J. (2015). Predatory Journals in Library Databases: How Much Should We Worry?</w:t>
      </w:r>
      <w:r w:rsidRPr="005323FD">
        <w:rPr>
          <w:rFonts w:ascii="Trebuchet MS" w:hAnsi="Trebuchet MS"/>
          <w:i/>
          <w:iCs/>
        </w:rPr>
        <w:t xml:space="preserve"> Serials Librarian, 69</w:t>
      </w:r>
      <w:r w:rsidRPr="005323FD">
        <w:rPr>
          <w:rFonts w:ascii="Trebuchet MS" w:hAnsi="Trebuchet MS"/>
        </w:rPr>
        <w:t>(2), 169-192. 10.1080/0361526X.2015.1080782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Perlin, M. S., Imasato, T., &amp; Borenstein, D. (2018). Is predatory publishing a real threat? Evidence from a large database study.</w:t>
      </w:r>
      <w:r w:rsidRPr="005323FD">
        <w:rPr>
          <w:rFonts w:ascii="Trebuchet MS" w:hAnsi="Trebuchet MS"/>
          <w:i/>
          <w:iCs/>
        </w:rPr>
        <w:t xml:space="preserve"> Scientometrics, 116</w:t>
      </w:r>
      <w:r w:rsidRPr="005323FD">
        <w:rPr>
          <w:rFonts w:ascii="Trebuchet MS" w:hAnsi="Trebuchet MS"/>
        </w:rPr>
        <w:t>(1), 255-273. 10.1007/s11192-018-2750-6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Petrisor, A. -. (2016). Evolving strategies of the predatory journals.</w:t>
      </w:r>
      <w:r w:rsidRPr="005323FD">
        <w:rPr>
          <w:rFonts w:ascii="Trebuchet MS" w:hAnsi="Trebuchet MS"/>
          <w:i/>
          <w:iCs/>
        </w:rPr>
        <w:t xml:space="preserve"> Malaysian Journal of Library and Information Science, 21</w:t>
      </w:r>
      <w:r w:rsidRPr="005323FD">
        <w:rPr>
          <w:rFonts w:ascii="Trebuchet MS" w:hAnsi="Trebuchet MS"/>
        </w:rPr>
        <w:t>(1), 1-17. 10.22452/mjlis.vol21no1.1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Pyne, D. (2017). The rewards of predatory publications at a small business school.</w:t>
      </w:r>
      <w:r w:rsidRPr="005323FD">
        <w:rPr>
          <w:rFonts w:ascii="Trebuchet MS" w:hAnsi="Trebuchet MS"/>
          <w:i/>
          <w:iCs/>
        </w:rPr>
        <w:t xml:space="preserve"> Journal of Scholarly Publishing, 48</w:t>
      </w:r>
      <w:r w:rsidRPr="005323FD">
        <w:rPr>
          <w:rFonts w:ascii="Trebuchet MS" w:hAnsi="Trebuchet MS"/>
        </w:rPr>
        <w:t>(3), 137-160. 10.3138/jsp.48.3.137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Quek, H. C., &amp; Teo, E. K. (2018). Predatory publishing; pressures, promotions and perils.</w:t>
      </w:r>
      <w:r w:rsidRPr="005323FD">
        <w:rPr>
          <w:rFonts w:ascii="Trebuchet MS" w:hAnsi="Trebuchet MS"/>
          <w:i/>
          <w:iCs/>
        </w:rPr>
        <w:t xml:space="preserve"> Proceedings of Singapore Healthcare, 27</w:t>
      </w:r>
      <w:r w:rsidRPr="005323FD">
        <w:rPr>
          <w:rFonts w:ascii="Trebuchet MS" w:hAnsi="Trebuchet MS"/>
        </w:rPr>
        <w:t>(1), 3-5. 10.1177/2010105817749602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Revés, J., da Silva, B. M., Durão, J., Ribeiro, N. V., Lemos, S., &amp; Escada, P. (2018). Predatory publishing: An industry that is threatening science. [Predatory publishing: Uma </w:t>
      </w:r>
      <w:r w:rsidRPr="005323FD">
        <w:rPr>
          <w:rFonts w:ascii="Trebuchet MS" w:hAnsi="Trebuchet MS"/>
        </w:rPr>
        <w:lastRenderedPageBreak/>
        <w:t xml:space="preserve">Indústria que Está a Ameaçar a Ciência] </w:t>
      </w:r>
      <w:r w:rsidRPr="005323FD">
        <w:rPr>
          <w:rFonts w:ascii="Trebuchet MS" w:hAnsi="Trebuchet MS"/>
          <w:i/>
          <w:iCs/>
        </w:rPr>
        <w:t>Acta Medica Portuguesa, 31</w:t>
      </w:r>
      <w:r w:rsidRPr="005323FD">
        <w:rPr>
          <w:rFonts w:ascii="Trebuchet MS" w:hAnsi="Trebuchet MS"/>
        </w:rPr>
        <w:t>(3), 141-143. 10.20344/amp.9810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Singh, S., &amp; Remenyi, D. (2016). Researchers beware of predatory and counterfeit journals: Are academics gullible?</w:t>
      </w:r>
      <w:r w:rsidRPr="005323FD">
        <w:rPr>
          <w:rFonts w:ascii="Trebuchet MS" w:hAnsi="Trebuchet MS"/>
          <w:i/>
          <w:iCs/>
        </w:rPr>
        <w:t xml:space="preserve"> Electronic Journal of Business Research Methods, 14</w:t>
      </w:r>
      <w:r w:rsidRPr="005323FD">
        <w:rPr>
          <w:rFonts w:ascii="Trebuchet MS" w:hAnsi="Trebuchet MS"/>
        </w:rPr>
        <w:t xml:space="preserve">(1), 50-59.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Somoza-Fernández, M., Rodríguez-Gairín, J. -., &amp; Urbano, C. (2016). Presence of alleged predatory journals in bibliographic databases: Analysis of beall's list.</w:t>
      </w:r>
      <w:r w:rsidRPr="005323FD">
        <w:rPr>
          <w:rFonts w:ascii="Trebuchet MS" w:hAnsi="Trebuchet MS"/>
          <w:i/>
          <w:iCs/>
        </w:rPr>
        <w:t xml:space="preserve"> Profesional De La Informacion, 25</w:t>
      </w:r>
      <w:r w:rsidRPr="005323FD">
        <w:rPr>
          <w:rFonts w:ascii="Trebuchet MS" w:hAnsi="Trebuchet MS"/>
        </w:rPr>
        <w:t>(5), 730-737. 10.3145/epi.2016.sep.03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Triggle, C. R., &amp; Triggle, D. J. (2017). From Gutenberg to Open Science: An Unfulfilled Odyssey.</w:t>
      </w:r>
      <w:r w:rsidRPr="005323FD">
        <w:rPr>
          <w:rFonts w:ascii="Trebuchet MS" w:hAnsi="Trebuchet MS"/>
          <w:i/>
          <w:iCs/>
        </w:rPr>
        <w:t xml:space="preserve"> Drug Development Research, 78</w:t>
      </w:r>
      <w:r w:rsidRPr="005323FD">
        <w:rPr>
          <w:rFonts w:ascii="Trebuchet MS" w:hAnsi="Trebuchet MS"/>
        </w:rPr>
        <w:t>(1), 3-23. 10.1002/ddr.21369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van der Heyden, M. A. G., &amp; van Veen, T. A. B. (2018). Gold open access: The best of both worlds.</w:t>
      </w:r>
      <w:r w:rsidRPr="005323FD">
        <w:rPr>
          <w:rFonts w:ascii="Trebuchet MS" w:hAnsi="Trebuchet MS"/>
          <w:i/>
          <w:iCs/>
        </w:rPr>
        <w:t xml:space="preserve"> Netherlands Heart Journal, 26</w:t>
      </w:r>
      <w:r w:rsidRPr="005323FD">
        <w:rPr>
          <w:rFonts w:ascii="Trebuchet MS" w:hAnsi="Trebuchet MS"/>
        </w:rPr>
        <w:t>(1), 3-4. 10.1007/s12471-017-1064-2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Van Nuland, S. E., &amp; Rogers, K. A. (2017). Academic nightmares: Predatory publishing.</w:t>
      </w:r>
      <w:r w:rsidRPr="005323FD">
        <w:rPr>
          <w:rFonts w:ascii="Trebuchet MS" w:hAnsi="Trebuchet MS"/>
          <w:i/>
          <w:iCs/>
        </w:rPr>
        <w:t xml:space="preserve"> Anatomical Sciences Education, 10</w:t>
      </w:r>
      <w:r w:rsidRPr="005323FD">
        <w:rPr>
          <w:rFonts w:ascii="Trebuchet MS" w:hAnsi="Trebuchet MS"/>
        </w:rPr>
        <w:t>(4), 392-394. 10.1002/ase.1671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Vinny, P. W., Vishnu, V. Y., &amp; Lal, V. (2016). Trends in scientific publishing: Dark clouds loom large.</w:t>
      </w:r>
      <w:r w:rsidRPr="005323FD">
        <w:rPr>
          <w:rFonts w:ascii="Trebuchet MS" w:hAnsi="Trebuchet MS"/>
          <w:i/>
          <w:iCs/>
        </w:rPr>
        <w:t xml:space="preserve"> Journal of the Neurological Sciences, 363</w:t>
      </w:r>
      <w:r w:rsidRPr="005323FD">
        <w:rPr>
          <w:rFonts w:ascii="Trebuchet MS" w:hAnsi="Trebuchet MS"/>
        </w:rPr>
        <w:t>, 119-120. 10.1016/j.jns.2016.02.040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Wallace, F. H., &amp; Perri, T. J. (2018). Economists behaving badly: publications in predatory journals.</w:t>
      </w:r>
      <w:r w:rsidRPr="005323FD">
        <w:rPr>
          <w:rFonts w:ascii="Trebuchet MS" w:hAnsi="Trebuchet MS"/>
          <w:i/>
          <w:iCs/>
        </w:rPr>
        <w:t xml:space="preserve"> Scientometrics, 115</w:t>
      </w:r>
      <w:r w:rsidRPr="005323FD">
        <w:rPr>
          <w:rFonts w:ascii="Trebuchet MS" w:hAnsi="Trebuchet MS"/>
        </w:rPr>
        <w:t>(2), 749-766. 10.1007/s11192-018-2690-1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Ward, S. M. (2016). The rise of predatory publishing: How to avoid being scammed.</w:t>
      </w:r>
      <w:r w:rsidRPr="005323FD">
        <w:rPr>
          <w:rFonts w:ascii="Trebuchet MS" w:hAnsi="Trebuchet MS"/>
          <w:i/>
          <w:iCs/>
        </w:rPr>
        <w:t xml:space="preserve"> Weed Science, 64</w:t>
      </w:r>
      <w:r w:rsidRPr="005323FD">
        <w:rPr>
          <w:rFonts w:ascii="Trebuchet MS" w:hAnsi="Trebuchet MS"/>
        </w:rPr>
        <w:t>(4), 772-778. 10.1614/WS-D-16-00080.1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Pr="005323FD"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Wiratningsih, R. (2018). Library clinic services in avoiding transaction in the predatory journal.</w:t>
      </w:r>
      <w:r w:rsidRPr="005323FD">
        <w:rPr>
          <w:rFonts w:ascii="Trebuchet MS" w:hAnsi="Trebuchet MS"/>
          <w:i/>
          <w:iCs/>
        </w:rPr>
        <w:t xml:space="preserve"> Library Management, 39</w:t>
      </w:r>
      <w:r w:rsidRPr="005323FD">
        <w:rPr>
          <w:rFonts w:ascii="Trebuchet MS" w:hAnsi="Trebuchet MS"/>
        </w:rPr>
        <w:t>(1-2), 21-30. 10.1108/LM-02-2017-0023</w:t>
      </w:r>
    </w:p>
    <w:p w:rsidR="00206366" w:rsidRPr="00206366" w:rsidRDefault="00206366" w:rsidP="00A42ABA">
      <w:pPr>
        <w:pStyle w:val="Zkladntext"/>
        <w:spacing w:before="92" w:after="120" w:line="360" w:lineRule="auto"/>
        <w:ind w:right="165"/>
        <w:jc w:val="both"/>
        <w:rPr>
          <w:rFonts w:ascii="Times New Roman" w:hAnsi="Times New Roman"/>
        </w:rPr>
      </w:pPr>
    </w:p>
    <w:p w:rsidR="00616D61" w:rsidRPr="002F37E7" w:rsidRDefault="00616D61" w:rsidP="00A42ABA">
      <w:pPr>
        <w:pStyle w:val="Zkladntext"/>
        <w:spacing w:before="92" w:after="120" w:line="360" w:lineRule="auto"/>
        <w:ind w:right="165"/>
        <w:jc w:val="both"/>
        <w:rPr>
          <w:rFonts w:ascii="Times New Roman" w:hAnsi="Times New Roman"/>
          <w:b w:val="0"/>
        </w:rPr>
      </w:pPr>
      <w:r>
        <w:rPr>
          <w:rFonts w:ascii="Times New Roman" w:hAnsi="Times New Roman"/>
          <w:b w:val="0"/>
        </w:rPr>
        <w:t>Obdobný problém, a to možná i ve větším měřítku, představují predátorské konference. Jedná se o účelově pořádané vědecké konference, které předstírají akademickou kvalitu, nicméně reálně jde pouze o výběr konferenčních poplatků od účastníků a prezentace příspěvků bez valného vědeckého přínosu při absenci</w:t>
      </w:r>
      <w:r w:rsidR="00906330">
        <w:rPr>
          <w:rFonts w:ascii="Times New Roman" w:hAnsi="Times New Roman"/>
          <w:b w:val="0"/>
        </w:rPr>
        <w:t xml:space="preserve"> kvalitního</w:t>
      </w:r>
      <w:r>
        <w:rPr>
          <w:rFonts w:ascii="Times New Roman" w:hAnsi="Times New Roman"/>
          <w:b w:val="0"/>
        </w:rPr>
        <w:t xml:space="preserve"> peer review procesu. Takovýchto konferencí je každoročně pořádáno obrovské množství a zejména pro nezkušené výzkumníky není snadné rozpoznat, </w:t>
      </w:r>
      <w:r>
        <w:rPr>
          <w:rFonts w:ascii="Times New Roman" w:hAnsi="Times New Roman"/>
          <w:b w:val="0"/>
        </w:rPr>
        <w:lastRenderedPageBreak/>
        <w:t>o jaký typ akce jde</w:t>
      </w:r>
      <w:r w:rsidR="00840AC9">
        <w:rPr>
          <w:rFonts w:ascii="Times New Roman" w:hAnsi="Times New Roman"/>
          <w:b w:val="0"/>
        </w:rPr>
        <w:t xml:space="preserve"> </w:t>
      </w:r>
      <w:r w:rsidR="00840AC9" w:rsidRPr="00840AC9">
        <w:rPr>
          <w:rFonts w:ascii="Times New Roman" w:hAnsi="Times New Roman"/>
          <w:b w:val="0"/>
        </w:rPr>
        <w:t>(McCrostie, 2018)</w:t>
      </w:r>
      <w:r>
        <w:rPr>
          <w:rFonts w:ascii="Times New Roman" w:hAnsi="Times New Roman"/>
          <w:b w:val="0"/>
        </w:rPr>
        <w:t>. Kromě konzultace se staršími kolegy a pečlivém</w:t>
      </w:r>
      <w:r w:rsidR="00FF1869">
        <w:rPr>
          <w:rFonts w:ascii="Times New Roman" w:hAnsi="Times New Roman"/>
          <w:b w:val="0"/>
        </w:rPr>
        <w:t>u</w:t>
      </w:r>
      <w:r>
        <w:rPr>
          <w:rFonts w:ascii="Times New Roman" w:hAnsi="Times New Roman"/>
          <w:b w:val="0"/>
        </w:rPr>
        <w:t xml:space="preserve"> prověření dané akce, je možné využít stránky </w:t>
      </w:r>
      <w:r w:rsidRPr="00F21F39">
        <w:rPr>
          <w:rFonts w:ascii="Times New Roman" w:hAnsi="Times New Roman"/>
        </w:rPr>
        <w:t>Think. Check. Attend</w:t>
      </w:r>
      <w:r>
        <w:rPr>
          <w:rFonts w:ascii="Times New Roman" w:hAnsi="Times New Roman"/>
          <w:b w:val="0"/>
        </w:rPr>
        <w:t xml:space="preserve"> (</w:t>
      </w:r>
      <w:hyperlink r:id="rId43" w:history="1">
        <w:r w:rsidR="00F21F39" w:rsidRPr="00121BEF">
          <w:rPr>
            <w:rStyle w:val="Hypertextovodkaz"/>
            <w:rFonts w:ascii="Times New Roman" w:hAnsi="Times New Roman"/>
            <w:b w:val="0"/>
            <w:color w:val="2E74B5" w:themeColor="accent1" w:themeShade="BF"/>
            <w:u w:val="single"/>
          </w:rPr>
          <w:t>https://thinkcheckattend.org/</w:t>
        </w:r>
      </w:hyperlink>
      <w:r w:rsidR="00F21F39">
        <w:rPr>
          <w:rFonts w:ascii="Times New Roman" w:hAnsi="Times New Roman"/>
          <w:b w:val="0"/>
        </w:rPr>
        <w:t>). Ta je obdobou stejné služby pro oblast časopisů a představuje postupy, jak vybrat skutečně kvalitní vědecké konference.</w:t>
      </w:r>
    </w:p>
    <w:p w:rsidR="00E514B4" w:rsidRPr="004132EF" w:rsidRDefault="003E345B" w:rsidP="00A42ABA">
      <w:pPr>
        <w:pStyle w:val="Nadpis2"/>
        <w:numPr>
          <w:ilvl w:val="1"/>
          <w:numId w:val="24"/>
        </w:numPr>
        <w:rPr>
          <w:rFonts w:ascii="Times New Roman" w:hAnsi="Times New Roman"/>
          <w:szCs w:val="24"/>
        </w:rPr>
      </w:pPr>
      <w:r>
        <w:rPr>
          <w:rFonts w:ascii="Times New Roman" w:hAnsi="Times New Roman"/>
          <w:szCs w:val="24"/>
        </w:rPr>
        <w:t xml:space="preserve"> </w:t>
      </w:r>
      <w:bookmarkStart w:id="58" w:name="_Toc522690423"/>
      <w:r w:rsidR="00E514B4" w:rsidRPr="004132EF">
        <w:rPr>
          <w:rFonts w:ascii="Times New Roman" w:hAnsi="Times New Roman"/>
          <w:szCs w:val="24"/>
        </w:rPr>
        <w:t>OPEN ACCESS GREEN R</w:t>
      </w:r>
      <w:bookmarkEnd w:id="57"/>
      <w:r w:rsidR="00E514B4" w:rsidRPr="004132EF">
        <w:rPr>
          <w:rFonts w:ascii="Times New Roman" w:hAnsi="Times New Roman"/>
          <w:szCs w:val="24"/>
        </w:rPr>
        <w:t>OAD</w:t>
      </w:r>
      <w:bookmarkEnd w:id="58"/>
    </w:p>
    <w:p w:rsidR="00E514B4" w:rsidRPr="00F21F39" w:rsidRDefault="00E514B4" w:rsidP="00A42ABA">
      <w:pPr>
        <w:pStyle w:val="Zkladntext"/>
        <w:spacing w:after="120" w:line="360" w:lineRule="auto"/>
        <w:ind w:right="166"/>
        <w:jc w:val="both"/>
        <w:rPr>
          <w:rFonts w:ascii="Times New Roman" w:hAnsi="Times New Roman"/>
          <w:b w:val="0"/>
        </w:rPr>
      </w:pPr>
      <w:r w:rsidRPr="00F21F39">
        <w:rPr>
          <w:rFonts w:ascii="Times New Roman" w:hAnsi="Times New Roman"/>
          <w:b w:val="0"/>
        </w:rPr>
        <w:t xml:space="preserve">Zelenou cestou otevřeného přístupu je nazývána archivace a zpřístupňování článků skrze otevřené repozitáře. Těch je v prostředí internetu hned několik druhů, ale jejich hlavním rysem je vždy to, že se snaží zpřístupňovat obsažené dokumenty v režimu otevřeného přístupu. Typickým představitelem těchto služeb jsou tzv. institucionální repozitáře, které vždy zpřístupňují produkci </w:t>
      </w:r>
      <w:r w:rsidR="00F21F39">
        <w:rPr>
          <w:rFonts w:ascii="Times New Roman" w:hAnsi="Times New Roman"/>
          <w:b w:val="0"/>
        </w:rPr>
        <w:t>vlastní</w:t>
      </w:r>
      <w:r w:rsidRPr="00F21F39">
        <w:rPr>
          <w:rFonts w:ascii="Times New Roman" w:hAnsi="Times New Roman"/>
          <w:b w:val="0"/>
        </w:rPr>
        <w:t xml:space="preserve"> instituce. I Univerzita Tomáše Bati ve Zlíně se může pyšnit svým vlastním repozitářem na adrese: </w:t>
      </w:r>
      <w:hyperlink r:id="rId44">
        <w:r w:rsidRPr="001C67D1">
          <w:rPr>
            <w:rFonts w:ascii="Times New Roman" w:hAnsi="Times New Roman"/>
            <w:b w:val="0"/>
            <w:color w:val="2E74B5" w:themeColor="accent1" w:themeShade="BF"/>
            <w:u w:val="single" w:color="0000FF"/>
          </w:rPr>
          <w:t>http://publikace.k.utb.cz/</w:t>
        </w:r>
        <w:r w:rsidRPr="00F21F39">
          <w:rPr>
            <w:rFonts w:ascii="Times New Roman" w:hAnsi="Times New Roman"/>
            <w:b w:val="0"/>
          </w:rPr>
          <w:t>.</w:t>
        </w:r>
      </w:hyperlink>
    </w:p>
    <w:p w:rsidR="00E514B4" w:rsidRPr="00F21F39" w:rsidRDefault="00E514B4" w:rsidP="00A42ABA">
      <w:pPr>
        <w:pStyle w:val="Zkladntext"/>
        <w:spacing w:before="91" w:after="120" w:line="360" w:lineRule="auto"/>
        <w:ind w:right="167"/>
        <w:jc w:val="both"/>
        <w:rPr>
          <w:rFonts w:ascii="Times New Roman" w:hAnsi="Times New Roman"/>
          <w:b w:val="0"/>
        </w:rPr>
      </w:pPr>
      <w:r w:rsidRPr="00F21F39">
        <w:rPr>
          <w:rFonts w:ascii="Times New Roman" w:hAnsi="Times New Roman"/>
          <w:b w:val="0"/>
        </w:rPr>
        <w:t>Dalším druhem repozitářů jsou např. repozitáře předmětové např. arxiv.org (</w:t>
      </w:r>
      <w:hyperlink r:id="rId45">
        <w:r w:rsidRPr="00D46F97">
          <w:rPr>
            <w:rFonts w:ascii="Times New Roman" w:hAnsi="Times New Roman"/>
            <w:b w:val="0"/>
            <w:color w:val="2E74B5" w:themeColor="accent1" w:themeShade="BF"/>
            <w:u w:val="single" w:color="0000FF"/>
          </w:rPr>
          <w:t>http://arxiv.org/</w:t>
        </w:r>
        <w:r w:rsidRPr="00F21F39">
          <w:rPr>
            <w:rFonts w:ascii="Times New Roman" w:hAnsi="Times New Roman"/>
            <w:b w:val="0"/>
          </w:rPr>
          <w:t>)</w:t>
        </w:r>
      </w:hyperlink>
      <w:r w:rsidRPr="00F21F39">
        <w:rPr>
          <w:rFonts w:ascii="Times New Roman" w:hAnsi="Times New Roman"/>
          <w:b w:val="0"/>
        </w:rPr>
        <w:t xml:space="preserve"> pro informatiku, počítačové vědy a fyziku nebo </w:t>
      </w:r>
      <w:r w:rsidR="001C67D1">
        <w:rPr>
          <w:rFonts w:ascii="Times New Roman" w:hAnsi="Times New Roman"/>
          <w:b w:val="0"/>
        </w:rPr>
        <w:t>Psycarxiv</w:t>
      </w:r>
      <w:r w:rsidRPr="00F21F39">
        <w:rPr>
          <w:rFonts w:ascii="Times New Roman" w:hAnsi="Times New Roman"/>
          <w:b w:val="0"/>
        </w:rPr>
        <w:t xml:space="preserve"> (</w:t>
      </w:r>
      <w:r w:rsidR="001C67D1" w:rsidRPr="001C67D1">
        <w:rPr>
          <w:rFonts w:ascii="Times New Roman" w:hAnsi="Times New Roman"/>
          <w:b w:val="0"/>
          <w:color w:val="2E74B5" w:themeColor="accent1" w:themeShade="BF"/>
        </w:rPr>
        <w:t>https://psyarxiv.com</w:t>
      </w:r>
      <w:r w:rsidR="001C67D1" w:rsidRPr="001C67D1">
        <w:rPr>
          <w:rFonts w:ascii="Times New Roman" w:hAnsi="Times New Roman"/>
          <w:b w:val="0"/>
        </w:rPr>
        <w:t>/</w:t>
      </w:r>
      <w:r w:rsidR="001C67D1">
        <w:rPr>
          <w:rFonts w:ascii="Times New Roman" w:hAnsi="Times New Roman"/>
          <w:b w:val="0"/>
        </w:rPr>
        <w:t>)</w:t>
      </w:r>
      <w:r w:rsidRPr="00F21F39">
        <w:rPr>
          <w:rFonts w:ascii="Times New Roman" w:hAnsi="Times New Roman"/>
          <w:b w:val="0"/>
        </w:rPr>
        <w:t xml:space="preserve">pro </w:t>
      </w:r>
      <w:r w:rsidR="001C67D1">
        <w:rPr>
          <w:rFonts w:ascii="Times New Roman" w:hAnsi="Times New Roman"/>
          <w:b w:val="0"/>
        </w:rPr>
        <w:t>psychologii</w:t>
      </w:r>
      <w:r w:rsidRPr="00F21F39">
        <w:rPr>
          <w:rFonts w:ascii="Times New Roman" w:hAnsi="Times New Roman"/>
          <w:b w:val="0"/>
        </w:rPr>
        <w:t>. Zajímavým repozitářem je také služba Zenodo (</w:t>
      </w:r>
      <w:hyperlink r:id="rId46" w:history="1">
        <w:r w:rsidR="001C67D1" w:rsidRPr="001C67D1">
          <w:rPr>
            <w:rStyle w:val="Hypertextovodkaz"/>
            <w:rFonts w:ascii="Times New Roman" w:hAnsi="Times New Roman"/>
            <w:b w:val="0"/>
            <w:color w:val="2E74B5" w:themeColor="accent1" w:themeShade="BF"/>
            <w:u w:color="0000FF"/>
          </w:rPr>
          <w:t>http://zenodo.org/</w:t>
        </w:r>
        <w:r w:rsidR="001C67D1" w:rsidRPr="00213DEB">
          <w:rPr>
            <w:rStyle w:val="Hypertextovodkaz"/>
            <w:rFonts w:ascii="Times New Roman" w:hAnsi="Times New Roman"/>
            <w:b w:val="0"/>
          </w:rPr>
          <w:t xml:space="preserve">), </w:t>
        </w:r>
      </w:hyperlink>
      <w:r w:rsidRPr="00F21F39">
        <w:rPr>
          <w:rFonts w:ascii="Times New Roman" w:hAnsi="Times New Roman"/>
          <w:b w:val="0"/>
        </w:rPr>
        <w:t>která slouží výzkumníkům z řady vědeckých oborů, jejichž domovské instituce nemají svůj vlastní repozitář. Takovíto výzkumníci jsou poté oprávněni použít archív Zenodo.</w:t>
      </w:r>
    </w:p>
    <w:p w:rsidR="00E514B4" w:rsidRPr="00F21F39" w:rsidRDefault="00E514B4" w:rsidP="00A42ABA">
      <w:pPr>
        <w:pStyle w:val="Zkladntext"/>
        <w:spacing w:after="120" w:line="360" w:lineRule="auto"/>
        <w:ind w:right="168"/>
        <w:jc w:val="both"/>
        <w:rPr>
          <w:rFonts w:ascii="Times New Roman" w:hAnsi="Times New Roman"/>
          <w:b w:val="0"/>
        </w:rPr>
      </w:pPr>
      <w:r w:rsidRPr="00F21F39">
        <w:rPr>
          <w:rFonts w:ascii="Times New Roman" w:hAnsi="Times New Roman"/>
          <w:b w:val="0"/>
        </w:rPr>
        <w:t xml:space="preserve">Řada autorů  se  mylně  domnívá,  že  v momentě,  kdy  publikuje  svůj  článek  a  podepíše  smlouvu  s vydavatelem, přecházejí automaticky veškerá autorská práva na vydavatele a on už se svým článkem defacto nemůže nakládat. Pravdou je však to, že drtivá většina prestižních vydavatelství nějaký druh zpřístupňování článků skrze repozitáře umožňuje. Obvykle se nejedná o vydanou </w:t>
      </w:r>
      <w:r w:rsidR="00FF1869">
        <w:rPr>
          <w:rFonts w:ascii="Times New Roman" w:hAnsi="Times New Roman"/>
          <w:b w:val="0"/>
        </w:rPr>
        <w:t>PDF</w:t>
      </w:r>
      <w:r w:rsidRPr="00F21F39">
        <w:rPr>
          <w:rFonts w:ascii="Times New Roman" w:hAnsi="Times New Roman"/>
          <w:b w:val="0"/>
        </w:rPr>
        <w:t xml:space="preserve"> verzi daného článku, ale většinou je povoleno</w:t>
      </w:r>
      <w:r w:rsidRPr="00F21F39">
        <w:rPr>
          <w:rFonts w:ascii="Times New Roman" w:hAnsi="Times New Roman"/>
          <w:b w:val="0"/>
          <w:spacing w:val="-9"/>
        </w:rPr>
        <w:t xml:space="preserve"> </w:t>
      </w:r>
      <w:r w:rsidRPr="00F21F39">
        <w:rPr>
          <w:rFonts w:ascii="Times New Roman" w:hAnsi="Times New Roman"/>
          <w:b w:val="0"/>
        </w:rPr>
        <w:t>šíření:</w:t>
      </w:r>
    </w:p>
    <w:p w:rsidR="00E514B4" w:rsidRPr="00F21F39" w:rsidRDefault="00E514B4" w:rsidP="00A42ABA">
      <w:pPr>
        <w:pStyle w:val="Odstavecseseznamem"/>
        <w:widowControl w:val="0"/>
        <w:numPr>
          <w:ilvl w:val="0"/>
          <w:numId w:val="8"/>
        </w:numPr>
        <w:tabs>
          <w:tab w:val="left" w:pos="915"/>
          <w:tab w:val="left" w:pos="916"/>
        </w:tabs>
        <w:autoSpaceDE w:val="0"/>
        <w:autoSpaceDN w:val="0"/>
        <w:spacing w:before="198"/>
        <w:contextualSpacing w:val="0"/>
        <w:jc w:val="left"/>
        <w:rPr>
          <w:rFonts w:ascii="Times New Roman" w:hAnsi="Times New Roman"/>
        </w:rPr>
      </w:pPr>
      <w:r w:rsidRPr="00F21F39">
        <w:rPr>
          <w:rFonts w:ascii="Times New Roman" w:hAnsi="Times New Roman"/>
          <w:b/>
        </w:rPr>
        <w:t>Preprintu článku</w:t>
      </w:r>
      <w:r w:rsidRPr="00F21F39">
        <w:rPr>
          <w:rFonts w:ascii="Times New Roman" w:hAnsi="Times New Roman"/>
        </w:rPr>
        <w:t xml:space="preserve"> = první verze manuskriptu před zasláním k recenznímu</w:t>
      </w:r>
      <w:r w:rsidRPr="00F21F39">
        <w:rPr>
          <w:rFonts w:ascii="Times New Roman" w:hAnsi="Times New Roman"/>
          <w:spacing w:val="-15"/>
        </w:rPr>
        <w:t xml:space="preserve"> </w:t>
      </w:r>
      <w:r w:rsidRPr="00F21F39">
        <w:rPr>
          <w:rFonts w:ascii="Times New Roman" w:hAnsi="Times New Roman"/>
        </w:rPr>
        <w:t>řízení</w:t>
      </w:r>
    </w:p>
    <w:p w:rsidR="00E514B4" w:rsidRPr="00F21F39" w:rsidRDefault="00E514B4" w:rsidP="00A42ABA">
      <w:pPr>
        <w:pStyle w:val="Odstavecseseznamem"/>
        <w:widowControl w:val="0"/>
        <w:numPr>
          <w:ilvl w:val="0"/>
          <w:numId w:val="8"/>
        </w:numPr>
        <w:tabs>
          <w:tab w:val="left" w:pos="916"/>
        </w:tabs>
        <w:autoSpaceDE w:val="0"/>
        <w:autoSpaceDN w:val="0"/>
        <w:spacing w:before="26"/>
        <w:ind w:right="167"/>
        <w:contextualSpacing w:val="0"/>
        <w:rPr>
          <w:rFonts w:ascii="Times New Roman" w:hAnsi="Times New Roman"/>
        </w:rPr>
      </w:pPr>
      <w:r w:rsidRPr="00F21F39">
        <w:rPr>
          <w:rFonts w:ascii="Times New Roman" w:hAnsi="Times New Roman"/>
          <w:b/>
        </w:rPr>
        <w:t>Postprintu článku</w:t>
      </w:r>
      <w:r w:rsidRPr="00F21F39">
        <w:rPr>
          <w:rFonts w:ascii="Times New Roman" w:hAnsi="Times New Roman"/>
        </w:rPr>
        <w:t xml:space="preserve"> = verze článku, která je po recenzním řízení schválena k publikování, ale neshoduje se s finální vydanou verzi, která ještě bývá vydavatelem formátována či jinak upravována</w:t>
      </w:r>
    </w:p>
    <w:p w:rsidR="00E514B4" w:rsidRDefault="00E514B4" w:rsidP="00A42ABA">
      <w:pPr>
        <w:pStyle w:val="Zkladntext"/>
        <w:spacing w:before="204" w:after="120" w:line="360" w:lineRule="auto"/>
        <w:ind w:right="167"/>
        <w:jc w:val="both"/>
        <w:rPr>
          <w:rFonts w:ascii="Times New Roman" w:hAnsi="Times New Roman"/>
          <w:b w:val="0"/>
        </w:rPr>
      </w:pPr>
      <w:r w:rsidRPr="00F21F39">
        <w:rPr>
          <w:rFonts w:ascii="Times New Roman" w:hAnsi="Times New Roman"/>
          <w:b w:val="0"/>
        </w:rPr>
        <w:lastRenderedPageBreak/>
        <w:t>Práva autora jsou dostupná v licenční smlouvě s</w:t>
      </w:r>
      <w:r w:rsidR="00192771">
        <w:rPr>
          <w:rFonts w:ascii="Times New Roman" w:hAnsi="Times New Roman"/>
          <w:b w:val="0"/>
        </w:rPr>
        <w:t> </w:t>
      </w:r>
      <w:r w:rsidRPr="00F21F39">
        <w:rPr>
          <w:rFonts w:ascii="Times New Roman" w:hAnsi="Times New Roman"/>
          <w:b w:val="0"/>
        </w:rPr>
        <w:t>vydavatelem</w:t>
      </w:r>
      <w:r w:rsidR="00192771">
        <w:rPr>
          <w:rFonts w:ascii="Times New Roman" w:hAnsi="Times New Roman"/>
          <w:b w:val="0"/>
        </w:rPr>
        <w:t>, či</w:t>
      </w:r>
      <w:r w:rsidRPr="00F21F39">
        <w:rPr>
          <w:rFonts w:ascii="Times New Roman" w:hAnsi="Times New Roman"/>
          <w:b w:val="0"/>
        </w:rPr>
        <w:t xml:space="preserve"> v podmínkách daného vydavatele či časopisu, které bývají dostupné na jeho webových stránkách</w:t>
      </w:r>
      <w:r w:rsidR="00192771">
        <w:rPr>
          <w:rFonts w:ascii="Times New Roman" w:hAnsi="Times New Roman"/>
          <w:b w:val="0"/>
        </w:rPr>
        <w:t>.</w:t>
      </w:r>
      <w:r w:rsidRPr="00F21F39">
        <w:rPr>
          <w:rFonts w:ascii="Times New Roman" w:hAnsi="Times New Roman"/>
          <w:b w:val="0"/>
        </w:rPr>
        <w:t xml:space="preserve"> </w:t>
      </w:r>
      <w:r w:rsidR="00192771">
        <w:rPr>
          <w:rFonts w:ascii="Times New Roman" w:hAnsi="Times New Roman"/>
          <w:b w:val="0"/>
        </w:rPr>
        <w:t xml:space="preserve">Podobné informace jsou k dispozici i </w:t>
      </w:r>
      <w:r w:rsidRPr="00F21F39">
        <w:rPr>
          <w:rFonts w:ascii="Times New Roman" w:hAnsi="Times New Roman"/>
          <w:b w:val="0"/>
        </w:rPr>
        <w:t xml:space="preserve">v databázi </w:t>
      </w:r>
      <w:r w:rsidRPr="00F21F39">
        <w:rPr>
          <w:rFonts w:ascii="Times New Roman" w:hAnsi="Times New Roman"/>
        </w:rPr>
        <w:t>Sherpa/Romeo</w:t>
      </w:r>
      <w:r w:rsidRPr="00F21F39">
        <w:rPr>
          <w:rFonts w:ascii="Times New Roman" w:hAnsi="Times New Roman"/>
          <w:b w:val="0"/>
        </w:rPr>
        <w:t xml:space="preserve"> (</w:t>
      </w:r>
      <w:hyperlink r:id="rId47">
        <w:r w:rsidRPr="00D46F97">
          <w:rPr>
            <w:rFonts w:ascii="Times New Roman" w:hAnsi="Times New Roman"/>
            <w:b w:val="0"/>
            <w:color w:val="2E74B5" w:themeColor="accent1" w:themeShade="BF"/>
            <w:u w:val="single" w:color="0000FF"/>
          </w:rPr>
          <w:t>http://www.sherpa.ac.uk/romeo/</w:t>
        </w:r>
        <w:r w:rsidRPr="00F21F39">
          <w:rPr>
            <w:rFonts w:ascii="Times New Roman" w:hAnsi="Times New Roman"/>
            <w:b w:val="0"/>
          </w:rPr>
          <w:t>),</w:t>
        </w:r>
      </w:hyperlink>
      <w:r w:rsidRPr="00F21F39">
        <w:rPr>
          <w:rFonts w:ascii="Times New Roman" w:hAnsi="Times New Roman"/>
          <w:b w:val="0"/>
        </w:rPr>
        <w:t xml:space="preserve"> která se  snaží  podchycovat  politiky  řady vydavatelů  a  časopisů v oblasti archivace a zpřístupňování článků přes internetové repozitáře. V rámci této služby jsou vydavatelé rozděleni do čtyř skupin, podle svých politik v této oblasti. Nejdůležitější informací pak zůstává, že více než 60% vydavatelů (včetně těch největších) zpřístupňování článků zelenou cestou Open Access</w:t>
      </w:r>
      <w:r w:rsidRPr="00F21F39">
        <w:rPr>
          <w:rFonts w:ascii="Times New Roman" w:hAnsi="Times New Roman"/>
          <w:b w:val="0"/>
          <w:spacing w:val="-1"/>
        </w:rPr>
        <w:t xml:space="preserve"> </w:t>
      </w:r>
      <w:r w:rsidRPr="00F21F39">
        <w:rPr>
          <w:rFonts w:ascii="Times New Roman" w:hAnsi="Times New Roman"/>
          <w:b w:val="0"/>
        </w:rPr>
        <w:t>podporují</w:t>
      </w:r>
      <w:r w:rsidR="00192771">
        <w:rPr>
          <w:rFonts w:ascii="Times New Roman" w:hAnsi="Times New Roman"/>
          <w:b w:val="0"/>
        </w:rPr>
        <w:t xml:space="preserve"> </w:t>
      </w:r>
      <w:r w:rsidR="00192771" w:rsidRPr="00192771">
        <w:rPr>
          <w:rFonts w:ascii="Times New Roman" w:hAnsi="Times New Roman"/>
          <w:b w:val="0"/>
        </w:rPr>
        <w:t>(“Romeo Statistics”, 2018)</w:t>
      </w:r>
      <w:r w:rsidRPr="00F21F39">
        <w:rPr>
          <w:rFonts w:ascii="Times New Roman" w:hAnsi="Times New Roman"/>
          <w:b w:val="0"/>
        </w:rPr>
        <w:t>.</w:t>
      </w:r>
    </w:p>
    <w:p w:rsidR="005955F8" w:rsidRDefault="00EE4846" w:rsidP="00A42ABA">
      <w:pPr>
        <w:pStyle w:val="Zkladntext"/>
        <w:spacing w:before="204" w:after="120" w:line="360" w:lineRule="auto"/>
        <w:ind w:right="167"/>
        <w:jc w:val="both"/>
        <w:rPr>
          <w:rFonts w:ascii="Times New Roman" w:hAnsi="Times New Roman"/>
          <w:b w:val="0"/>
        </w:rPr>
      </w:pPr>
      <w:r>
        <w:rPr>
          <w:rFonts w:ascii="Times New Roman" w:hAnsi="Times New Roman"/>
          <w:b w:val="0"/>
        </w:rPr>
        <w:pict>
          <v:shape id="_x0000_i1026" type="#_x0000_t75" style="width:471.6pt;height:190.55pt" o:bordertopcolor="this" o:borderleftcolor="this" o:borderbottomcolor="this" o:borderrightcolor="this">
            <v:imagedata r:id="rId48" o:title="sherpa1"/>
            <w10:bordertop type="single" width="4"/>
            <w10:borderleft type="single" width="4"/>
            <w10:borderbottom type="single" width="4"/>
            <w10:borderright type="single" width="4"/>
          </v:shape>
        </w:pict>
      </w:r>
    </w:p>
    <w:p w:rsidR="005955F8" w:rsidRDefault="005955F8" w:rsidP="00A42ABA">
      <w:pPr>
        <w:pStyle w:val="Titulek"/>
        <w:spacing w:after="120"/>
        <w:ind w:left="0"/>
      </w:pPr>
      <w:r>
        <w:t>Obrázek č. 3 – Záznam časopisu v databázi Sherpa/Romeo (“Sherpa/Romeo”, 2018)</w:t>
      </w:r>
    </w:p>
    <w:p w:rsidR="00F21F39" w:rsidRPr="00F21F39" w:rsidRDefault="00F21F39" w:rsidP="00A42ABA">
      <w:pPr>
        <w:pStyle w:val="Zkladntext"/>
        <w:spacing w:before="204" w:after="120" w:line="360" w:lineRule="auto"/>
        <w:ind w:right="167"/>
        <w:jc w:val="both"/>
        <w:rPr>
          <w:rFonts w:ascii="Times New Roman" w:hAnsi="Times New Roman"/>
          <w:b w:val="0"/>
        </w:rPr>
      </w:pPr>
      <w:r>
        <w:rPr>
          <w:rFonts w:ascii="Times New Roman" w:hAnsi="Times New Roman"/>
          <w:b w:val="0"/>
        </w:rPr>
        <w:t xml:space="preserve">Autoři by se přitom měli aktivně zajímat o možnosti šíření svých článků. </w:t>
      </w:r>
      <w:r w:rsidR="00FA68E5">
        <w:rPr>
          <w:rFonts w:ascii="Times New Roman" w:hAnsi="Times New Roman"/>
          <w:b w:val="0"/>
        </w:rPr>
        <w:t xml:space="preserve">Jejich zpřístupnění v režimu Open Access přináší logicky více čtenářů a potencionálně i větší citační potenciál. V době, kdy se kvalitě </w:t>
      </w:r>
      <w:r w:rsidR="00961221">
        <w:rPr>
          <w:rFonts w:ascii="Times New Roman" w:hAnsi="Times New Roman"/>
          <w:b w:val="0"/>
        </w:rPr>
        <w:t xml:space="preserve">a náležitému ohlasu publikační činnosti ve vědecké komunitě, věnuje zvýšená pozornost, je otevřenost a visibilita vědeckých výstupů naprosto zásadní záležitostí. </w:t>
      </w:r>
    </w:p>
    <w:p w:rsidR="00961221" w:rsidRPr="004E423B" w:rsidRDefault="004E423B" w:rsidP="00A42ABA">
      <w:pPr>
        <w:pStyle w:val="Nadpis2"/>
        <w:numPr>
          <w:ilvl w:val="1"/>
          <w:numId w:val="24"/>
        </w:numPr>
        <w:rPr>
          <w:rFonts w:ascii="Times New Roman" w:hAnsi="Times New Roman"/>
          <w:szCs w:val="24"/>
        </w:rPr>
      </w:pPr>
      <w:bookmarkStart w:id="59" w:name="_TOC_250010"/>
      <w:r>
        <w:rPr>
          <w:rFonts w:ascii="Times New Roman" w:hAnsi="Times New Roman"/>
          <w:szCs w:val="24"/>
        </w:rPr>
        <w:t xml:space="preserve"> </w:t>
      </w:r>
      <w:bookmarkStart w:id="60" w:name="_Toc522690424"/>
      <w:r w:rsidR="00961221" w:rsidRPr="004E423B">
        <w:rPr>
          <w:rFonts w:ascii="Times New Roman" w:hAnsi="Times New Roman"/>
          <w:szCs w:val="24"/>
        </w:rPr>
        <w:t xml:space="preserve">REPOZITÁŘ PUBLIKAČNÍ ČINNOSTI </w:t>
      </w:r>
      <w:bookmarkEnd w:id="59"/>
      <w:r w:rsidR="00961221" w:rsidRPr="004E423B">
        <w:rPr>
          <w:rFonts w:ascii="Times New Roman" w:hAnsi="Times New Roman"/>
          <w:szCs w:val="24"/>
        </w:rPr>
        <w:t>UTB</w:t>
      </w:r>
      <w:bookmarkEnd w:id="60"/>
    </w:p>
    <w:p w:rsidR="00961221" w:rsidRPr="00961221" w:rsidRDefault="00961221" w:rsidP="00A42ABA">
      <w:pPr>
        <w:pStyle w:val="Zkladntext"/>
        <w:spacing w:after="120" w:line="360" w:lineRule="auto"/>
        <w:ind w:right="164"/>
        <w:jc w:val="both"/>
        <w:rPr>
          <w:rFonts w:ascii="Times New Roman" w:hAnsi="Times New Roman"/>
          <w:b w:val="0"/>
        </w:rPr>
      </w:pPr>
      <w:r w:rsidRPr="00961221">
        <w:rPr>
          <w:rFonts w:ascii="Times New Roman" w:hAnsi="Times New Roman"/>
          <w:b w:val="0"/>
        </w:rPr>
        <w:t>I Univerzita Tomáše Bati ve Zlíně disponuje svým vlastním institucionálním repozitářem. Repozitář publikační činnosti UTB je dostupný na adrese</w:t>
      </w:r>
      <w:r w:rsidRPr="00961221">
        <w:rPr>
          <w:rFonts w:ascii="Times New Roman" w:hAnsi="Times New Roman"/>
          <w:b w:val="0"/>
          <w:color w:val="0000FF"/>
        </w:rPr>
        <w:t xml:space="preserve"> </w:t>
      </w:r>
      <w:hyperlink r:id="rId49">
        <w:r w:rsidRPr="00D46F97">
          <w:rPr>
            <w:rFonts w:ascii="Times New Roman" w:hAnsi="Times New Roman"/>
            <w:b w:val="0"/>
            <w:color w:val="2E74B5" w:themeColor="accent1" w:themeShade="BF"/>
            <w:u w:val="single" w:color="0000FF"/>
          </w:rPr>
          <w:t>http://publikace.k.utb.cz/</w:t>
        </w:r>
        <w:r w:rsidRPr="00961221">
          <w:rPr>
            <w:rFonts w:ascii="Times New Roman" w:hAnsi="Times New Roman"/>
            <w:b w:val="0"/>
          </w:rPr>
          <w:t xml:space="preserve">. </w:t>
        </w:r>
      </w:hyperlink>
      <w:r w:rsidRPr="00961221">
        <w:rPr>
          <w:rFonts w:ascii="Times New Roman" w:hAnsi="Times New Roman"/>
          <w:b w:val="0"/>
        </w:rPr>
        <w:t xml:space="preserve">Archivace a zpřístupňování dokumentů v něm je definována rozhodnutím rektora č. </w:t>
      </w:r>
      <w:r w:rsidR="00FF1869">
        <w:rPr>
          <w:rFonts w:ascii="Times New Roman" w:hAnsi="Times New Roman"/>
          <w:b w:val="0"/>
        </w:rPr>
        <w:t>4</w:t>
      </w:r>
      <w:r w:rsidRPr="00961221">
        <w:rPr>
          <w:rFonts w:ascii="Times New Roman" w:hAnsi="Times New Roman"/>
          <w:b w:val="0"/>
        </w:rPr>
        <w:t>/201</w:t>
      </w:r>
      <w:r w:rsidR="00FF1869">
        <w:rPr>
          <w:rFonts w:ascii="Times New Roman" w:hAnsi="Times New Roman"/>
          <w:b w:val="0"/>
        </w:rPr>
        <w:t>8</w:t>
      </w:r>
      <w:r w:rsidRPr="00961221">
        <w:rPr>
          <w:rFonts w:ascii="Times New Roman" w:hAnsi="Times New Roman"/>
          <w:b w:val="0"/>
        </w:rPr>
        <w:t xml:space="preserve">. Každý publikační  </w:t>
      </w:r>
      <w:r w:rsidRPr="00961221">
        <w:rPr>
          <w:rFonts w:ascii="Times New Roman" w:hAnsi="Times New Roman"/>
          <w:b w:val="0"/>
        </w:rPr>
        <w:lastRenderedPageBreak/>
        <w:t>výstup  typu článku, příspěvku ve sborníku</w:t>
      </w:r>
      <w:r w:rsidR="00192771">
        <w:rPr>
          <w:rFonts w:ascii="Times New Roman" w:hAnsi="Times New Roman"/>
          <w:b w:val="0"/>
        </w:rPr>
        <w:t>,</w:t>
      </w:r>
      <w:r w:rsidRPr="00961221">
        <w:rPr>
          <w:rFonts w:ascii="Times New Roman" w:hAnsi="Times New Roman"/>
          <w:b w:val="0"/>
        </w:rPr>
        <w:t xml:space="preserve"> patentu </w:t>
      </w:r>
      <w:r w:rsidR="00192771">
        <w:rPr>
          <w:rFonts w:ascii="Times New Roman" w:hAnsi="Times New Roman"/>
          <w:b w:val="0"/>
        </w:rPr>
        <w:t xml:space="preserve">ale i dalších typů dokumentů </w:t>
      </w:r>
      <w:r w:rsidRPr="00961221">
        <w:rPr>
          <w:rFonts w:ascii="Times New Roman" w:hAnsi="Times New Roman"/>
          <w:b w:val="0"/>
        </w:rPr>
        <w:t>je v</w:t>
      </w:r>
      <w:r>
        <w:rPr>
          <w:rFonts w:ascii="Times New Roman" w:hAnsi="Times New Roman"/>
          <w:b w:val="0"/>
        </w:rPr>
        <w:t> </w:t>
      </w:r>
      <w:r w:rsidRPr="00961221">
        <w:rPr>
          <w:rFonts w:ascii="Times New Roman" w:hAnsi="Times New Roman"/>
          <w:b w:val="0"/>
        </w:rPr>
        <w:t>repozitáři</w:t>
      </w:r>
      <w:r>
        <w:rPr>
          <w:rFonts w:ascii="Times New Roman" w:hAnsi="Times New Roman"/>
          <w:b w:val="0"/>
        </w:rPr>
        <w:t xml:space="preserve"> </w:t>
      </w:r>
      <w:r w:rsidRPr="00961221">
        <w:rPr>
          <w:rFonts w:ascii="Times New Roman" w:hAnsi="Times New Roman"/>
          <w:b w:val="0"/>
        </w:rPr>
        <w:t xml:space="preserve">evidován formou bibliografického záznamu, který je doplněn o fulltext v okamžiku, kdy ho daný autor knihovně předá. Fulltexty jsou k dispozici primárně pouze pro účely UTB, nicméně podíl dokumentů, které jsou zpřístupňovány v otevřeném režimu pro celý internet, stále stoupá. Do budoucna je plánována větší komunikace s autory a výrazné zvýšení počtu plných textů v režimu Open Access. Repozitář publikační činnosti UTB na vysoké technické úrovni a mimo jiné je propojen s citačními databázemi Web of Science a Scopus, ze kterých v reálném čase přebírá informace o citovanosti jednotlivých dokumentů. </w:t>
      </w:r>
      <w:r>
        <w:rPr>
          <w:rFonts w:ascii="Times New Roman" w:hAnsi="Times New Roman"/>
          <w:b w:val="0"/>
        </w:rPr>
        <w:t xml:space="preserve">U </w:t>
      </w:r>
      <w:r w:rsidRPr="00961221">
        <w:rPr>
          <w:rFonts w:ascii="Times New Roman" w:hAnsi="Times New Roman"/>
          <w:b w:val="0"/>
        </w:rPr>
        <w:t xml:space="preserve">každého článku </w:t>
      </w:r>
      <w:r>
        <w:rPr>
          <w:rFonts w:ascii="Times New Roman" w:hAnsi="Times New Roman"/>
          <w:b w:val="0"/>
        </w:rPr>
        <w:t xml:space="preserve">je navíc k dispozici </w:t>
      </w:r>
      <w:r w:rsidRPr="00961221">
        <w:rPr>
          <w:rFonts w:ascii="Times New Roman" w:hAnsi="Times New Roman"/>
          <w:b w:val="0"/>
        </w:rPr>
        <w:t>další sada indikátorů prostřednictvím moderní služby</w:t>
      </w:r>
      <w:r w:rsidRPr="00961221">
        <w:rPr>
          <w:rFonts w:ascii="Times New Roman" w:hAnsi="Times New Roman"/>
          <w:b w:val="0"/>
          <w:spacing w:val="-15"/>
        </w:rPr>
        <w:t xml:space="preserve"> </w:t>
      </w:r>
      <w:r>
        <w:rPr>
          <w:rFonts w:ascii="Times New Roman" w:hAnsi="Times New Roman"/>
          <w:b w:val="0"/>
        </w:rPr>
        <w:t>PlumX, možnost stažení do citačního manažeru RefWorks, kvalitativní údaje o zdrojových časopisech a mnohé další služby.</w:t>
      </w:r>
    </w:p>
    <w:p w:rsidR="00961221" w:rsidRPr="00961221" w:rsidRDefault="00961221" w:rsidP="00A42ABA">
      <w:pPr>
        <w:pStyle w:val="Zkladntext"/>
        <w:spacing w:before="201" w:after="120" w:line="360" w:lineRule="auto"/>
        <w:ind w:right="164"/>
        <w:jc w:val="both"/>
        <w:rPr>
          <w:rFonts w:ascii="Times New Roman" w:hAnsi="Times New Roman"/>
          <w:b w:val="0"/>
        </w:rPr>
      </w:pPr>
      <w:r w:rsidRPr="00961221">
        <w:rPr>
          <w:rFonts w:ascii="Times New Roman" w:hAnsi="Times New Roman"/>
          <w:b w:val="0"/>
        </w:rPr>
        <w:t>Zásadním úkolem repozitáře je popularizovat výsledky vědeckovýzkumné činnosti UTB a zviditelňovat je v prostředí internetu. Z toho důvodu také vznikají mezinárodní registry repozitářů, které slouží jako jakési souborné katalogy pro vyhledávání v jejich obsazích. Repozitář publikační činnosti UTB je doposud registrován v systémech BASE, ROAR</w:t>
      </w:r>
      <w:r w:rsidR="00192771">
        <w:rPr>
          <w:rFonts w:ascii="Times New Roman" w:hAnsi="Times New Roman"/>
          <w:b w:val="0"/>
        </w:rPr>
        <w:t>,</w:t>
      </w:r>
      <w:r w:rsidRPr="00961221">
        <w:rPr>
          <w:rFonts w:ascii="Times New Roman" w:hAnsi="Times New Roman"/>
          <w:b w:val="0"/>
        </w:rPr>
        <w:t xml:space="preserve"> OpenDOAR</w:t>
      </w:r>
      <w:r w:rsidR="00192771">
        <w:rPr>
          <w:rFonts w:ascii="Times New Roman" w:hAnsi="Times New Roman"/>
          <w:b w:val="0"/>
        </w:rPr>
        <w:t xml:space="preserve"> a OAISter</w:t>
      </w:r>
      <w:r w:rsidRPr="00961221">
        <w:rPr>
          <w:rFonts w:ascii="Times New Roman" w:hAnsi="Times New Roman"/>
          <w:b w:val="0"/>
        </w:rPr>
        <w:t>.</w:t>
      </w:r>
    </w:p>
    <w:p w:rsidR="00961221" w:rsidRPr="004E423B" w:rsidRDefault="004E423B" w:rsidP="00A42ABA">
      <w:pPr>
        <w:pStyle w:val="Nadpis2"/>
        <w:numPr>
          <w:ilvl w:val="1"/>
          <w:numId w:val="24"/>
        </w:numPr>
        <w:rPr>
          <w:rFonts w:ascii="Times New Roman" w:hAnsi="Times New Roman"/>
          <w:szCs w:val="24"/>
        </w:rPr>
      </w:pPr>
      <w:bookmarkStart w:id="61" w:name="_TOC_250009"/>
      <w:r>
        <w:rPr>
          <w:sz w:val="28"/>
        </w:rPr>
        <w:t xml:space="preserve"> </w:t>
      </w:r>
      <w:bookmarkStart w:id="62" w:name="_Toc522690425"/>
      <w:r w:rsidR="00961221" w:rsidRPr="004E423B">
        <w:rPr>
          <w:rFonts w:ascii="Times New Roman" w:hAnsi="Times New Roman"/>
          <w:szCs w:val="24"/>
        </w:rPr>
        <w:t>R</w:t>
      </w:r>
      <w:bookmarkEnd w:id="61"/>
      <w:r w:rsidR="00961221" w:rsidRPr="004E423B">
        <w:rPr>
          <w:rFonts w:ascii="Times New Roman" w:hAnsi="Times New Roman"/>
          <w:szCs w:val="24"/>
        </w:rPr>
        <w:t>EGISTRY OTEVŘENÝCH REPOZITÁŘŮ</w:t>
      </w:r>
      <w:bookmarkEnd w:id="62"/>
    </w:p>
    <w:p w:rsidR="00961221" w:rsidRPr="00961221" w:rsidRDefault="00961221" w:rsidP="00A42ABA">
      <w:pPr>
        <w:pStyle w:val="Zkladntext"/>
        <w:spacing w:after="120" w:line="360" w:lineRule="auto"/>
        <w:ind w:right="168"/>
        <w:jc w:val="both"/>
        <w:rPr>
          <w:rFonts w:ascii="Times New Roman" w:hAnsi="Times New Roman"/>
          <w:b w:val="0"/>
        </w:rPr>
      </w:pPr>
      <w:r w:rsidRPr="00961221">
        <w:rPr>
          <w:rFonts w:ascii="Times New Roman" w:hAnsi="Times New Roman"/>
          <w:b w:val="0"/>
        </w:rPr>
        <w:t>Vzhledem ke skutečnosti, že v posledních letech vzniklo obrovské množství různých internetových archívů, postupem času začaly spatřovat světlo světa také iniciativy, které se je pokouší zviditelňovat a sdružovat do určitých souborných katalogů. Uživatel tak získává zejména možnost vyhledávat centrálně v obrovském množství zahrnutých repozitářů.</w:t>
      </w:r>
    </w:p>
    <w:p w:rsidR="00961221" w:rsidRPr="00961221" w:rsidRDefault="00961221" w:rsidP="00A42ABA">
      <w:pPr>
        <w:pStyle w:val="Zkladntext"/>
        <w:spacing w:before="199" w:after="120" w:line="360" w:lineRule="auto"/>
        <w:jc w:val="both"/>
        <w:rPr>
          <w:rFonts w:ascii="Times New Roman" w:hAnsi="Times New Roman"/>
          <w:b w:val="0"/>
        </w:rPr>
      </w:pPr>
      <w:r w:rsidRPr="00961221">
        <w:rPr>
          <w:rFonts w:ascii="Times New Roman" w:hAnsi="Times New Roman"/>
          <w:b w:val="0"/>
        </w:rPr>
        <w:t>Nejznámější registry:</w:t>
      </w:r>
    </w:p>
    <w:p w:rsidR="00961221" w:rsidRPr="00961221" w:rsidRDefault="00961221" w:rsidP="00A42ABA">
      <w:pPr>
        <w:pStyle w:val="Zkladntext"/>
        <w:spacing w:before="1" w:after="120" w:line="360" w:lineRule="auto"/>
        <w:ind w:right="168"/>
        <w:jc w:val="both"/>
        <w:rPr>
          <w:rFonts w:ascii="Times New Roman" w:hAnsi="Times New Roman"/>
          <w:b w:val="0"/>
        </w:rPr>
      </w:pPr>
      <w:r w:rsidRPr="00961221">
        <w:rPr>
          <w:rFonts w:ascii="Times New Roman" w:hAnsi="Times New Roman"/>
        </w:rPr>
        <w:t>ROAR</w:t>
      </w:r>
      <w:r w:rsidRPr="00961221">
        <w:rPr>
          <w:rFonts w:ascii="Times New Roman" w:hAnsi="Times New Roman"/>
          <w:b w:val="0"/>
        </w:rPr>
        <w:t xml:space="preserve"> (</w:t>
      </w:r>
      <w:hyperlink r:id="rId50">
        <w:r w:rsidRPr="00D46F97">
          <w:rPr>
            <w:rFonts w:ascii="Times New Roman" w:hAnsi="Times New Roman"/>
            <w:b w:val="0"/>
            <w:color w:val="2E74B5" w:themeColor="accent1" w:themeShade="BF"/>
            <w:u w:val="single" w:color="0000FF"/>
          </w:rPr>
          <w:t>http://roar.eprints.org/</w:t>
        </w:r>
        <w:r w:rsidRPr="00961221">
          <w:rPr>
            <w:rFonts w:ascii="Times New Roman" w:hAnsi="Times New Roman"/>
            <w:b w:val="0"/>
          </w:rPr>
          <w:t>)</w:t>
        </w:r>
      </w:hyperlink>
      <w:r w:rsidRPr="00961221">
        <w:rPr>
          <w:rFonts w:ascii="Times New Roman" w:hAnsi="Times New Roman"/>
          <w:b w:val="0"/>
        </w:rPr>
        <w:t xml:space="preserve"> – Registry of Open Access Repositories je služba provozovaná University of Southampton. Jedná se o registr internetových archívů, který umožňuje zároveň i centrální vyhledávání v jejich obsazích.</w:t>
      </w:r>
    </w:p>
    <w:p w:rsidR="00961221" w:rsidRPr="00961221" w:rsidRDefault="00961221" w:rsidP="00A42ABA">
      <w:pPr>
        <w:pStyle w:val="Zkladntext"/>
        <w:spacing w:before="200" w:after="120" w:line="360" w:lineRule="auto"/>
        <w:ind w:right="165"/>
        <w:jc w:val="both"/>
        <w:rPr>
          <w:rFonts w:ascii="Times New Roman" w:hAnsi="Times New Roman"/>
          <w:b w:val="0"/>
        </w:rPr>
      </w:pPr>
      <w:r w:rsidRPr="00961221">
        <w:rPr>
          <w:rFonts w:ascii="Times New Roman" w:hAnsi="Times New Roman"/>
        </w:rPr>
        <w:t>OpenDOAR</w:t>
      </w:r>
      <w:r w:rsidRPr="00961221">
        <w:rPr>
          <w:rFonts w:ascii="Times New Roman" w:hAnsi="Times New Roman"/>
          <w:b w:val="0"/>
        </w:rPr>
        <w:t xml:space="preserve"> (</w:t>
      </w:r>
      <w:hyperlink r:id="rId51">
        <w:r w:rsidRPr="00D46F97">
          <w:rPr>
            <w:rFonts w:ascii="Times New Roman" w:hAnsi="Times New Roman"/>
            <w:b w:val="0"/>
            <w:color w:val="2E74B5" w:themeColor="accent1" w:themeShade="BF"/>
            <w:u w:val="single" w:color="0000FF"/>
          </w:rPr>
          <w:t>http://www.opendoar.org/</w:t>
        </w:r>
        <w:r w:rsidRPr="00961221">
          <w:rPr>
            <w:rFonts w:ascii="Times New Roman" w:hAnsi="Times New Roman"/>
            <w:b w:val="0"/>
          </w:rPr>
          <w:t xml:space="preserve">) </w:t>
        </w:r>
      </w:hyperlink>
      <w:r w:rsidRPr="00961221">
        <w:rPr>
          <w:rFonts w:ascii="Times New Roman" w:hAnsi="Times New Roman"/>
          <w:b w:val="0"/>
        </w:rPr>
        <w:t>– velmi podobná služba, jejímž producentem je University of Nottingham.</w:t>
      </w:r>
    </w:p>
    <w:p w:rsidR="00961221" w:rsidRPr="00961221" w:rsidRDefault="00961221" w:rsidP="00A42ABA">
      <w:pPr>
        <w:pStyle w:val="Zkladntext"/>
        <w:spacing w:before="200" w:after="120" w:line="360" w:lineRule="auto"/>
        <w:ind w:right="170"/>
        <w:jc w:val="both"/>
        <w:rPr>
          <w:rFonts w:ascii="Times New Roman" w:hAnsi="Times New Roman"/>
          <w:b w:val="0"/>
        </w:rPr>
      </w:pPr>
      <w:r w:rsidRPr="00961221">
        <w:rPr>
          <w:rFonts w:ascii="Times New Roman" w:hAnsi="Times New Roman"/>
        </w:rPr>
        <w:lastRenderedPageBreak/>
        <w:t>OAIster</w:t>
      </w:r>
      <w:r w:rsidRPr="00961221">
        <w:rPr>
          <w:rFonts w:ascii="Times New Roman" w:hAnsi="Times New Roman"/>
          <w:b w:val="0"/>
        </w:rPr>
        <w:t xml:space="preserve"> (</w:t>
      </w:r>
      <w:hyperlink r:id="rId52">
        <w:r w:rsidRPr="00D46F97">
          <w:rPr>
            <w:rFonts w:ascii="Times New Roman" w:hAnsi="Times New Roman"/>
            <w:b w:val="0"/>
            <w:color w:val="2E74B5" w:themeColor="accent1" w:themeShade="BF"/>
            <w:u w:val="single" w:color="0000FF"/>
          </w:rPr>
          <w:t>http://oaister.worldcat.org/</w:t>
        </w:r>
        <w:r w:rsidRPr="00961221">
          <w:rPr>
            <w:rFonts w:ascii="Times New Roman" w:hAnsi="Times New Roman"/>
            <w:b w:val="0"/>
          </w:rPr>
          <w:t xml:space="preserve">) </w:t>
        </w:r>
      </w:hyperlink>
      <w:r w:rsidRPr="00961221">
        <w:rPr>
          <w:rFonts w:ascii="Times New Roman" w:hAnsi="Times New Roman"/>
          <w:b w:val="0"/>
        </w:rPr>
        <w:t>– OAIster je služba, která agreguje data ze zapojených archívů prostřednictvím komunikačního protokolu OAI-PMH, který je standardem v oblasti výměny dat mezi internetovými repozitáři. Službu momentálně spravuje organizace OCLC.</w:t>
      </w:r>
    </w:p>
    <w:p w:rsidR="00961221" w:rsidRPr="00961221" w:rsidRDefault="00961221" w:rsidP="00A42ABA">
      <w:pPr>
        <w:pStyle w:val="Zkladntext"/>
        <w:spacing w:before="200" w:after="120" w:line="360" w:lineRule="auto"/>
        <w:ind w:right="168"/>
        <w:jc w:val="both"/>
        <w:rPr>
          <w:rFonts w:ascii="Times New Roman" w:hAnsi="Times New Roman"/>
          <w:b w:val="0"/>
        </w:rPr>
      </w:pPr>
      <w:r w:rsidRPr="00961221">
        <w:rPr>
          <w:rFonts w:ascii="Times New Roman" w:hAnsi="Times New Roman"/>
        </w:rPr>
        <w:t>DRIVER</w:t>
      </w:r>
      <w:r w:rsidRPr="00961221">
        <w:rPr>
          <w:rFonts w:ascii="Times New Roman" w:hAnsi="Times New Roman"/>
          <w:b w:val="0"/>
        </w:rPr>
        <w:t xml:space="preserve"> (</w:t>
      </w:r>
      <w:hyperlink r:id="rId53">
        <w:r w:rsidRPr="00D46F97">
          <w:rPr>
            <w:rFonts w:ascii="Times New Roman" w:hAnsi="Times New Roman"/>
            <w:b w:val="0"/>
            <w:color w:val="2E74B5" w:themeColor="accent1" w:themeShade="BF"/>
            <w:u w:val="single" w:color="0000FF"/>
          </w:rPr>
          <w:t>http://www.driver-repository.eu/</w:t>
        </w:r>
        <w:r w:rsidRPr="00961221">
          <w:rPr>
            <w:rFonts w:ascii="Times New Roman" w:hAnsi="Times New Roman"/>
            <w:b w:val="0"/>
          </w:rPr>
          <w:t>)</w:t>
        </w:r>
      </w:hyperlink>
      <w:r w:rsidRPr="00961221">
        <w:rPr>
          <w:rFonts w:ascii="Times New Roman" w:hAnsi="Times New Roman"/>
          <w:b w:val="0"/>
        </w:rPr>
        <w:t xml:space="preserve"> – DRIVER je širokým projektem, který má za úkol podporovat veškeré aspekty otevřeného přístupu v evropském prostředí. Jednou z jeho součástí je i souborný katalog pro otevřené repozitáře.</w:t>
      </w:r>
    </w:p>
    <w:p w:rsidR="00961221" w:rsidRDefault="00961221" w:rsidP="00A42ABA">
      <w:pPr>
        <w:pStyle w:val="Zkladntext"/>
        <w:spacing w:before="200" w:after="120" w:line="360" w:lineRule="auto"/>
        <w:ind w:right="168"/>
        <w:jc w:val="both"/>
        <w:rPr>
          <w:rFonts w:ascii="Times New Roman" w:hAnsi="Times New Roman"/>
          <w:b w:val="0"/>
        </w:rPr>
      </w:pPr>
      <w:r w:rsidRPr="00961221">
        <w:rPr>
          <w:rFonts w:ascii="Times New Roman" w:hAnsi="Times New Roman"/>
        </w:rPr>
        <w:t>BASE</w:t>
      </w:r>
      <w:r w:rsidRPr="00961221">
        <w:rPr>
          <w:rFonts w:ascii="Times New Roman" w:hAnsi="Times New Roman"/>
          <w:b w:val="0"/>
        </w:rPr>
        <w:t xml:space="preserve"> (</w:t>
      </w:r>
      <w:hyperlink r:id="rId54">
        <w:r w:rsidRPr="00D46F97">
          <w:rPr>
            <w:rFonts w:ascii="Times New Roman" w:hAnsi="Times New Roman"/>
            <w:b w:val="0"/>
            <w:color w:val="2E74B5" w:themeColor="accent1" w:themeShade="BF"/>
            <w:u w:val="single" w:color="0000FF"/>
          </w:rPr>
          <w:t>http://www.base-search.net/</w:t>
        </w:r>
        <w:r w:rsidRPr="00961221">
          <w:rPr>
            <w:rFonts w:ascii="Times New Roman" w:hAnsi="Times New Roman"/>
            <w:b w:val="0"/>
          </w:rPr>
          <w:t xml:space="preserve">) </w:t>
        </w:r>
      </w:hyperlink>
      <w:r w:rsidRPr="00961221">
        <w:rPr>
          <w:rFonts w:ascii="Times New Roman" w:hAnsi="Times New Roman"/>
          <w:b w:val="0"/>
        </w:rPr>
        <w:t>– Bielefeld Search Engine je služba, která integruje řadu zejména volně dostupných zdrojů.</w:t>
      </w:r>
    </w:p>
    <w:p w:rsidR="00206366" w:rsidRDefault="00206366" w:rsidP="00A42ABA">
      <w:pPr>
        <w:pStyle w:val="Zkladntext"/>
        <w:spacing w:before="200" w:after="120" w:line="360" w:lineRule="auto"/>
        <w:ind w:right="168"/>
        <w:jc w:val="both"/>
        <w:rPr>
          <w:rFonts w:ascii="Times New Roman" w:hAnsi="Times New Roman"/>
        </w:rPr>
      </w:pPr>
      <w:r>
        <w:rPr>
          <w:rFonts w:ascii="Times New Roman" w:hAnsi="Times New Roman"/>
        </w:rPr>
        <w:t>Doporučená literatura k této kapitole:</w:t>
      </w:r>
    </w:p>
    <w:p w:rsidR="00206366" w:rsidRDefault="00206366" w:rsidP="00206366">
      <w:pPr>
        <w:pStyle w:val="Normlnweb"/>
        <w:spacing w:before="0" w:beforeAutospacing="0" w:after="0" w:afterAutospacing="0"/>
        <w:ind w:hanging="450"/>
        <w:rPr>
          <w:rFonts w:ascii="Trebuchet MS" w:hAnsi="Trebuchet MS"/>
        </w:rPr>
      </w:pPr>
      <w:r w:rsidRPr="00E94324">
        <w:rPr>
          <w:rFonts w:ascii="Trebuchet MS" w:hAnsi="Trebuchet MS"/>
        </w:rPr>
        <w:t>Aguzzi, A. (2015). Scientific publishing in the times of open access.</w:t>
      </w:r>
      <w:r w:rsidRPr="00E94324">
        <w:rPr>
          <w:rFonts w:ascii="Trebuchet MS" w:hAnsi="Trebuchet MS"/>
          <w:i/>
          <w:iCs/>
        </w:rPr>
        <w:t xml:space="preserve"> Swiss Medical Weekly, 145</w:t>
      </w:r>
      <w:r>
        <w:rPr>
          <w:rFonts w:ascii="Trebuchet MS" w:hAnsi="Trebuchet MS"/>
          <w:i/>
          <w:iCs/>
        </w:rPr>
        <w:t xml:space="preserve">, </w:t>
      </w:r>
      <w:r w:rsidRPr="00E94324">
        <w:rPr>
          <w:rFonts w:ascii="Trebuchet MS" w:hAnsi="Trebuchet MS"/>
        </w:rPr>
        <w:t>10.4414/smw.2015.14118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Pr>
          <w:rFonts w:ascii="Trebuchet MS" w:hAnsi="Trebuchet MS"/>
        </w:rPr>
        <w:t>Björk, B.</w:t>
      </w:r>
      <w:r w:rsidRPr="005323FD">
        <w:rPr>
          <w:rFonts w:ascii="Trebuchet MS" w:hAnsi="Trebuchet MS"/>
        </w:rPr>
        <w:t>, Shen, C., &amp; Laakso, M. (2016). A longitudinal study of independent scholar-published open access journals.</w:t>
      </w:r>
      <w:r w:rsidRPr="005323FD">
        <w:rPr>
          <w:rFonts w:ascii="Trebuchet MS" w:hAnsi="Trebuchet MS"/>
          <w:i/>
          <w:iCs/>
        </w:rPr>
        <w:t xml:space="preserve"> PeerJ, 2016</w:t>
      </w:r>
      <w:r w:rsidRPr="005323FD">
        <w:rPr>
          <w:rFonts w:ascii="Trebuchet MS" w:hAnsi="Trebuchet MS"/>
        </w:rPr>
        <w:t>(5)</w:t>
      </w:r>
      <w:r>
        <w:rPr>
          <w:rFonts w:ascii="Trebuchet MS" w:hAnsi="Trebuchet MS"/>
        </w:rPr>
        <w:t xml:space="preserve">, </w:t>
      </w:r>
      <w:r w:rsidRPr="005323FD">
        <w:rPr>
          <w:rFonts w:ascii="Trebuchet MS" w:hAnsi="Trebuchet MS"/>
        </w:rPr>
        <w:t>10.7717/peerj.1990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Pr>
          <w:rFonts w:ascii="Trebuchet MS" w:hAnsi="Trebuchet MS"/>
        </w:rPr>
        <w:t>Björk, B.</w:t>
      </w:r>
      <w:r w:rsidRPr="005323FD">
        <w:rPr>
          <w:rFonts w:ascii="Trebuchet MS" w:hAnsi="Trebuchet MS"/>
        </w:rPr>
        <w:t>, &amp; Solomon, D. (2012). Open access versus subscription journals: A comparison of scientific impact.</w:t>
      </w:r>
      <w:r w:rsidRPr="005323FD">
        <w:rPr>
          <w:rFonts w:ascii="Trebuchet MS" w:hAnsi="Trebuchet MS"/>
          <w:i/>
          <w:iCs/>
        </w:rPr>
        <w:t xml:space="preserve"> BMC Medicine, 10</w:t>
      </w:r>
      <w:r>
        <w:rPr>
          <w:rFonts w:ascii="Trebuchet MS" w:hAnsi="Trebuchet MS"/>
          <w:i/>
          <w:iCs/>
        </w:rPr>
        <w:t xml:space="preserve">, </w:t>
      </w:r>
      <w:r w:rsidRPr="005323FD">
        <w:rPr>
          <w:rFonts w:ascii="Trebuchet MS" w:hAnsi="Trebuchet MS"/>
        </w:rPr>
        <w:t>10.1186/1741-7015-10-73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Camussone, P. F., Cuel, R., &amp; Ponte, D. (2011). Internet and innovative knowledge evaluation processes: New directions for scientific creativity? Paper presented at the </w:t>
      </w:r>
      <w:r w:rsidRPr="005323FD">
        <w:rPr>
          <w:rFonts w:ascii="Trebuchet MS" w:hAnsi="Trebuchet MS"/>
          <w:i/>
          <w:iCs/>
        </w:rPr>
        <w:t xml:space="preserve">Information Technology and Innovation Trends in Organizations - ItAIS: The Italian Association for Information Systems, </w:t>
      </w:r>
      <w:r w:rsidRPr="005323FD">
        <w:rPr>
          <w:rFonts w:ascii="Trebuchet MS" w:hAnsi="Trebuchet MS"/>
        </w:rPr>
        <w:t xml:space="preserve">435-442. 10.1007/978-3-7908-2632-6_49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Cassandras, C. G. (2012). Open access and the future of scientific publishing.</w:t>
      </w:r>
      <w:r w:rsidRPr="005323FD">
        <w:rPr>
          <w:rFonts w:ascii="Trebuchet MS" w:hAnsi="Trebuchet MS"/>
          <w:i/>
          <w:iCs/>
        </w:rPr>
        <w:t xml:space="preserve"> IEEE Control Systems, 32</w:t>
      </w:r>
      <w:r w:rsidRPr="005323FD">
        <w:rPr>
          <w:rFonts w:ascii="Trebuchet MS" w:hAnsi="Trebuchet MS"/>
        </w:rPr>
        <w:t>(5), 10-12. 10.1109/MCS.2012.2205471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Caux, J. -. (2017). Redressing the inverted pyramid of scientific publishing.</w:t>
      </w:r>
      <w:r w:rsidRPr="005323FD">
        <w:rPr>
          <w:rFonts w:ascii="Trebuchet MS" w:hAnsi="Trebuchet MS"/>
          <w:i/>
          <w:iCs/>
        </w:rPr>
        <w:t xml:space="preserve"> Europhysics News, 48</w:t>
      </w:r>
      <w:r w:rsidRPr="005323FD">
        <w:rPr>
          <w:rFonts w:ascii="Trebuchet MS" w:hAnsi="Trebuchet MS"/>
        </w:rPr>
        <w:t>(5-6), 25-28. 10.1051/epn/2017503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Chartron, G. (2010). Future scenarios for science publishing. [Scénarios prospectifs pour l'édition scientifique] </w:t>
      </w:r>
      <w:r w:rsidRPr="005323FD">
        <w:rPr>
          <w:rFonts w:ascii="Trebuchet MS" w:hAnsi="Trebuchet MS"/>
          <w:i/>
          <w:iCs/>
        </w:rPr>
        <w:t xml:space="preserve">Hermes, </w:t>
      </w:r>
      <w:r w:rsidRPr="005323FD">
        <w:rPr>
          <w:rFonts w:ascii="Trebuchet MS" w:hAnsi="Trebuchet MS"/>
        </w:rPr>
        <w:t>(57), 123-129.</w:t>
      </w:r>
    </w:p>
    <w:p w:rsidR="00206366" w:rsidRPr="005323FD"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 </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Danowski, P. (2012). Kontext open access: Creative commons.</w:t>
      </w:r>
      <w:r w:rsidRPr="005323FD">
        <w:rPr>
          <w:rFonts w:ascii="Trebuchet MS" w:hAnsi="Trebuchet MS"/>
          <w:i/>
          <w:iCs/>
        </w:rPr>
        <w:t xml:space="preserve"> VOEB-Mitteilungen, 65</w:t>
      </w:r>
      <w:r w:rsidRPr="005323FD">
        <w:rPr>
          <w:rFonts w:ascii="Trebuchet MS" w:hAnsi="Trebuchet MS"/>
        </w:rPr>
        <w:t xml:space="preserve">(2), 200-212.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 xml:space="preserve">Delgado López-Cózar, E. (2015). Open access e-journals: Past, present, and future. [Las revistas electrónicas en acceso abierto: Pasado, presente y futuro] </w:t>
      </w:r>
      <w:r w:rsidRPr="005323FD">
        <w:rPr>
          <w:rFonts w:ascii="Trebuchet MS" w:hAnsi="Trebuchet MS"/>
          <w:i/>
          <w:iCs/>
        </w:rPr>
        <w:t>RELIEVE - Revista Electronica De Investigacion Y Evaluacion Educativa, 21</w:t>
      </w:r>
      <w:r w:rsidRPr="005323FD">
        <w:rPr>
          <w:rFonts w:ascii="Trebuchet MS" w:hAnsi="Trebuchet MS"/>
        </w:rPr>
        <w:t>(1), 1-15. 10.7203/relieve.21.1.5005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Dos Santos, M. A. (2015). High-Impact Open Access Scientific Publishing.</w:t>
      </w:r>
      <w:r w:rsidRPr="005323FD">
        <w:rPr>
          <w:rFonts w:ascii="Trebuchet MS" w:hAnsi="Trebuchet MS"/>
          <w:i/>
          <w:iCs/>
        </w:rPr>
        <w:t xml:space="preserve"> Paideia, 25</w:t>
      </w:r>
      <w:r w:rsidRPr="005323FD">
        <w:rPr>
          <w:rFonts w:ascii="Trebuchet MS" w:hAnsi="Trebuchet MS"/>
        </w:rPr>
        <w:t>(61), 141-143. 10.1590/1982-43272561201501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Enserink, M. (2012). Scientific publishing. As open access explodes, how to tell the good from the bad and the ugly?</w:t>
      </w:r>
      <w:r w:rsidRPr="005323FD">
        <w:rPr>
          <w:rFonts w:ascii="Trebuchet MS" w:hAnsi="Trebuchet MS"/>
          <w:i/>
          <w:iCs/>
        </w:rPr>
        <w:t xml:space="preserve"> Science (New York, N.Y.), 338</w:t>
      </w:r>
      <w:r w:rsidRPr="005323FD">
        <w:rPr>
          <w:rFonts w:ascii="Trebuchet MS" w:hAnsi="Trebuchet MS"/>
        </w:rPr>
        <w:t xml:space="preserve">(6110), 1018.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Farchy, J., &amp; Froissart, P. (2010). The scientific publishing market, from «proprietary» to «open» access. [Le marché de l'édition scientifique, entre accès «propriétaire» et accès «libre»] </w:t>
      </w:r>
      <w:r w:rsidRPr="005323FD">
        <w:rPr>
          <w:rFonts w:ascii="Trebuchet MS" w:hAnsi="Trebuchet MS"/>
          <w:i/>
          <w:iCs/>
        </w:rPr>
        <w:t xml:space="preserve">Hermes, </w:t>
      </w:r>
      <w:r w:rsidRPr="005323FD">
        <w:rPr>
          <w:rFonts w:ascii="Trebuchet MS" w:hAnsi="Trebuchet MS"/>
        </w:rPr>
        <w:t xml:space="preserve">(57), 137-150.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Fiala, C., &amp; Diamandis, E. P. (2017). The emerging landscape of scientific publishing.</w:t>
      </w:r>
      <w:r w:rsidRPr="005323FD">
        <w:rPr>
          <w:rFonts w:ascii="Trebuchet MS" w:hAnsi="Trebuchet MS"/>
          <w:i/>
          <w:iCs/>
        </w:rPr>
        <w:t xml:space="preserve"> Clinical Biochemistry, 50</w:t>
      </w:r>
      <w:r w:rsidRPr="005323FD">
        <w:rPr>
          <w:rFonts w:ascii="Trebuchet MS" w:hAnsi="Trebuchet MS"/>
        </w:rPr>
        <w:t>(12), 651-655. 10.1016/j.clinbiochem.2017.04.009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Gaulé, P., &amp; Maystre, N. (2011). Getting cited: Does open access help?</w:t>
      </w:r>
      <w:r w:rsidRPr="005323FD">
        <w:rPr>
          <w:rFonts w:ascii="Trebuchet MS" w:hAnsi="Trebuchet MS"/>
          <w:i/>
          <w:iCs/>
        </w:rPr>
        <w:t xml:space="preserve"> Research Policy, 40</w:t>
      </w:r>
      <w:r w:rsidRPr="005323FD">
        <w:rPr>
          <w:rFonts w:ascii="Trebuchet MS" w:hAnsi="Trebuchet MS"/>
        </w:rPr>
        <w:t>(10), 1332-1338. 10.1016/j.respol.2011.05.025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Gherab Martín, K. J., &amp; González Quirós, J. L. (2014). Academic journals in a context of distributed knowledge. </w:t>
      </w:r>
      <w:r w:rsidRPr="005323FD">
        <w:rPr>
          <w:rFonts w:ascii="Trebuchet MS" w:hAnsi="Trebuchet MS"/>
          <w:i/>
          <w:iCs/>
        </w:rPr>
        <w:t>The Future of the Academic Journal: Second Edition</w:t>
      </w:r>
      <w:r w:rsidRPr="005323FD">
        <w:rPr>
          <w:rFonts w:ascii="Trebuchet MS" w:hAnsi="Trebuchet MS"/>
        </w:rPr>
        <w:t xml:space="preserve"> (pp. 113-137)</w:t>
      </w:r>
      <w:r>
        <w:rPr>
          <w:rFonts w:ascii="Trebuchet MS" w:hAnsi="Trebuchet MS"/>
        </w:rPr>
        <w:t xml:space="preserve"> </w:t>
      </w:r>
      <w:r w:rsidRPr="005323FD">
        <w:rPr>
          <w:rFonts w:ascii="Trebuchet MS" w:hAnsi="Trebuchet MS"/>
        </w:rPr>
        <w:t xml:space="preserve">10.1533/9781780634647.113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Goodman, L., Edmunds, S. C., &amp; Basford, A. T. (2012). Large and linked in scientific publishing.</w:t>
      </w:r>
      <w:r w:rsidRPr="005323FD">
        <w:rPr>
          <w:rFonts w:ascii="Trebuchet MS" w:hAnsi="Trebuchet MS"/>
          <w:i/>
          <w:iCs/>
        </w:rPr>
        <w:t xml:space="preserve"> GigaScience, 1</w:t>
      </w:r>
      <w:r w:rsidRPr="005323FD">
        <w:rPr>
          <w:rFonts w:ascii="Trebuchet MS" w:hAnsi="Trebuchet MS"/>
        </w:rPr>
        <w:t>(1)</w:t>
      </w:r>
      <w:r>
        <w:rPr>
          <w:rFonts w:ascii="Trebuchet MS" w:hAnsi="Trebuchet MS"/>
        </w:rPr>
        <w:t xml:space="preserve">, </w:t>
      </w:r>
      <w:r w:rsidRPr="005323FD">
        <w:rPr>
          <w:rFonts w:ascii="Trebuchet MS" w:hAnsi="Trebuchet MS"/>
        </w:rPr>
        <w:t>10.1186/2047-217X-1-1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Hagen, N. (2018). Review boards for scientific publishing.</w:t>
      </w:r>
      <w:r w:rsidRPr="005323FD">
        <w:rPr>
          <w:rFonts w:ascii="Trebuchet MS" w:hAnsi="Trebuchet MS"/>
          <w:i/>
          <w:iCs/>
        </w:rPr>
        <w:t xml:space="preserve"> Journal of Scholarly Publishing, 49</w:t>
      </w:r>
      <w:r w:rsidRPr="005323FD">
        <w:rPr>
          <w:rFonts w:ascii="Trebuchet MS" w:hAnsi="Trebuchet MS"/>
        </w:rPr>
        <w:t>(4), 419-434. 10.3138/jsp.49.4.03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Herb, U. (2017). Open Access between revolution and cash cow. Assessment 15 years after the Budapest Open Access Initiative. [Open Access zwischen Revolution und Goldesel: Eine Bilanz fünfzehn Jahre nach der Erklärung der Budapest Open Access Initiative] </w:t>
      </w:r>
      <w:r w:rsidRPr="005323FD">
        <w:rPr>
          <w:rFonts w:ascii="Trebuchet MS" w:hAnsi="Trebuchet MS"/>
          <w:i/>
          <w:iCs/>
        </w:rPr>
        <w:t>Information-Wissenschaft Und Praxis, 68</w:t>
      </w:r>
      <w:r w:rsidRPr="005323FD">
        <w:rPr>
          <w:rFonts w:ascii="Trebuchet MS" w:hAnsi="Trebuchet MS"/>
        </w:rPr>
        <w:t>(1), 1-10. 10.1515/iwp-2017-0004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Hrachovec, H. (2018). Access for everybody? Rhetoric and reality of the Open Access Initiative. [Zugang für alle? Rhetorik und Realität der Open Access-Initiativen] </w:t>
      </w:r>
      <w:r w:rsidRPr="005323FD">
        <w:rPr>
          <w:rFonts w:ascii="Trebuchet MS" w:hAnsi="Trebuchet MS"/>
          <w:i/>
          <w:iCs/>
        </w:rPr>
        <w:t>Information-Wissenschaft Und Praxis, 69</w:t>
      </w:r>
      <w:r w:rsidRPr="005323FD">
        <w:rPr>
          <w:rFonts w:ascii="Trebuchet MS" w:hAnsi="Trebuchet MS"/>
        </w:rPr>
        <w:t>(4), 161-170. 10.1515/iwp-2018-0022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Ilva, J., Laitinen, M. A., &amp; Saarti, J. (2016). The costs of open and closed access: Using the finnish research output as an example.</w:t>
      </w:r>
      <w:r w:rsidRPr="005323FD">
        <w:rPr>
          <w:rFonts w:ascii="Trebuchet MS" w:hAnsi="Trebuchet MS"/>
          <w:i/>
          <w:iCs/>
        </w:rPr>
        <w:t xml:space="preserve"> LIBER Quarterly, 26</w:t>
      </w:r>
      <w:r w:rsidRPr="005323FD">
        <w:rPr>
          <w:rFonts w:ascii="Trebuchet MS" w:hAnsi="Trebuchet MS"/>
        </w:rPr>
        <w:t>(1), 13-27. 10.18352/lq.10137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Johnson, R. K. (2012). Open access: Unlocking the value of scientific research. </w:t>
      </w:r>
      <w:r w:rsidRPr="005323FD">
        <w:rPr>
          <w:rFonts w:ascii="Trebuchet MS" w:hAnsi="Trebuchet MS"/>
          <w:i/>
          <w:iCs/>
        </w:rPr>
        <w:t>Collection Management and Strategic Access to Digital Resources: The New Challenges for Research Libraries</w:t>
      </w:r>
      <w:r w:rsidRPr="005323FD">
        <w:rPr>
          <w:rFonts w:ascii="Trebuchet MS" w:hAnsi="Trebuchet MS"/>
        </w:rPr>
        <w:t xml:space="preserve"> (pp. 107-124)</w:t>
      </w:r>
      <w:r>
        <w:rPr>
          <w:rFonts w:ascii="Trebuchet MS" w:hAnsi="Trebuchet MS"/>
        </w:rPr>
        <w:t xml:space="preserve"> </w:t>
      </w:r>
      <w:r w:rsidRPr="005323FD">
        <w:rPr>
          <w:rFonts w:ascii="Trebuchet MS" w:hAnsi="Trebuchet MS"/>
        </w:rPr>
        <w:t xml:space="preserve">10.1300/J111v42n02_08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Laakso, M. (2014). Green open access policies of scholarly journal publishers: A study of what, when, and where self-archiving is allowed.</w:t>
      </w:r>
      <w:r w:rsidRPr="005323FD">
        <w:rPr>
          <w:rFonts w:ascii="Trebuchet MS" w:hAnsi="Trebuchet MS"/>
          <w:i/>
          <w:iCs/>
        </w:rPr>
        <w:t xml:space="preserve"> Scientometrics, 99</w:t>
      </w:r>
      <w:r w:rsidRPr="005323FD">
        <w:rPr>
          <w:rFonts w:ascii="Trebuchet MS" w:hAnsi="Trebuchet MS"/>
        </w:rPr>
        <w:t>(2), 475-494. 10.1007/s11192-013-1205-3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Laakso, M., &amp; Björk, B. -. (2012). Anatomy of open access publishing: a study of longitudinal development and internal structure.</w:t>
      </w:r>
      <w:r w:rsidRPr="005323FD">
        <w:rPr>
          <w:rFonts w:ascii="Trebuchet MS" w:hAnsi="Trebuchet MS"/>
          <w:i/>
          <w:iCs/>
        </w:rPr>
        <w:t xml:space="preserve"> BMC Medicine, 10</w:t>
      </w:r>
      <w:r>
        <w:rPr>
          <w:rFonts w:ascii="Trebuchet MS" w:hAnsi="Trebuchet MS"/>
          <w:i/>
          <w:iCs/>
        </w:rPr>
        <w:t xml:space="preserve">, </w:t>
      </w:r>
      <w:r w:rsidRPr="005323FD">
        <w:rPr>
          <w:rFonts w:ascii="Trebuchet MS" w:hAnsi="Trebuchet MS"/>
        </w:rPr>
        <w:t>10.1186/1741-7015-10-124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Laakso, M., &amp; Björk, B. -. (2016). Hybrid open access</w:t>
      </w:r>
      <w:r w:rsidR="0009776D">
        <w:rPr>
          <w:rFonts w:ascii="Trebuchet MS" w:hAnsi="Trebuchet MS"/>
        </w:rPr>
        <w:t xml:space="preserve"> </w:t>
      </w:r>
      <w:r w:rsidRPr="005323FD">
        <w:rPr>
          <w:rFonts w:ascii="Trebuchet MS" w:hAnsi="Trebuchet MS"/>
        </w:rPr>
        <w:t>—</w:t>
      </w:r>
      <w:r w:rsidR="0009776D">
        <w:rPr>
          <w:rFonts w:ascii="Trebuchet MS" w:hAnsi="Trebuchet MS"/>
        </w:rPr>
        <w:t xml:space="preserve"> </w:t>
      </w:r>
      <w:r w:rsidRPr="005323FD">
        <w:rPr>
          <w:rFonts w:ascii="Trebuchet MS" w:hAnsi="Trebuchet MS"/>
        </w:rPr>
        <w:t>A longitudinal study.</w:t>
      </w:r>
      <w:r w:rsidRPr="005323FD">
        <w:rPr>
          <w:rFonts w:ascii="Trebuchet MS" w:hAnsi="Trebuchet MS"/>
          <w:i/>
          <w:iCs/>
        </w:rPr>
        <w:t xml:space="preserve"> Journal of Informetrics, 10</w:t>
      </w:r>
      <w:r w:rsidRPr="005323FD">
        <w:rPr>
          <w:rFonts w:ascii="Trebuchet MS" w:hAnsi="Trebuchet MS"/>
        </w:rPr>
        <w:t>(4), 919-932. 10.1016/j.joi.2016.08.002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Larivière, V., Haustein, S., &amp; Mongeon, P. (2015). The oligopoly of academic publishers in the digital era.</w:t>
      </w:r>
      <w:r w:rsidRPr="005323FD">
        <w:rPr>
          <w:rFonts w:ascii="Trebuchet MS" w:hAnsi="Trebuchet MS"/>
          <w:i/>
          <w:iCs/>
        </w:rPr>
        <w:t xml:space="preserve"> PLoS ONE, 10</w:t>
      </w:r>
      <w:r w:rsidRPr="005323FD">
        <w:rPr>
          <w:rFonts w:ascii="Trebuchet MS" w:hAnsi="Trebuchet MS"/>
        </w:rPr>
        <w:t>(6)</w:t>
      </w:r>
      <w:r>
        <w:rPr>
          <w:rFonts w:ascii="Trebuchet MS" w:hAnsi="Trebuchet MS"/>
        </w:rPr>
        <w:t xml:space="preserve">, </w:t>
      </w:r>
      <w:r w:rsidRPr="005323FD">
        <w:rPr>
          <w:rFonts w:ascii="Trebuchet MS" w:hAnsi="Trebuchet MS"/>
        </w:rPr>
        <w:t>10.1371/journal.pone.0127502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Lipinski, T. A., &amp; Kritikos, K. C. (2018). How open access policies affect access to grey literature in university digital repositories: A case study of iSchools. Paper presented at the </w:t>
      </w:r>
      <w:r w:rsidRPr="005323FD">
        <w:rPr>
          <w:rFonts w:ascii="Trebuchet MS" w:hAnsi="Trebuchet MS"/>
          <w:i/>
          <w:iCs/>
        </w:rPr>
        <w:t>International Conference Series on Grey Literature, 2017-October</w:t>
      </w:r>
      <w:r w:rsidRPr="005323FD">
        <w:rPr>
          <w:rFonts w:ascii="Trebuchet MS" w:hAnsi="Trebuchet MS"/>
        </w:rPr>
        <w:t xml:space="preserve"> 37-53.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Lipton, V. (2016). Open data for open science: Aspirations, realities, challenges and opportunities. </w:t>
      </w:r>
      <w:r w:rsidRPr="005323FD">
        <w:rPr>
          <w:rFonts w:ascii="Trebuchet MS" w:hAnsi="Trebuchet MS"/>
          <w:i/>
          <w:iCs/>
        </w:rPr>
        <w:t>Open Innovation: A Multifaceted Perspective</w:t>
      </w:r>
      <w:r w:rsidRPr="005323FD">
        <w:rPr>
          <w:rFonts w:ascii="Trebuchet MS" w:hAnsi="Trebuchet MS"/>
        </w:rPr>
        <w:t xml:space="preserve"> (pp. 33-65)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Manghi, P., Artini, M., Atzori, C., Baglioni, M., </w:t>
      </w:r>
      <w:r>
        <w:rPr>
          <w:rFonts w:ascii="Trebuchet MS" w:hAnsi="Trebuchet MS"/>
        </w:rPr>
        <w:t xml:space="preserve">Bardi, A., La Bruzzo, S., </w:t>
      </w:r>
      <w:r w:rsidRPr="005323FD">
        <w:rPr>
          <w:rFonts w:ascii="Trebuchet MS" w:hAnsi="Trebuchet MS"/>
        </w:rPr>
        <w:t xml:space="preserve">Principe, P. (2018). OpenAIRE: Advancing open science. Paper presented at the </w:t>
      </w:r>
      <w:r w:rsidRPr="005323FD">
        <w:rPr>
          <w:rFonts w:ascii="Trebuchet MS" w:hAnsi="Trebuchet MS"/>
          <w:i/>
          <w:iCs/>
        </w:rPr>
        <w:t>International Conference Series on Grey Litera</w:t>
      </w:r>
      <w:r>
        <w:rPr>
          <w:rFonts w:ascii="Trebuchet MS" w:hAnsi="Trebuchet MS"/>
          <w:i/>
          <w:iCs/>
        </w:rPr>
        <w:t xml:space="preserve">ture, </w:t>
      </w:r>
      <w:r w:rsidRPr="005323FD">
        <w:rPr>
          <w:rFonts w:ascii="Trebuchet MS" w:hAnsi="Trebuchet MS"/>
          <w:i/>
          <w:iCs/>
        </w:rPr>
        <w:t>2017-October</w:t>
      </w:r>
      <w:r w:rsidRPr="005323FD">
        <w:rPr>
          <w:rFonts w:ascii="Trebuchet MS" w:hAnsi="Trebuchet MS"/>
        </w:rPr>
        <w:t xml:space="preserve"> 107-112.</w:t>
      </w:r>
    </w:p>
    <w:p w:rsidR="00206366" w:rsidRPr="005323FD"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 </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Marvel, K. B., &amp; Biemesderfer, C. (2011). Open access: Current status, aas perspectives. Paper presented at the </w:t>
      </w:r>
      <w:r w:rsidRPr="005323FD">
        <w:rPr>
          <w:rFonts w:ascii="Trebuchet MS" w:hAnsi="Trebuchet MS"/>
          <w:i/>
          <w:iCs/>
        </w:rPr>
        <w:t xml:space="preserve">Astrophysics and Space Science Proceedings, </w:t>
      </w:r>
      <w:r w:rsidRPr="005323FD">
        <w:rPr>
          <w:rFonts w:ascii="Trebuchet MS" w:hAnsi="Trebuchet MS"/>
        </w:rPr>
        <w:t>(202609) 91-99. 10.1007/978-1-4419-8369-5_10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Matthews, P. C. (2017). Fairness in scientific publishing.</w:t>
      </w:r>
      <w:r w:rsidRPr="005323FD">
        <w:rPr>
          <w:rFonts w:ascii="Trebuchet MS" w:hAnsi="Trebuchet MS"/>
          <w:i/>
          <w:iCs/>
        </w:rPr>
        <w:t xml:space="preserve"> F1000Research, 5</w:t>
      </w:r>
      <w:r>
        <w:rPr>
          <w:rFonts w:ascii="Trebuchet MS" w:hAnsi="Trebuchet MS"/>
          <w:i/>
          <w:iCs/>
        </w:rPr>
        <w:t xml:space="preserve">, </w:t>
      </w:r>
      <w:r w:rsidRPr="005323FD">
        <w:rPr>
          <w:rFonts w:ascii="Trebuchet MS" w:hAnsi="Trebuchet MS"/>
        </w:rPr>
        <w:t>10.12688/f1000research.10318.2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Michalska-Smith, M. J., &amp; Allesina, S. (2017). And, not or: Quality, quantity in scientific publishing.</w:t>
      </w:r>
      <w:r w:rsidRPr="005323FD">
        <w:rPr>
          <w:rFonts w:ascii="Trebuchet MS" w:hAnsi="Trebuchet MS"/>
          <w:i/>
          <w:iCs/>
        </w:rPr>
        <w:t xml:space="preserve"> PLoS ONE, 12</w:t>
      </w:r>
      <w:r w:rsidRPr="005323FD">
        <w:rPr>
          <w:rFonts w:ascii="Trebuchet MS" w:hAnsi="Trebuchet MS"/>
        </w:rPr>
        <w:t>(6)</w:t>
      </w:r>
      <w:r>
        <w:rPr>
          <w:rFonts w:ascii="Trebuchet MS" w:hAnsi="Trebuchet MS"/>
        </w:rPr>
        <w:t xml:space="preserve">, </w:t>
      </w:r>
      <w:r w:rsidRPr="005323FD">
        <w:rPr>
          <w:rFonts w:ascii="Trebuchet MS" w:hAnsi="Trebuchet MS"/>
        </w:rPr>
        <w:t>10.1371/journal.pone.0178074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Mounier, P. (2010). Open access: An ideal or a necessity? [Le libre accès: Entre idéal et nécessité] </w:t>
      </w:r>
      <w:r w:rsidRPr="005323FD">
        <w:rPr>
          <w:rFonts w:ascii="Trebuchet MS" w:hAnsi="Trebuchet MS"/>
          <w:i/>
          <w:iCs/>
        </w:rPr>
        <w:t xml:space="preserve">Hermes, </w:t>
      </w:r>
      <w:r w:rsidRPr="005323FD">
        <w:rPr>
          <w:rFonts w:ascii="Trebuchet MS" w:hAnsi="Trebuchet MS"/>
        </w:rPr>
        <w:t xml:space="preserve">(57), 23-30.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Münch, V. (2011). Open access shaking the basics of academic publishing.</w:t>
      </w:r>
      <w:r w:rsidRPr="005323FD">
        <w:rPr>
          <w:rFonts w:ascii="Trebuchet MS" w:hAnsi="Trebuchet MS"/>
          <w:i/>
          <w:iCs/>
        </w:rPr>
        <w:t xml:space="preserve"> Online (Wilton, Connecticut), 35</w:t>
      </w:r>
      <w:r w:rsidRPr="005323FD">
        <w:rPr>
          <w:rFonts w:ascii="Trebuchet MS" w:hAnsi="Trebuchet MS"/>
        </w:rPr>
        <w:t xml:space="preserve">(4), 18-21.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Pavlovic, D., Usichenko, T. I., &amp; Lehmann, C. (2014). The last bite was deadly-About responsibility in scientific publishing.</w:t>
      </w:r>
      <w:r w:rsidRPr="005323FD">
        <w:rPr>
          <w:rFonts w:ascii="Trebuchet MS" w:hAnsi="Trebuchet MS"/>
          <w:i/>
          <w:iCs/>
        </w:rPr>
        <w:t xml:space="preserve"> Clinical Hemorheology and Microcirculation, 57</w:t>
      </w:r>
      <w:r w:rsidRPr="005323FD">
        <w:rPr>
          <w:rFonts w:ascii="Trebuchet MS" w:hAnsi="Trebuchet MS"/>
        </w:rPr>
        <w:t>(2), 95-99. 10.3233/CH-141820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Pimm, J. (2013). Scientific publishing - An unfair playing field.</w:t>
      </w:r>
      <w:r w:rsidRPr="005323FD">
        <w:rPr>
          <w:rFonts w:ascii="Trebuchet MS" w:hAnsi="Trebuchet MS"/>
          <w:i/>
          <w:iCs/>
        </w:rPr>
        <w:t xml:space="preserve"> Psychiatrist, 37</w:t>
      </w:r>
      <w:r w:rsidRPr="005323FD">
        <w:rPr>
          <w:rFonts w:ascii="Trebuchet MS" w:hAnsi="Trebuchet MS"/>
        </w:rPr>
        <w:t>(9), 281-282. 10.1192/pb.bp.113.044768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Pimm, J. (2014). Open access publishing - A quiet revolution.</w:t>
      </w:r>
      <w:r w:rsidRPr="005323FD">
        <w:rPr>
          <w:rFonts w:ascii="Trebuchet MS" w:hAnsi="Trebuchet MS"/>
          <w:i/>
          <w:iCs/>
        </w:rPr>
        <w:t xml:space="preserve"> Psychiatrist, 38</w:t>
      </w:r>
      <w:r w:rsidRPr="005323FD">
        <w:rPr>
          <w:rFonts w:ascii="Trebuchet MS" w:hAnsi="Trebuchet MS"/>
        </w:rPr>
        <w:t>(1), 1-2. 10.1192/pb.bp.114.046813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Ponte, D., &amp; Klein, S. (2016). Research and web 2.0: Technology, innovation, and actor constellations. </w:t>
      </w:r>
      <w:r w:rsidRPr="005323FD">
        <w:rPr>
          <w:rFonts w:ascii="Trebuchet MS" w:hAnsi="Trebuchet MS"/>
          <w:i/>
          <w:iCs/>
        </w:rPr>
        <w:t>Research 2.0 and the Impact of Digital Technologies on Scholarly Inquiry</w:t>
      </w:r>
      <w:r w:rsidRPr="005323FD">
        <w:rPr>
          <w:rFonts w:ascii="Trebuchet MS" w:hAnsi="Trebuchet MS"/>
        </w:rPr>
        <w:t xml:space="preserve"> (pp. 17-31)</w:t>
      </w:r>
      <w:r>
        <w:rPr>
          <w:rFonts w:ascii="Trebuchet MS" w:hAnsi="Trebuchet MS"/>
        </w:rPr>
        <w:t xml:space="preserve"> </w:t>
      </w:r>
      <w:r w:rsidRPr="005323FD">
        <w:rPr>
          <w:rFonts w:ascii="Trebuchet MS" w:hAnsi="Trebuchet MS"/>
        </w:rPr>
        <w:t>10.4018/978-1-5225-0830-4.ch002</w:t>
      </w:r>
    </w:p>
    <w:p w:rsidR="00206366" w:rsidRPr="005323FD"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 </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Rison, R. A., Shepphird, J. K., &amp; Kidd, M. R. (2017). How to choose the best journal for your case report.</w:t>
      </w:r>
      <w:r w:rsidRPr="005323FD">
        <w:rPr>
          <w:rFonts w:ascii="Trebuchet MS" w:hAnsi="Trebuchet MS"/>
          <w:i/>
          <w:iCs/>
        </w:rPr>
        <w:t xml:space="preserve"> Journal of Medical Case Reports, 11</w:t>
      </w:r>
      <w:r w:rsidRPr="005323FD">
        <w:rPr>
          <w:rFonts w:ascii="Trebuchet MS" w:hAnsi="Trebuchet MS"/>
        </w:rPr>
        <w:t>(1)</w:t>
      </w:r>
      <w:r>
        <w:rPr>
          <w:rFonts w:ascii="Trebuchet MS" w:hAnsi="Trebuchet MS"/>
        </w:rPr>
        <w:t xml:space="preserve">, </w:t>
      </w:r>
      <w:r w:rsidRPr="005323FD">
        <w:rPr>
          <w:rFonts w:ascii="Trebuchet MS" w:hAnsi="Trebuchet MS"/>
        </w:rPr>
        <w:t>10.1186/s13256-017-1351-y</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Sandkuhl, K. (2016). Some advice on scientific publishing from the perspective of an experienced researcher. Paper presented at the </w:t>
      </w:r>
      <w:r>
        <w:rPr>
          <w:rFonts w:ascii="Trebuchet MS" w:hAnsi="Trebuchet MS"/>
          <w:i/>
          <w:iCs/>
        </w:rPr>
        <w:t xml:space="preserve">CEUR Workshop Proceedings, </w:t>
      </w:r>
      <w:r w:rsidRPr="005323FD">
        <w:rPr>
          <w:rFonts w:ascii="Trebuchet MS" w:hAnsi="Trebuchet MS"/>
          <w:i/>
          <w:iCs/>
        </w:rPr>
        <w:t>1765</w:t>
      </w:r>
      <w:r w:rsidRPr="005323FD">
        <w:rPr>
          <w:rFonts w:ascii="Trebuchet MS" w:hAnsi="Trebuchet MS"/>
        </w:rPr>
        <w:t xml:space="preserve"> 40-48.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Schimmer, R. (2017). The transformation of scientific journal publishing: Open access after the Berlin 12 Conference.</w:t>
      </w:r>
      <w:r w:rsidRPr="005323FD">
        <w:rPr>
          <w:rFonts w:ascii="Trebuchet MS" w:hAnsi="Trebuchet MS"/>
          <w:i/>
          <w:iCs/>
        </w:rPr>
        <w:t xml:space="preserve"> Information Services and Use, 37</w:t>
      </w:r>
      <w:r w:rsidRPr="005323FD">
        <w:rPr>
          <w:rFonts w:ascii="Trebuchet MS" w:hAnsi="Trebuchet MS"/>
        </w:rPr>
        <w:t>(1), 7-11. 10.3233/ISU-160808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Schöpfel, J., &amp; Prost, H. (2018). D4Humanities: Deposit of dissertation data in social sciences &amp; humanities – A project in digital humanities. Paper presented at the </w:t>
      </w:r>
      <w:r w:rsidRPr="005323FD">
        <w:rPr>
          <w:rFonts w:ascii="Trebuchet MS" w:hAnsi="Trebuchet MS"/>
          <w:i/>
          <w:iCs/>
        </w:rPr>
        <w:t>International Confere</w:t>
      </w:r>
      <w:r>
        <w:rPr>
          <w:rFonts w:ascii="Trebuchet MS" w:hAnsi="Trebuchet MS"/>
          <w:i/>
          <w:iCs/>
        </w:rPr>
        <w:t>nce Series on Grey Literature,</w:t>
      </w:r>
      <w:r w:rsidRPr="005323FD">
        <w:rPr>
          <w:rFonts w:ascii="Trebuchet MS" w:hAnsi="Trebuchet MS"/>
          <w:i/>
          <w:iCs/>
        </w:rPr>
        <w:t xml:space="preserve"> 2017-October</w:t>
      </w:r>
      <w:r w:rsidRPr="005323FD">
        <w:rPr>
          <w:rFonts w:ascii="Trebuchet MS" w:hAnsi="Trebuchet MS"/>
        </w:rPr>
        <w:t xml:space="preserve"> 121-126.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Siler, K., Haustein, S., Smith, E., Larivière, V., &amp; Alperin, J. P. (2018). Authorial and institutional stratification in open access publishing: The case of global health research.</w:t>
      </w:r>
      <w:r w:rsidRPr="005323FD">
        <w:rPr>
          <w:rFonts w:ascii="Trebuchet MS" w:hAnsi="Trebuchet MS"/>
          <w:i/>
          <w:iCs/>
        </w:rPr>
        <w:t xml:space="preserve"> PeerJ, 2018</w:t>
      </w:r>
      <w:r w:rsidRPr="005323FD">
        <w:rPr>
          <w:rFonts w:ascii="Trebuchet MS" w:hAnsi="Trebuchet MS"/>
        </w:rPr>
        <w:t>(2)</w:t>
      </w:r>
      <w:r>
        <w:rPr>
          <w:rFonts w:ascii="Trebuchet MS" w:hAnsi="Trebuchet MS"/>
        </w:rPr>
        <w:t xml:space="preserve">, </w:t>
      </w:r>
      <w:r w:rsidRPr="005323FD">
        <w:rPr>
          <w:rFonts w:ascii="Trebuchet MS" w:hAnsi="Trebuchet MS"/>
        </w:rPr>
        <w:t>10.7717/peerj.4269</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Šilhánek, J. (2011). Revolution in scientific publishing? Getting on with Open Access. [Chystá se skutecne revoluce ve vedeckém publikování, aneb jak pokracuje "open acces"?] </w:t>
      </w:r>
      <w:r w:rsidRPr="005323FD">
        <w:rPr>
          <w:rFonts w:ascii="Trebuchet MS" w:hAnsi="Trebuchet MS"/>
          <w:i/>
          <w:iCs/>
        </w:rPr>
        <w:t>Chemicke Listy, 105</w:t>
      </w:r>
      <w:r w:rsidRPr="005323FD">
        <w:rPr>
          <w:rFonts w:ascii="Trebuchet MS" w:hAnsi="Trebuchet MS"/>
        </w:rPr>
        <w:t xml:space="preserve">(1), 69-71.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Stigbrand, T. (2017). The rapidly changing landscape of scientific publishing.</w:t>
      </w:r>
      <w:r w:rsidRPr="005323FD">
        <w:rPr>
          <w:rFonts w:ascii="Trebuchet MS" w:hAnsi="Trebuchet MS"/>
          <w:i/>
          <w:iCs/>
        </w:rPr>
        <w:t xml:space="preserve"> Tumor Biology, 39</w:t>
      </w:r>
      <w:r w:rsidRPr="005323FD">
        <w:rPr>
          <w:rFonts w:ascii="Trebuchet MS" w:hAnsi="Trebuchet MS"/>
        </w:rPr>
        <w:t>(1), 1-2. 10.1177/1010428316687894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 xml:space="preserve">Veiga de Cabo, J., &amp; Martín-Rodero, H. (2011). Open access: New models of scientific publishing in web 2.0 environments. [Acceso Abierto: Nuevos modelos de edición científica en entornos web 2.0] </w:t>
      </w:r>
      <w:r w:rsidRPr="005323FD">
        <w:rPr>
          <w:rFonts w:ascii="Trebuchet MS" w:hAnsi="Trebuchet MS"/>
          <w:i/>
          <w:iCs/>
        </w:rPr>
        <w:t>Salud Colectiva, 7</w:t>
      </w:r>
      <w:r w:rsidRPr="005323FD">
        <w:rPr>
          <w:rFonts w:ascii="Trebuchet MS" w:hAnsi="Trebuchet MS"/>
        </w:rPr>
        <w:t xml:space="preserve">(SUPPL), 19-27.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Vogel, G. (2011). Scientific publishing. Open access gains support; fees and journal quality deter submissions.</w:t>
      </w:r>
      <w:r w:rsidRPr="005323FD">
        <w:rPr>
          <w:rFonts w:ascii="Trebuchet MS" w:hAnsi="Trebuchet MS"/>
          <w:i/>
          <w:iCs/>
        </w:rPr>
        <w:t xml:space="preserve"> Science (New York, N.Y.), 331</w:t>
      </w:r>
      <w:r w:rsidRPr="005323FD">
        <w:rPr>
          <w:rFonts w:ascii="Trebuchet MS" w:hAnsi="Trebuchet MS"/>
        </w:rPr>
        <w:t>(6015), 273.</w:t>
      </w:r>
    </w:p>
    <w:p w:rsidR="00206366" w:rsidRPr="005323FD"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 </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Voronin, Y., Myrzahmetov, A., &amp; Bernstein, A. (2011). Access to Scientific Publications: The Scientist's Perspective.</w:t>
      </w:r>
      <w:r w:rsidRPr="005323FD">
        <w:rPr>
          <w:rFonts w:ascii="Trebuchet MS" w:hAnsi="Trebuchet MS"/>
          <w:i/>
          <w:iCs/>
        </w:rPr>
        <w:t xml:space="preserve"> PLoS ONE, 6</w:t>
      </w:r>
      <w:r w:rsidRPr="005323FD">
        <w:rPr>
          <w:rFonts w:ascii="Trebuchet MS" w:hAnsi="Trebuchet MS"/>
        </w:rPr>
        <w:t>(11)</w:t>
      </w:r>
      <w:r>
        <w:rPr>
          <w:rFonts w:ascii="Trebuchet MS" w:hAnsi="Trebuchet MS"/>
        </w:rPr>
        <w:t xml:space="preserve">, </w:t>
      </w:r>
      <w:r w:rsidRPr="005323FD">
        <w:rPr>
          <w:rFonts w:ascii="Trebuchet MS" w:hAnsi="Trebuchet MS"/>
        </w:rPr>
        <w:t>10.1371/journal.pone.0027868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Vrana, R. (2011). Digital repositories and the future of preservation and use of scientific knowledge.</w:t>
      </w:r>
      <w:r w:rsidRPr="005323FD">
        <w:rPr>
          <w:rFonts w:ascii="Trebuchet MS" w:hAnsi="Trebuchet MS"/>
          <w:i/>
          <w:iCs/>
        </w:rPr>
        <w:t xml:space="preserve"> Informatologia, 44</w:t>
      </w:r>
      <w:r w:rsidRPr="005323FD">
        <w:rPr>
          <w:rFonts w:ascii="Trebuchet MS" w:hAnsi="Trebuchet MS"/>
        </w:rPr>
        <w:t>(1), 55-62.</w:t>
      </w:r>
    </w:p>
    <w:p w:rsidR="00206366" w:rsidRPr="005323FD"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 </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Xu, H., Zou, M., &amp; Liu, W. (2013). </w:t>
      </w:r>
      <w:r w:rsidRPr="005323FD">
        <w:rPr>
          <w:rFonts w:ascii="Trebuchet MS" w:hAnsi="Trebuchet MS"/>
          <w:i/>
          <w:iCs/>
        </w:rPr>
        <w:t>A review of scientific publishing platforms</w:t>
      </w:r>
      <w:r>
        <w:rPr>
          <w:rFonts w:ascii="Trebuchet MS" w:hAnsi="Trebuchet MS"/>
          <w:i/>
          <w:iCs/>
        </w:rPr>
        <w:t xml:space="preserve">. </w:t>
      </w:r>
      <w:r w:rsidRPr="005323FD">
        <w:rPr>
          <w:rFonts w:ascii="Trebuchet MS" w:hAnsi="Trebuchet MS"/>
        </w:rPr>
        <w:t>10.4028/</w:t>
      </w:r>
      <w:hyperlink r:id="rId55" w:tgtFrame="_blank" w:history="1">
        <w:r w:rsidRPr="005323FD">
          <w:rPr>
            <w:rStyle w:val="Hypertextovodkaz"/>
            <w:rFonts w:ascii="Trebuchet MS" w:hAnsi="Trebuchet MS"/>
          </w:rPr>
          <w:t>www.scientific.net/AMM.411-414.152</w:t>
        </w:r>
      </w:hyperlink>
      <w:r w:rsidRPr="005323FD">
        <w:rPr>
          <w:rFonts w:ascii="Trebuchet MS" w:hAnsi="Trebuchet MS"/>
        </w:rPr>
        <w:t xml:space="preserve"> </w:t>
      </w:r>
    </w:p>
    <w:p w:rsidR="00206366" w:rsidRPr="00206366" w:rsidRDefault="00206366" w:rsidP="00A42ABA">
      <w:pPr>
        <w:pStyle w:val="Zkladntext"/>
        <w:spacing w:before="200" w:after="120" w:line="360" w:lineRule="auto"/>
        <w:ind w:right="168"/>
        <w:jc w:val="both"/>
        <w:rPr>
          <w:rFonts w:ascii="Times New Roman" w:hAnsi="Times New Roman"/>
        </w:rPr>
      </w:pPr>
    </w:p>
    <w:p w:rsidR="00984F7D" w:rsidRDefault="00984F7D" w:rsidP="00A42ABA">
      <w:pPr>
        <w:pStyle w:val="Nadpis1"/>
        <w:numPr>
          <w:ilvl w:val="0"/>
          <w:numId w:val="24"/>
        </w:numPr>
      </w:pPr>
      <w:bookmarkStart w:id="63" w:name="_TOC_250008"/>
      <w:bookmarkStart w:id="64" w:name="_Toc522690426"/>
      <w:r w:rsidRPr="00411D6D">
        <w:rPr>
          <w:sz w:val="28"/>
        </w:rPr>
        <w:lastRenderedPageBreak/>
        <w:t>C</w:t>
      </w:r>
      <w:r>
        <w:t>ITAČNÍ REJSTŘÍKY</w:t>
      </w:r>
      <w:bookmarkEnd w:id="63"/>
      <w:bookmarkEnd w:id="64"/>
    </w:p>
    <w:p w:rsidR="00984F7D" w:rsidRDefault="00984F7D" w:rsidP="00A42ABA">
      <w:pPr>
        <w:pStyle w:val="Zkladntext"/>
        <w:spacing w:after="120" w:line="360" w:lineRule="auto"/>
        <w:rPr>
          <w:b w:val="0"/>
        </w:rPr>
      </w:pPr>
    </w:p>
    <w:p w:rsidR="00984F7D" w:rsidRPr="00984F7D" w:rsidRDefault="00984F7D" w:rsidP="00A42ABA">
      <w:pPr>
        <w:pStyle w:val="Zkladntext"/>
        <w:spacing w:after="120" w:line="360" w:lineRule="auto"/>
        <w:ind w:right="168"/>
        <w:jc w:val="both"/>
        <w:rPr>
          <w:rFonts w:ascii="Times New Roman" w:hAnsi="Times New Roman"/>
          <w:b w:val="0"/>
        </w:rPr>
      </w:pPr>
      <w:r>
        <w:rPr>
          <w:rFonts w:ascii="Times New Roman" w:hAnsi="Times New Roman"/>
          <w:b w:val="0"/>
        </w:rPr>
        <w:t>Citační rejstříky</w:t>
      </w:r>
      <w:r w:rsidRPr="00984F7D">
        <w:rPr>
          <w:rFonts w:ascii="Times New Roman" w:hAnsi="Times New Roman"/>
          <w:b w:val="0"/>
        </w:rPr>
        <w:t xml:space="preserve"> jsou v prostředí informačních služeb cenné nejen jako vynikající zdroj</w:t>
      </w:r>
      <w:r>
        <w:rPr>
          <w:rFonts w:ascii="Times New Roman" w:hAnsi="Times New Roman"/>
          <w:b w:val="0"/>
        </w:rPr>
        <w:t>e</w:t>
      </w:r>
      <w:r w:rsidRPr="00984F7D">
        <w:rPr>
          <w:rFonts w:ascii="Times New Roman" w:hAnsi="Times New Roman"/>
          <w:b w:val="0"/>
        </w:rPr>
        <w:t xml:space="preserve"> informací, ale jsou důležité také pro samotné hodnocení vědy a výzkumu. Jak už bylo výše u</w:t>
      </w:r>
      <w:r>
        <w:rPr>
          <w:rFonts w:ascii="Times New Roman" w:hAnsi="Times New Roman"/>
          <w:b w:val="0"/>
        </w:rPr>
        <w:t xml:space="preserve">vedeno, příspěvky, které jsou </w:t>
      </w:r>
      <w:r w:rsidRPr="00984F7D">
        <w:rPr>
          <w:rFonts w:ascii="Times New Roman" w:hAnsi="Times New Roman"/>
          <w:b w:val="0"/>
        </w:rPr>
        <w:t>zahrnuty</w:t>
      </w:r>
      <w:r>
        <w:rPr>
          <w:rFonts w:ascii="Times New Roman" w:hAnsi="Times New Roman"/>
          <w:b w:val="0"/>
        </w:rPr>
        <w:t xml:space="preserve"> v databázích Web of Science a Scopus</w:t>
      </w:r>
      <w:r w:rsidRPr="00984F7D">
        <w:rPr>
          <w:rFonts w:ascii="Times New Roman" w:hAnsi="Times New Roman"/>
          <w:b w:val="0"/>
        </w:rPr>
        <w:t xml:space="preserve">, jsou z pohledu české metodiky </w:t>
      </w:r>
      <w:r>
        <w:rPr>
          <w:rFonts w:ascii="Times New Roman" w:hAnsi="Times New Roman"/>
          <w:b w:val="0"/>
        </w:rPr>
        <w:t>těmi vůbec nejhodnotnějšími výsledky. Existují i další databáze, které dokáží efektivně sledovat citační vazby mezi dokumenty, autory a institucemi, nicméně k nim zatím česká metodika nepřihlíží. Kromě specializovaných úzce profilovaných volně dostupných citačních rejstříků, dokáží sledovat citovanost i některé renomované databáze (např. PubMed, nebo služba Google Scholar). Největší pozornost si však</w:t>
      </w:r>
      <w:r w:rsidR="00192771">
        <w:rPr>
          <w:rFonts w:ascii="Times New Roman" w:hAnsi="Times New Roman"/>
          <w:b w:val="0"/>
        </w:rPr>
        <w:t xml:space="preserve"> v tomto směru</w:t>
      </w:r>
      <w:r>
        <w:rPr>
          <w:rFonts w:ascii="Times New Roman" w:hAnsi="Times New Roman"/>
          <w:b w:val="0"/>
        </w:rPr>
        <w:t xml:space="preserve"> vydobyla zcela nová služba Dimensions, která </w:t>
      </w:r>
      <w:r w:rsidR="009872AD">
        <w:rPr>
          <w:rFonts w:ascii="Times New Roman" w:hAnsi="Times New Roman"/>
          <w:b w:val="0"/>
        </w:rPr>
        <w:t xml:space="preserve">nedávno </w:t>
      </w:r>
      <w:r>
        <w:rPr>
          <w:rFonts w:ascii="Times New Roman" w:hAnsi="Times New Roman"/>
          <w:b w:val="0"/>
        </w:rPr>
        <w:t>vstoupila na informační trh s obrovskými ambicemi, a kterou si v této kapitole taktéž představíme podrobněji.</w:t>
      </w:r>
    </w:p>
    <w:p w:rsidR="00984F7D" w:rsidRPr="00984F7D" w:rsidRDefault="00984F7D" w:rsidP="00A42ABA">
      <w:pPr>
        <w:pStyle w:val="Zkladntext"/>
        <w:spacing w:before="199" w:after="120" w:line="360" w:lineRule="auto"/>
        <w:ind w:right="165"/>
        <w:jc w:val="both"/>
        <w:rPr>
          <w:rFonts w:ascii="Times New Roman" w:hAnsi="Times New Roman"/>
          <w:b w:val="0"/>
        </w:rPr>
      </w:pPr>
      <w:r w:rsidRPr="00984F7D">
        <w:rPr>
          <w:rFonts w:ascii="Times New Roman" w:hAnsi="Times New Roman"/>
          <w:b w:val="0"/>
        </w:rPr>
        <w:t xml:space="preserve">Základní přidanou hodnotou </w:t>
      </w:r>
      <w:r>
        <w:rPr>
          <w:rFonts w:ascii="Times New Roman" w:hAnsi="Times New Roman"/>
          <w:b w:val="0"/>
        </w:rPr>
        <w:t>citačních rejstřík</w:t>
      </w:r>
      <w:r w:rsidR="009872AD">
        <w:rPr>
          <w:rFonts w:ascii="Times New Roman" w:hAnsi="Times New Roman"/>
          <w:b w:val="0"/>
        </w:rPr>
        <w:t>ů</w:t>
      </w:r>
      <w:r w:rsidRPr="00984F7D">
        <w:rPr>
          <w:rFonts w:ascii="Times New Roman" w:hAnsi="Times New Roman"/>
          <w:b w:val="0"/>
        </w:rPr>
        <w:t xml:space="preserve"> je to, že kromě článků samotných, zpracovávají taktéž citace. </w:t>
      </w:r>
      <w:r w:rsidRPr="009872AD">
        <w:rPr>
          <w:rFonts w:ascii="Times New Roman" w:hAnsi="Times New Roman"/>
        </w:rPr>
        <w:t>To znamená, že u každého příspěvku získáme množinu zdrojů, ze kterých autor při psaní dané práce vycházel, a naopak, dostaneme taktéž informaci, zda už vyhledaný článek nebyl citován některým z jiných autorů.</w:t>
      </w:r>
      <w:r w:rsidRPr="00984F7D">
        <w:rPr>
          <w:rFonts w:ascii="Times New Roman" w:hAnsi="Times New Roman"/>
          <w:b w:val="0"/>
        </w:rPr>
        <w:t xml:space="preserve"> Tímto dostáváme velmi přehlednou časovou osu výzkumu. Je totiž pravděpodobné, že zajímá-li nás některý z vyhledaných článků, budou pro nás zajímavé i  informace,  z jakých zdrojů čerpal, a kdo už případně na tento výzkum</w:t>
      </w:r>
      <w:r w:rsidRPr="00984F7D">
        <w:rPr>
          <w:rFonts w:ascii="Times New Roman" w:hAnsi="Times New Roman"/>
          <w:b w:val="0"/>
          <w:spacing w:val="-13"/>
        </w:rPr>
        <w:t xml:space="preserve"> </w:t>
      </w:r>
      <w:r w:rsidRPr="00984F7D">
        <w:rPr>
          <w:rFonts w:ascii="Times New Roman" w:hAnsi="Times New Roman"/>
          <w:b w:val="0"/>
        </w:rPr>
        <w:t>navázal.</w:t>
      </w:r>
    </w:p>
    <w:p w:rsidR="00984F7D" w:rsidRPr="00984F7D" w:rsidRDefault="00984F7D" w:rsidP="00A42ABA">
      <w:pPr>
        <w:pStyle w:val="Zkladntext"/>
        <w:spacing w:before="201" w:after="120" w:line="360" w:lineRule="auto"/>
        <w:ind w:right="167"/>
        <w:jc w:val="both"/>
        <w:rPr>
          <w:rFonts w:ascii="Times New Roman" w:hAnsi="Times New Roman"/>
          <w:b w:val="0"/>
        </w:rPr>
      </w:pPr>
      <w:r w:rsidRPr="00984F7D">
        <w:rPr>
          <w:rFonts w:ascii="Times New Roman" w:hAnsi="Times New Roman"/>
          <w:b w:val="0"/>
        </w:rPr>
        <w:t>Indexace citačních vztahů tak umožňuje sledovat nejen citovanost jednotlivých článků, ale také autorů (včetně vyčíslení h-Indexu), institucí nebo dokonce zemí.</w:t>
      </w:r>
    </w:p>
    <w:p w:rsidR="00984F7D" w:rsidRPr="00984F7D" w:rsidRDefault="00984F7D" w:rsidP="00A42ABA">
      <w:pPr>
        <w:pStyle w:val="Zkladntext"/>
        <w:spacing w:before="201" w:after="120" w:line="360" w:lineRule="auto"/>
        <w:jc w:val="both"/>
        <w:rPr>
          <w:rFonts w:ascii="Times New Roman" w:hAnsi="Times New Roman"/>
          <w:b w:val="0"/>
        </w:rPr>
      </w:pPr>
      <w:r w:rsidRPr="00984F7D">
        <w:rPr>
          <w:rFonts w:ascii="Times New Roman" w:hAnsi="Times New Roman"/>
          <w:b w:val="0"/>
        </w:rPr>
        <w:t>Podrobnosti o databázích:</w:t>
      </w:r>
    </w:p>
    <w:p w:rsidR="00984F7D" w:rsidRPr="004E423B" w:rsidRDefault="004E423B" w:rsidP="00A42ABA">
      <w:pPr>
        <w:pStyle w:val="Nadpis2"/>
        <w:numPr>
          <w:ilvl w:val="1"/>
          <w:numId w:val="24"/>
        </w:numPr>
        <w:rPr>
          <w:rFonts w:ascii="Times New Roman" w:hAnsi="Times New Roman"/>
        </w:rPr>
      </w:pPr>
      <w:r>
        <w:t xml:space="preserve"> </w:t>
      </w:r>
      <w:bookmarkStart w:id="65" w:name="_Toc522690427"/>
      <w:r w:rsidR="00984F7D" w:rsidRPr="004E423B">
        <w:rPr>
          <w:rFonts w:ascii="Times New Roman" w:hAnsi="Times New Roman"/>
        </w:rPr>
        <w:t>Web of Science</w:t>
      </w:r>
      <w:bookmarkEnd w:id="65"/>
    </w:p>
    <w:p w:rsidR="00984F7D" w:rsidRPr="00984F7D" w:rsidRDefault="00984F7D" w:rsidP="00A42ABA">
      <w:pPr>
        <w:pStyle w:val="Zkladntext"/>
        <w:spacing w:before="92" w:after="120" w:line="360" w:lineRule="auto"/>
        <w:ind w:right="168"/>
        <w:jc w:val="both"/>
        <w:rPr>
          <w:rFonts w:ascii="Times New Roman" w:hAnsi="Times New Roman"/>
          <w:b w:val="0"/>
        </w:rPr>
      </w:pPr>
      <w:r w:rsidRPr="00B13AEA">
        <w:rPr>
          <w:rFonts w:ascii="Times New Roman" w:hAnsi="Times New Roman"/>
        </w:rPr>
        <w:t>Web of Science</w:t>
      </w:r>
      <w:r w:rsidR="001768C9">
        <w:rPr>
          <w:rFonts w:ascii="Times New Roman" w:hAnsi="Times New Roman"/>
          <w:b w:val="0"/>
        </w:rPr>
        <w:t xml:space="preserve"> (</w:t>
      </w:r>
      <w:r w:rsidR="001768C9" w:rsidRPr="00D46F97">
        <w:rPr>
          <w:rFonts w:ascii="Times New Roman" w:hAnsi="Times New Roman"/>
          <w:b w:val="0"/>
          <w:color w:val="2E74B5" w:themeColor="accent1" w:themeShade="BF"/>
          <w:u w:val="single" w:color="0000FF"/>
        </w:rPr>
        <w:t>https://apps.webofknowledge.com</w:t>
      </w:r>
      <w:r w:rsidR="001768C9" w:rsidRPr="00D46F97">
        <w:rPr>
          <w:rFonts w:ascii="Times New Roman" w:hAnsi="Times New Roman"/>
          <w:b w:val="0"/>
        </w:rPr>
        <w:t>)</w:t>
      </w:r>
      <w:r w:rsidRPr="00D46F97">
        <w:rPr>
          <w:rFonts w:ascii="Times New Roman" w:hAnsi="Times New Roman"/>
          <w:b w:val="0"/>
        </w:rPr>
        <w:t xml:space="preserve"> </w:t>
      </w:r>
      <w:r w:rsidRPr="00984F7D">
        <w:rPr>
          <w:rFonts w:ascii="Times New Roman" w:hAnsi="Times New Roman"/>
          <w:b w:val="0"/>
        </w:rPr>
        <w:t xml:space="preserve">je souborem hned několika citačních rejstříků pro všechny vědecké obory, nicméně podstatně větší zastoupení v něm mají přírodní vědy a technika. Producentem systému je společnost </w:t>
      </w:r>
      <w:r>
        <w:rPr>
          <w:rFonts w:ascii="Times New Roman" w:hAnsi="Times New Roman"/>
          <w:b w:val="0"/>
        </w:rPr>
        <w:t>Clarivate Analytics, která systém včetně návazných služeb odkoupila nedávno od známé společnosti ThomsonReuters</w:t>
      </w:r>
      <w:r w:rsidR="00283D2F">
        <w:rPr>
          <w:rFonts w:ascii="Times New Roman" w:hAnsi="Times New Roman"/>
          <w:b w:val="0"/>
        </w:rPr>
        <w:t xml:space="preserve"> </w:t>
      </w:r>
      <w:r w:rsidR="00283D2F" w:rsidRPr="00283D2F">
        <w:rPr>
          <w:rFonts w:ascii="Times New Roman" w:hAnsi="Times New Roman"/>
          <w:b w:val="0"/>
        </w:rPr>
        <w:t xml:space="preserve">(Clarivate Analytics, </w:t>
      </w:r>
      <w:r w:rsidR="00283D2F" w:rsidRPr="00283D2F">
        <w:rPr>
          <w:rFonts w:ascii="Times New Roman" w:hAnsi="Times New Roman"/>
          <w:b w:val="0"/>
        </w:rPr>
        <w:lastRenderedPageBreak/>
        <w:t>201</w:t>
      </w:r>
      <w:r w:rsidR="00283D2F">
        <w:rPr>
          <w:rFonts w:ascii="Times New Roman" w:hAnsi="Times New Roman"/>
          <w:b w:val="0"/>
        </w:rPr>
        <w:t>6</w:t>
      </w:r>
      <w:r w:rsidR="00283D2F" w:rsidRPr="00283D2F">
        <w:rPr>
          <w:rFonts w:ascii="Times New Roman" w:hAnsi="Times New Roman"/>
          <w:b w:val="0"/>
        </w:rPr>
        <w:t>)</w:t>
      </w:r>
      <w:r w:rsidRPr="00283D2F">
        <w:rPr>
          <w:rFonts w:ascii="Times New Roman" w:hAnsi="Times New Roman"/>
          <w:b w:val="0"/>
        </w:rPr>
        <w:t xml:space="preserve">.  </w:t>
      </w:r>
      <w:r>
        <w:rPr>
          <w:rFonts w:ascii="Times New Roman" w:hAnsi="Times New Roman"/>
          <w:b w:val="0"/>
        </w:rPr>
        <w:t>V rámci Web of Science</w:t>
      </w:r>
      <w:r w:rsidRPr="00984F7D">
        <w:rPr>
          <w:rFonts w:ascii="Times New Roman" w:hAnsi="Times New Roman"/>
          <w:b w:val="0"/>
        </w:rPr>
        <w:t xml:space="preserve"> </w:t>
      </w:r>
      <w:r>
        <w:rPr>
          <w:rFonts w:ascii="Times New Roman" w:hAnsi="Times New Roman"/>
          <w:b w:val="0"/>
        </w:rPr>
        <w:t>je dbáno</w:t>
      </w:r>
      <w:r w:rsidR="00B13AEA">
        <w:rPr>
          <w:rFonts w:ascii="Times New Roman" w:hAnsi="Times New Roman"/>
          <w:b w:val="0"/>
        </w:rPr>
        <w:t xml:space="preserve"> na</w:t>
      </w:r>
      <w:r w:rsidRPr="00984F7D">
        <w:rPr>
          <w:rFonts w:ascii="Times New Roman" w:hAnsi="Times New Roman"/>
          <w:b w:val="0"/>
        </w:rPr>
        <w:t xml:space="preserve"> vysokou kvalitu excerpovaných zdrojů. Během padesátileté historie fungování této služby je tedy indexována pouze vybraná množina prověřených časopisů, </w:t>
      </w:r>
      <w:r>
        <w:rPr>
          <w:rFonts w:ascii="Times New Roman" w:hAnsi="Times New Roman"/>
          <w:b w:val="0"/>
        </w:rPr>
        <w:t xml:space="preserve">konferenčních </w:t>
      </w:r>
      <w:r w:rsidRPr="00984F7D">
        <w:rPr>
          <w:rFonts w:ascii="Times New Roman" w:hAnsi="Times New Roman"/>
          <w:b w:val="0"/>
        </w:rPr>
        <w:t>sborníků a nově také knih.</w:t>
      </w:r>
      <w:r>
        <w:rPr>
          <w:rFonts w:ascii="Times New Roman" w:hAnsi="Times New Roman"/>
          <w:b w:val="0"/>
        </w:rPr>
        <w:t xml:space="preserve"> Jádro celého systému tvoří bibliografické záznamy z impaktovaných časopisů. Není to však úplným pravidlem. V roce 201</w:t>
      </w:r>
      <w:r w:rsidR="00283D2F">
        <w:rPr>
          <w:rFonts w:ascii="Times New Roman" w:hAnsi="Times New Roman"/>
          <w:b w:val="0"/>
        </w:rPr>
        <w:t>5</w:t>
      </w:r>
      <w:r>
        <w:rPr>
          <w:rFonts w:ascii="Times New Roman" w:hAnsi="Times New Roman"/>
          <w:b w:val="0"/>
        </w:rPr>
        <w:t xml:space="preserve"> byl </w:t>
      </w:r>
      <w:r w:rsidR="001768C9">
        <w:rPr>
          <w:rFonts w:ascii="Times New Roman" w:hAnsi="Times New Roman"/>
          <w:b w:val="0"/>
        </w:rPr>
        <w:t>do databáze včleněn</w:t>
      </w:r>
      <w:r>
        <w:rPr>
          <w:rFonts w:ascii="Times New Roman" w:hAnsi="Times New Roman"/>
          <w:b w:val="0"/>
        </w:rPr>
        <w:t xml:space="preserve"> produkt </w:t>
      </w:r>
      <w:r w:rsidRPr="001768C9">
        <w:rPr>
          <w:rFonts w:ascii="Times New Roman" w:hAnsi="Times New Roman"/>
        </w:rPr>
        <w:t>Emerging Source</w:t>
      </w:r>
      <w:r w:rsidR="001768C9" w:rsidRPr="001768C9">
        <w:rPr>
          <w:rFonts w:ascii="Times New Roman" w:hAnsi="Times New Roman"/>
        </w:rPr>
        <w:t>s</w:t>
      </w:r>
      <w:r w:rsidRPr="001768C9">
        <w:rPr>
          <w:rFonts w:ascii="Times New Roman" w:hAnsi="Times New Roman"/>
        </w:rPr>
        <w:t xml:space="preserve"> Ci</w:t>
      </w:r>
      <w:r w:rsidR="001768C9" w:rsidRPr="001768C9">
        <w:rPr>
          <w:rFonts w:ascii="Times New Roman" w:hAnsi="Times New Roman"/>
        </w:rPr>
        <w:t>tation Index</w:t>
      </w:r>
      <w:r w:rsidR="001768C9">
        <w:rPr>
          <w:rFonts w:ascii="Times New Roman" w:hAnsi="Times New Roman"/>
          <w:b w:val="0"/>
        </w:rPr>
        <w:t>, který obsahuje zejména progresivní regionální časopisy, které zatím nemají impact factor, ale v budoucnu se počítá s tím, že ho získají</w:t>
      </w:r>
      <w:r w:rsidR="00283D2F">
        <w:rPr>
          <w:rFonts w:ascii="Times New Roman" w:hAnsi="Times New Roman"/>
          <w:b w:val="0"/>
        </w:rPr>
        <w:t xml:space="preserve"> (Hardcastle, 2017)</w:t>
      </w:r>
      <w:r w:rsidR="001768C9">
        <w:rPr>
          <w:rFonts w:ascii="Times New Roman" w:hAnsi="Times New Roman"/>
          <w:b w:val="0"/>
        </w:rPr>
        <w:t>.</w:t>
      </w:r>
    </w:p>
    <w:p w:rsidR="00984F7D" w:rsidRPr="004E423B" w:rsidRDefault="004E423B" w:rsidP="00A42ABA">
      <w:pPr>
        <w:pStyle w:val="Nadpis2"/>
        <w:numPr>
          <w:ilvl w:val="1"/>
          <w:numId w:val="24"/>
        </w:numPr>
        <w:rPr>
          <w:rFonts w:ascii="Times New Roman" w:hAnsi="Times New Roman"/>
        </w:rPr>
      </w:pPr>
      <w:r w:rsidRPr="004E423B">
        <w:rPr>
          <w:rFonts w:ascii="Times New Roman" w:hAnsi="Times New Roman"/>
        </w:rPr>
        <w:t xml:space="preserve"> </w:t>
      </w:r>
      <w:bookmarkStart w:id="66" w:name="_Toc522690428"/>
      <w:r w:rsidR="00984F7D" w:rsidRPr="004E423B">
        <w:rPr>
          <w:rFonts w:ascii="Times New Roman" w:hAnsi="Times New Roman"/>
        </w:rPr>
        <w:t>Scopus</w:t>
      </w:r>
      <w:bookmarkEnd w:id="66"/>
    </w:p>
    <w:p w:rsidR="00984F7D" w:rsidRDefault="00984F7D" w:rsidP="00A42ABA">
      <w:pPr>
        <w:pStyle w:val="Zkladntext"/>
        <w:spacing w:before="92" w:after="120" w:line="360" w:lineRule="auto"/>
        <w:ind w:right="166"/>
        <w:jc w:val="both"/>
        <w:rPr>
          <w:rFonts w:ascii="Times New Roman" w:hAnsi="Times New Roman"/>
          <w:b w:val="0"/>
        </w:rPr>
      </w:pPr>
      <w:r w:rsidRPr="00B13AEA">
        <w:rPr>
          <w:rFonts w:ascii="Times New Roman" w:hAnsi="Times New Roman"/>
        </w:rPr>
        <w:t>Scopus</w:t>
      </w:r>
      <w:r w:rsidRPr="00984F7D">
        <w:rPr>
          <w:rFonts w:ascii="Times New Roman" w:hAnsi="Times New Roman"/>
          <w:b w:val="0"/>
        </w:rPr>
        <w:t xml:space="preserve"> </w:t>
      </w:r>
      <w:r w:rsidR="001768C9">
        <w:rPr>
          <w:rFonts w:ascii="Times New Roman" w:hAnsi="Times New Roman"/>
          <w:b w:val="0"/>
        </w:rPr>
        <w:t>(</w:t>
      </w:r>
      <w:hyperlink r:id="rId56">
        <w:r w:rsidR="001768C9" w:rsidRPr="00D46F97">
          <w:rPr>
            <w:rFonts w:ascii="Times New Roman" w:hAnsi="Times New Roman"/>
            <w:b w:val="0"/>
            <w:color w:val="2E74B5" w:themeColor="accent1" w:themeShade="BF"/>
            <w:u w:val="single" w:color="0000FF"/>
          </w:rPr>
          <w:t>http://www.scopus.com/</w:t>
        </w:r>
      </w:hyperlink>
      <w:r w:rsidR="001768C9">
        <w:rPr>
          <w:rFonts w:ascii="Times New Roman" w:hAnsi="Times New Roman"/>
          <w:b w:val="0"/>
          <w:color w:val="0000FF"/>
          <w:u w:val="single" w:color="0000FF"/>
        </w:rPr>
        <w:t xml:space="preserve">) </w:t>
      </w:r>
      <w:r w:rsidRPr="00984F7D">
        <w:rPr>
          <w:rFonts w:ascii="Times New Roman" w:hAnsi="Times New Roman"/>
          <w:b w:val="0"/>
        </w:rPr>
        <w:t>je z pohledu objemu indexovaných zdrojů mnohem obšírnější zdrojem, a to přesto, že jeho historie není oproti Web of Science ani zdaleka tak dlouhá. Silnější je také zaměření na evropské časopisy a systém obsahuje ve srovnání s Web of Science mnohem více společenskovědních a humanitních zdrojů. Rovněž zde jsou nově zahrnuty tituly klíčových vědeckých knih. Producentem celého systému je nizozemská společnost Elsevier.</w:t>
      </w:r>
    </w:p>
    <w:p w:rsidR="001768C9" w:rsidRPr="00984F7D" w:rsidRDefault="001768C9" w:rsidP="00A42ABA">
      <w:pPr>
        <w:pStyle w:val="Zkladntext"/>
        <w:spacing w:before="92" w:after="120" w:line="360" w:lineRule="auto"/>
        <w:ind w:right="166"/>
        <w:jc w:val="both"/>
        <w:rPr>
          <w:rFonts w:ascii="Times New Roman" w:hAnsi="Times New Roman"/>
          <w:b w:val="0"/>
        </w:rPr>
      </w:pPr>
      <w:r>
        <w:rPr>
          <w:rFonts w:ascii="Times New Roman" w:hAnsi="Times New Roman"/>
          <w:b w:val="0"/>
        </w:rPr>
        <w:t>Obě databáze jsou si svými funkcionalitami velmi podobné. Na základně indexace citačních dat zde lze provádět nejrůznější analýzy kvality publikační činnosti a sledovat publikační trendy v jednotlivých oborech.</w:t>
      </w:r>
    </w:p>
    <w:p w:rsidR="00984F7D" w:rsidRPr="004E423B" w:rsidRDefault="004E423B" w:rsidP="00A42ABA">
      <w:pPr>
        <w:pStyle w:val="Nadpis2"/>
        <w:numPr>
          <w:ilvl w:val="1"/>
          <w:numId w:val="24"/>
        </w:numPr>
        <w:rPr>
          <w:rFonts w:ascii="Times New Roman" w:hAnsi="Times New Roman"/>
        </w:rPr>
      </w:pPr>
      <w:r>
        <w:t xml:space="preserve"> </w:t>
      </w:r>
      <w:bookmarkStart w:id="67" w:name="_Toc522690429"/>
      <w:r w:rsidR="00984F7D" w:rsidRPr="004E423B">
        <w:rPr>
          <w:rFonts w:ascii="Times New Roman" w:hAnsi="Times New Roman"/>
        </w:rPr>
        <w:t>Opravy dat ve Web of Science a Scopus</w:t>
      </w:r>
      <w:bookmarkEnd w:id="67"/>
    </w:p>
    <w:p w:rsidR="00984F7D" w:rsidRDefault="00984F7D" w:rsidP="00A42ABA">
      <w:pPr>
        <w:pStyle w:val="Zkladntext"/>
        <w:spacing w:before="1" w:after="120" w:line="360" w:lineRule="auto"/>
        <w:ind w:right="167"/>
        <w:jc w:val="both"/>
        <w:rPr>
          <w:rFonts w:ascii="Times New Roman" w:hAnsi="Times New Roman"/>
          <w:b w:val="0"/>
        </w:rPr>
      </w:pPr>
      <w:r w:rsidRPr="00984F7D">
        <w:rPr>
          <w:rFonts w:ascii="Times New Roman" w:hAnsi="Times New Roman"/>
          <w:b w:val="0"/>
        </w:rPr>
        <w:t>Poměrně často se stává, že obě databáze přeberou ze zdrojového časopisu špatná data. Typicky se může jednat o zkomolení jména nebo afiliace. V takovémto případě má autor (nebo pověřená jednotka v jeho instituci) možnost zažádat o opravu záznamu. Ve Scopusu jsou tyto opravy hlášeny přes helpdesk, ve Web of Science je u každého záznamu ikona Request a Correction, přes kterou se dají požadované úpravy nahlásit. Oprava záznamů bývá realizována obvykle v horizontu několika týdnů. Chybná data v těchto databázích přitom mohou poškodit nejen instituce (z dat z Web of Science a Scopusu vychází celá řada mezinárodních žebříčků univerzit a vědeckých institucí), ale také samotné vědce (např. nižším</w:t>
      </w:r>
      <w:r w:rsidRPr="00984F7D">
        <w:rPr>
          <w:rFonts w:ascii="Times New Roman" w:hAnsi="Times New Roman"/>
          <w:b w:val="0"/>
          <w:spacing w:val="-5"/>
        </w:rPr>
        <w:t xml:space="preserve"> </w:t>
      </w:r>
      <w:r w:rsidRPr="00984F7D">
        <w:rPr>
          <w:rFonts w:ascii="Times New Roman" w:hAnsi="Times New Roman"/>
          <w:b w:val="0"/>
        </w:rPr>
        <w:t>h-indexem).</w:t>
      </w:r>
      <w:r w:rsidR="001768C9">
        <w:rPr>
          <w:rFonts w:ascii="Times New Roman" w:hAnsi="Times New Roman"/>
          <w:b w:val="0"/>
        </w:rPr>
        <w:t xml:space="preserve"> V případě jakýchkoliv problémů je možno kontaktovat pracovníky knihovny, kteří dokáží příslušné opravy vykomunikovat. </w:t>
      </w:r>
    </w:p>
    <w:p w:rsidR="001768C9" w:rsidRPr="004E423B" w:rsidRDefault="004E423B" w:rsidP="00A42ABA">
      <w:pPr>
        <w:pStyle w:val="Nadpis2"/>
        <w:numPr>
          <w:ilvl w:val="1"/>
          <w:numId w:val="24"/>
        </w:numPr>
        <w:rPr>
          <w:rFonts w:ascii="Times New Roman" w:hAnsi="Times New Roman"/>
        </w:rPr>
      </w:pPr>
      <w:r w:rsidRPr="004E423B">
        <w:rPr>
          <w:rFonts w:ascii="Times New Roman" w:hAnsi="Times New Roman"/>
        </w:rPr>
        <w:lastRenderedPageBreak/>
        <w:t xml:space="preserve"> </w:t>
      </w:r>
      <w:bookmarkStart w:id="68" w:name="_Toc522690430"/>
      <w:r w:rsidR="001768C9" w:rsidRPr="004E423B">
        <w:rPr>
          <w:rFonts w:ascii="Times New Roman" w:hAnsi="Times New Roman"/>
        </w:rPr>
        <w:t>Dime</w:t>
      </w:r>
      <w:r w:rsidR="00260CAF" w:rsidRPr="004E423B">
        <w:rPr>
          <w:rFonts w:ascii="Times New Roman" w:hAnsi="Times New Roman"/>
        </w:rPr>
        <w:t>n</w:t>
      </w:r>
      <w:r w:rsidR="001768C9" w:rsidRPr="004E423B">
        <w:rPr>
          <w:rFonts w:ascii="Times New Roman" w:hAnsi="Times New Roman"/>
        </w:rPr>
        <w:t>sions</w:t>
      </w:r>
      <w:bookmarkEnd w:id="68"/>
    </w:p>
    <w:p w:rsidR="001768C9" w:rsidRDefault="001768C9" w:rsidP="00A42ABA">
      <w:pPr>
        <w:pStyle w:val="Zkladntext"/>
        <w:spacing w:before="1" w:after="120" w:line="360" w:lineRule="auto"/>
        <w:ind w:right="167"/>
        <w:jc w:val="both"/>
        <w:rPr>
          <w:rFonts w:ascii="Times New Roman" w:hAnsi="Times New Roman"/>
          <w:b w:val="0"/>
        </w:rPr>
      </w:pPr>
      <w:r>
        <w:rPr>
          <w:rFonts w:ascii="Times New Roman" w:hAnsi="Times New Roman"/>
          <w:b w:val="0"/>
        </w:rPr>
        <w:t xml:space="preserve">Na začátku roku 2018 byla uvedena do ostrého provozu služba </w:t>
      </w:r>
      <w:r w:rsidRPr="00B13AEA">
        <w:rPr>
          <w:rFonts w:ascii="Times New Roman" w:hAnsi="Times New Roman"/>
        </w:rPr>
        <w:t>Dimensions</w:t>
      </w:r>
      <w:r>
        <w:rPr>
          <w:rFonts w:ascii="Times New Roman" w:hAnsi="Times New Roman"/>
          <w:b w:val="0"/>
        </w:rPr>
        <w:t xml:space="preserve"> (</w:t>
      </w:r>
      <w:hyperlink r:id="rId57" w:history="1">
        <w:r w:rsidR="00260CAF" w:rsidRPr="00283D2F">
          <w:rPr>
            <w:rStyle w:val="Hypertextovodkaz"/>
            <w:rFonts w:ascii="Times New Roman" w:hAnsi="Times New Roman"/>
            <w:b w:val="0"/>
            <w:color w:val="2E74B5" w:themeColor="accent1" w:themeShade="BF"/>
          </w:rPr>
          <w:t>https://www.dimensions.ai/</w:t>
        </w:r>
      </w:hyperlink>
      <w:r w:rsidR="00260CAF">
        <w:rPr>
          <w:rFonts w:ascii="Times New Roman" w:hAnsi="Times New Roman"/>
          <w:b w:val="0"/>
        </w:rPr>
        <w:t xml:space="preserve">). Jedná se o produkt společnosti </w:t>
      </w:r>
      <w:r w:rsidR="00260CAF" w:rsidRPr="00283D2F">
        <w:rPr>
          <w:rFonts w:ascii="Times New Roman" w:hAnsi="Times New Roman"/>
        </w:rPr>
        <w:t>Digital Science</w:t>
      </w:r>
      <w:r w:rsidR="00260CAF">
        <w:rPr>
          <w:rFonts w:ascii="Times New Roman" w:hAnsi="Times New Roman"/>
          <w:b w:val="0"/>
        </w:rPr>
        <w:t xml:space="preserve">, která ovládá řadu dalších služeb z oblasti odborných informací a publikování, tudíž Dimensions představuje komplexní platformu s nejmodernějšími prvky a designem. Na rozdíl of Web of Science a Scopusu, je alespoň základní verze služby dostupná pro výzkumníky zdarma. Verze </w:t>
      </w:r>
      <w:r w:rsidR="00260CAF" w:rsidRPr="00283D2F">
        <w:rPr>
          <w:rFonts w:ascii="Times New Roman" w:hAnsi="Times New Roman"/>
        </w:rPr>
        <w:t>DimensionsPlus</w:t>
      </w:r>
      <w:r w:rsidR="00260CAF" w:rsidRPr="00283D2F">
        <w:rPr>
          <w:rFonts w:ascii="Times New Roman" w:hAnsi="Times New Roman"/>
          <w:b w:val="0"/>
        </w:rPr>
        <w:t>,</w:t>
      </w:r>
      <w:r w:rsidR="00260CAF">
        <w:rPr>
          <w:rFonts w:ascii="Times New Roman" w:hAnsi="Times New Roman"/>
          <w:b w:val="0"/>
        </w:rPr>
        <w:t xml:space="preserve"> která obsahuje řadu analytických nástrojů, už je k dispozici pouze po zaplacení institucionální licence. Nej</w:t>
      </w:r>
      <w:r w:rsidR="00283D2F">
        <w:rPr>
          <w:rFonts w:ascii="Times New Roman" w:hAnsi="Times New Roman"/>
          <w:b w:val="0"/>
        </w:rPr>
        <w:t xml:space="preserve">vyšší </w:t>
      </w:r>
      <w:r w:rsidR="00260CAF">
        <w:rPr>
          <w:rFonts w:ascii="Times New Roman" w:hAnsi="Times New Roman"/>
          <w:b w:val="0"/>
        </w:rPr>
        <w:t xml:space="preserve">verzí je pak </w:t>
      </w:r>
      <w:r w:rsidR="00260CAF" w:rsidRPr="00283D2F">
        <w:rPr>
          <w:rFonts w:ascii="Times New Roman" w:hAnsi="Times New Roman"/>
        </w:rPr>
        <w:t>Dimensions Analytics</w:t>
      </w:r>
      <w:r w:rsidR="00260CAF">
        <w:rPr>
          <w:rFonts w:ascii="Times New Roman" w:hAnsi="Times New Roman"/>
          <w:b w:val="0"/>
        </w:rPr>
        <w:t>, která nabízí ty nejpokročilejší nástroje pro správu a analýzu obsažených informací a dat. Dimensions je zcela nový produkt a teprve buducnost ukáže, zda bude skutečně představovat významnou konkurenci pro zaběhnuté citační rejstříky Web of Science a Scopus. Jeho technické řešení a implementace pokročilých služeb však naznačuje, že by se v budoucnu mohlo jednat o skutečně silného hráče</w:t>
      </w:r>
      <w:r w:rsidR="00283D2F">
        <w:rPr>
          <w:rFonts w:ascii="Times New Roman" w:hAnsi="Times New Roman"/>
          <w:b w:val="0"/>
        </w:rPr>
        <w:t xml:space="preserve"> </w:t>
      </w:r>
      <w:r w:rsidR="00283D2F" w:rsidRPr="00283D2F">
        <w:rPr>
          <w:rFonts w:ascii="Times New Roman" w:hAnsi="Times New Roman"/>
          <w:b w:val="0"/>
        </w:rPr>
        <w:t>(Thelwall, 2018)</w:t>
      </w:r>
      <w:r w:rsidR="00260CAF">
        <w:rPr>
          <w:rFonts w:ascii="Times New Roman" w:hAnsi="Times New Roman"/>
          <w:b w:val="0"/>
        </w:rPr>
        <w:t>.</w:t>
      </w:r>
    </w:p>
    <w:p w:rsidR="00260CAF" w:rsidRDefault="00260CAF" w:rsidP="00A42ABA">
      <w:pPr>
        <w:pStyle w:val="Zkladntext"/>
        <w:spacing w:before="1" w:after="120" w:line="360" w:lineRule="auto"/>
        <w:ind w:right="167"/>
        <w:jc w:val="both"/>
        <w:rPr>
          <w:rFonts w:ascii="Times New Roman" w:hAnsi="Times New Roman"/>
          <w:b w:val="0"/>
        </w:rPr>
      </w:pPr>
      <w:r>
        <w:rPr>
          <w:rFonts w:ascii="Times New Roman" w:hAnsi="Times New Roman"/>
          <w:b w:val="0"/>
        </w:rPr>
        <w:t xml:space="preserve">Implementace citačních dat je v současnosti velkým trendem i u řady dalších služeb. Citace dokáže analyzovat např. společnost </w:t>
      </w:r>
      <w:r w:rsidRPr="00B13AEA">
        <w:rPr>
          <w:rFonts w:ascii="Times New Roman" w:hAnsi="Times New Roman"/>
        </w:rPr>
        <w:t>CrossRef</w:t>
      </w:r>
      <w:r>
        <w:rPr>
          <w:rFonts w:ascii="Times New Roman" w:hAnsi="Times New Roman"/>
          <w:b w:val="0"/>
        </w:rPr>
        <w:t xml:space="preserve">, která přiděluje elektronickým článkům (ale i dalším typům dokumentů) jedinečný identifikátor </w:t>
      </w:r>
      <w:r w:rsidRPr="00260CAF">
        <w:rPr>
          <w:rFonts w:ascii="Times New Roman" w:hAnsi="Times New Roman"/>
        </w:rPr>
        <w:t>DOI</w:t>
      </w:r>
      <w:r>
        <w:rPr>
          <w:rFonts w:ascii="Times New Roman" w:hAnsi="Times New Roman"/>
          <w:b w:val="0"/>
        </w:rPr>
        <w:t xml:space="preserve"> (Digital Object Identifier).</w:t>
      </w:r>
      <w:r w:rsidR="00B13AEA">
        <w:rPr>
          <w:rFonts w:ascii="Times New Roman" w:hAnsi="Times New Roman"/>
          <w:b w:val="0"/>
        </w:rPr>
        <w:t xml:space="preserve"> Tento identifikátor se stal naprostým standardem a přidělují ho veškerá prestižní světová vydavatelství. DOI se následně uvádí i v citované literatuře u jednotlivých článků, a tak má CrossRef k dispozici spoustu citačních dat, které je následně možno analyzovat. Citační vazby sledují i mnohé oborové databáze, ale také vyhledávače vědecké literatury nebo akademické sociální sítě. Problémem je v tomto případě relevance a kvalita nasbíraných dat. Pro účely akademického hodnocení se nadále používají data z Web of Science a Scopusu, neboť zde je zaručeno, že započtené citace pocházejí z dostatečně prestižních zdrojů. To je rozdíl oproti ostatním službám, protože zdrojová základna získaných citací zde bývá velmi různorodá (např. Google Scholar dokáže nalézt a přiřadit citace třeba i z absolventských prací) a je otázkou, zda je vhodné takovéto citace pro účely evaluace vědecké práce brát v potaz.</w:t>
      </w:r>
      <w:r>
        <w:rPr>
          <w:rFonts w:ascii="Times New Roman" w:hAnsi="Times New Roman"/>
          <w:b w:val="0"/>
        </w:rPr>
        <w:t xml:space="preserve"> </w:t>
      </w:r>
    </w:p>
    <w:p w:rsidR="008A6C8A" w:rsidRPr="008A6C8A" w:rsidRDefault="008A6C8A" w:rsidP="00A42ABA">
      <w:pPr>
        <w:pStyle w:val="Nadpis1"/>
        <w:numPr>
          <w:ilvl w:val="0"/>
          <w:numId w:val="24"/>
        </w:numPr>
      </w:pPr>
      <w:bookmarkStart w:id="69" w:name="_TOC_250007"/>
      <w:bookmarkStart w:id="70" w:name="_Toc522690431"/>
      <w:r w:rsidRPr="008A6C8A">
        <w:lastRenderedPageBreak/>
        <w:t>H</w:t>
      </w:r>
      <w:bookmarkEnd w:id="69"/>
      <w:r w:rsidRPr="008A6C8A">
        <w:t>ODNOCENÍ KVALITY ČASOPISŮ</w:t>
      </w:r>
      <w:bookmarkEnd w:id="70"/>
    </w:p>
    <w:p w:rsidR="008A6C8A" w:rsidRPr="008A6C8A" w:rsidRDefault="008A6C8A" w:rsidP="00A42ABA">
      <w:pPr>
        <w:pStyle w:val="Zkladntext"/>
        <w:spacing w:after="120" w:line="360" w:lineRule="auto"/>
        <w:ind w:right="164"/>
        <w:jc w:val="both"/>
        <w:rPr>
          <w:rFonts w:ascii="Times New Roman" w:hAnsi="Times New Roman"/>
          <w:b w:val="0"/>
        </w:rPr>
      </w:pPr>
      <w:r w:rsidRPr="008A6C8A">
        <w:rPr>
          <w:rFonts w:ascii="Times New Roman" w:hAnsi="Times New Roman"/>
          <w:b w:val="0"/>
        </w:rPr>
        <w:t>Recenzovaných vědeckých časopisů vychází v současné době obrovské množství (mluví se o číslu převyšujícím 100 tisíc titulů) a je proto velmi podstatné posuzování kvality jednotlivých titulů. Prověřené a nejvíce respektované metriky hodnotí prestiž časopisu obvykle na základě citačních ohlasů. Nelze se tedy divit tomu, že příslušné metriky jsou obvykle velmi blízké citačním databázím Web of Science a Scopus.</w:t>
      </w:r>
    </w:p>
    <w:p w:rsidR="008A6C8A" w:rsidRPr="004E423B" w:rsidRDefault="004E423B" w:rsidP="00A42ABA">
      <w:pPr>
        <w:pStyle w:val="Nadpis2"/>
        <w:numPr>
          <w:ilvl w:val="1"/>
          <w:numId w:val="24"/>
        </w:numPr>
        <w:rPr>
          <w:rFonts w:ascii="Times New Roman" w:hAnsi="Times New Roman"/>
        </w:rPr>
      </w:pPr>
      <w:r>
        <w:t xml:space="preserve"> </w:t>
      </w:r>
      <w:bookmarkStart w:id="71" w:name="_Toc522690432"/>
      <w:r w:rsidR="008A6C8A" w:rsidRPr="004E423B">
        <w:rPr>
          <w:rFonts w:ascii="Times New Roman" w:hAnsi="Times New Roman"/>
        </w:rPr>
        <w:t>Citační metriky Web of Science</w:t>
      </w:r>
      <w:bookmarkEnd w:id="71"/>
    </w:p>
    <w:p w:rsidR="008A6C8A" w:rsidRPr="008A6C8A" w:rsidRDefault="008A6C8A" w:rsidP="00A42ABA">
      <w:pPr>
        <w:pStyle w:val="Zkladntext"/>
        <w:spacing w:after="120" w:line="360" w:lineRule="auto"/>
        <w:ind w:right="165"/>
        <w:jc w:val="both"/>
        <w:rPr>
          <w:rFonts w:ascii="Times New Roman" w:hAnsi="Times New Roman"/>
          <w:b w:val="0"/>
        </w:rPr>
      </w:pPr>
      <w:r w:rsidRPr="00580405">
        <w:rPr>
          <w:rFonts w:ascii="Times New Roman" w:hAnsi="Times New Roman"/>
        </w:rPr>
        <w:t>Impact Factor</w:t>
      </w:r>
      <w:r w:rsidRPr="008A6C8A">
        <w:rPr>
          <w:rFonts w:ascii="Times New Roman" w:hAnsi="Times New Roman"/>
          <w:b w:val="0"/>
        </w:rPr>
        <w:t xml:space="preserve"> – tento indikátor je dlouhodobě, i přes svá nesporná omezení, nejrespektovanější metrikou v oblasti hodnocení kvality vědeckých časopisů. Vychází z naprosto jednoduchého vzorečku, který bere v potaz počet publikovaných článků v korelaci s počtem získaných citací v předchozích dvou letech. Nutno poznamenat, že impact factorem je vybaveno pouze zhruba 11 tisíc nejkvalitnějších vědeckých žurnálů a jakýkoliv časopis, který impact factor má, může být po právu považován za velmi prestižní. Veškeré impactované časopisy lze najít v databázi </w:t>
      </w:r>
      <w:r w:rsidRPr="00580405">
        <w:rPr>
          <w:rFonts w:ascii="Times New Roman" w:hAnsi="Times New Roman"/>
        </w:rPr>
        <w:t>Journal Citation Reports</w:t>
      </w:r>
      <w:r w:rsidRPr="008A6C8A">
        <w:rPr>
          <w:rFonts w:ascii="Times New Roman" w:hAnsi="Times New Roman"/>
          <w:b w:val="0"/>
          <w:spacing w:val="-1"/>
        </w:rPr>
        <w:t xml:space="preserve"> </w:t>
      </w:r>
      <w:r w:rsidRPr="008A6C8A">
        <w:rPr>
          <w:rFonts w:ascii="Times New Roman" w:hAnsi="Times New Roman"/>
          <w:b w:val="0"/>
        </w:rPr>
        <w:t>(</w:t>
      </w:r>
      <w:hyperlink r:id="rId58">
        <w:r w:rsidRPr="00D46F97">
          <w:rPr>
            <w:rFonts w:ascii="Times New Roman" w:hAnsi="Times New Roman"/>
            <w:b w:val="0"/>
            <w:color w:val="2E74B5" w:themeColor="accent1" w:themeShade="BF"/>
            <w:u w:val="single" w:color="0000FF"/>
          </w:rPr>
          <w:t>http://thomsonreuters.com/journal-citation-reports/</w:t>
        </w:r>
        <w:r w:rsidRPr="008A6C8A">
          <w:rPr>
            <w:rFonts w:ascii="Times New Roman" w:hAnsi="Times New Roman"/>
            <w:b w:val="0"/>
          </w:rPr>
          <w:t>).</w:t>
        </w:r>
      </w:hyperlink>
    </w:p>
    <w:p w:rsidR="008A6C8A" w:rsidRPr="008A6C8A" w:rsidRDefault="008A6C8A" w:rsidP="00A42ABA">
      <w:pPr>
        <w:pStyle w:val="Zkladntext"/>
        <w:spacing w:before="91" w:after="120" w:line="360" w:lineRule="auto"/>
        <w:jc w:val="both"/>
        <w:rPr>
          <w:rFonts w:ascii="Times New Roman" w:hAnsi="Times New Roman"/>
          <w:b w:val="0"/>
        </w:rPr>
      </w:pPr>
      <w:r w:rsidRPr="008A6C8A">
        <w:rPr>
          <w:rFonts w:ascii="Times New Roman" w:hAnsi="Times New Roman"/>
          <w:b w:val="0"/>
        </w:rPr>
        <w:t>Vzorec pro výpočet impact factoru:</w:t>
      </w:r>
    </w:p>
    <w:p w:rsidR="008A6C8A" w:rsidRPr="008A6C8A" w:rsidRDefault="008A6C8A" w:rsidP="00A42ABA">
      <w:pPr>
        <w:pStyle w:val="Zkladntext"/>
        <w:spacing w:before="2" w:after="120" w:line="360" w:lineRule="auto"/>
        <w:rPr>
          <w:rFonts w:ascii="Times New Roman" w:hAnsi="Times New Roman"/>
          <w:b w:val="0"/>
        </w:rPr>
      </w:pPr>
    </w:p>
    <w:p w:rsidR="00580405" w:rsidRPr="00580405" w:rsidRDefault="008A6C8A" w:rsidP="00A42ABA">
      <w:pPr>
        <w:ind w:firstLine="709"/>
        <w:rPr>
          <w:rFonts w:ascii="Times New Roman" w:hAnsi="Times New Roman"/>
          <w:b/>
        </w:rPr>
      </w:pPr>
      <w:r w:rsidRPr="00580405">
        <w:rPr>
          <w:rFonts w:ascii="Times New Roman" w:hAnsi="Times New Roman"/>
          <w:b/>
        </w:rPr>
        <w:t xml:space="preserve">Počet citací v roce X za články publikované v letech X-1 a X-2 </w:t>
      </w:r>
    </w:p>
    <w:p w:rsidR="008A6C8A" w:rsidRPr="00580405" w:rsidRDefault="008A6C8A" w:rsidP="00A42ABA">
      <w:pPr>
        <w:rPr>
          <w:rFonts w:ascii="Times New Roman" w:hAnsi="Times New Roman"/>
          <w:b/>
        </w:rPr>
      </w:pPr>
      <w:r w:rsidRPr="00580405">
        <w:rPr>
          <w:rFonts w:ascii="Times New Roman" w:hAnsi="Times New Roman"/>
          <w:b/>
        </w:rPr>
        <w:t>IF</w:t>
      </w:r>
      <w:r w:rsidRPr="00580405">
        <w:rPr>
          <w:rFonts w:ascii="Times New Roman" w:hAnsi="Times New Roman"/>
          <w:b/>
          <w:spacing w:val="2"/>
        </w:rPr>
        <w:t xml:space="preserve"> </w:t>
      </w:r>
      <w:r w:rsidRPr="00580405">
        <w:rPr>
          <w:rFonts w:ascii="Times New Roman" w:hAnsi="Times New Roman"/>
          <w:b/>
        </w:rPr>
        <w:t>=</w:t>
      </w:r>
      <w:r w:rsidRPr="00580405">
        <w:rPr>
          <w:rFonts w:ascii="Times New Roman" w:hAnsi="Times New Roman"/>
          <w:b/>
        </w:rPr>
        <w:tab/>
        <w:t>---------------------------------------------------------------------------------</w:t>
      </w:r>
    </w:p>
    <w:p w:rsidR="008A6C8A" w:rsidRDefault="008A6C8A" w:rsidP="00A42ABA">
      <w:pPr>
        <w:ind w:firstLine="709"/>
        <w:rPr>
          <w:rFonts w:ascii="Times New Roman" w:hAnsi="Times New Roman"/>
          <w:b/>
        </w:rPr>
      </w:pPr>
      <w:r w:rsidRPr="00580405">
        <w:rPr>
          <w:rFonts w:ascii="Times New Roman" w:hAnsi="Times New Roman"/>
          <w:b/>
        </w:rPr>
        <w:t>Počet článků publikovaných v časopise v letech X-1 a X-2</w:t>
      </w:r>
    </w:p>
    <w:p w:rsidR="000C12DA" w:rsidRDefault="000C12DA" w:rsidP="00A42ABA">
      <w:pPr>
        <w:pStyle w:val="Zkladntext"/>
        <w:spacing w:before="6" w:after="120" w:line="360" w:lineRule="auto"/>
        <w:rPr>
          <w:rFonts w:ascii="Times New Roman" w:hAnsi="Times New Roman"/>
          <w:b w:val="0"/>
        </w:rPr>
      </w:pPr>
    </w:p>
    <w:p w:rsidR="008A6C8A" w:rsidRPr="008A6C8A" w:rsidRDefault="00EE4846" w:rsidP="00A42ABA">
      <w:pPr>
        <w:pStyle w:val="Zkladntext"/>
        <w:spacing w:after="120" w:line="360" w:lineRule="auto"/>
        <w:jc w:val="left"/>
        <w:rPr>
          <w:rFonts w:ascii="Times New Roman" w:hAnsi="Times New Roman"/>
          <w:b w:val="0"/>
        </w:rPr>
      </w:pPr>
      <w:r>
        <w:rPr>
          <w:rFonts w:ascii="Times New Roman" w:hAnsi="Times New Roman"/>
          <w:b w:val="0"/>
        </w:rPr>
        <w:lastRenderedPageBreak/>
        <w:pict>
          <v:shape id="_x0000_i1027" type="#_x0000_t75" style="width:471.75pt;height:298pt">
            <v:imagedata r:id="rId59" o:title="JCR"/>
          </v:shape>
        </w:pict>
      </w:r>
    </w:p>
    <w:p w:rsidR="00880B9B" w:rsidRDefault="00880B9B" w:rsidP="00A42ABA">
      <w:pPr>
        <w:pStyle w:val="Titulek"/>
        <w:spacing w:after="120"/>
        <w:ind w:left="0"/>
      </w:pPr>
      <w:r>
        <w:t xml:space="preserve">Obrázek č. </w:t>
      </w:r>
      <w:r w:rsidR="005955F8">
        <w:t>4</w:t>
      </w:r>
      <w:r>
        <w:t xml:space="preserve"> – Vývoj impact factoru u časopisu Politická ekonomie (“InCites Journal Citation Reports”, 2018)</w:t>
      </w:r>
    </w:p>
    <w:p w:rsidR="008A6C8A" w:rsidRPr="008A6C8A" w:rsidRDefault="008A6C8A" w:rsidP="0009776D">
      <w:pPr>
        <w:spacing w:before="171"/>
        <w:rPr>
          <w:rFonts w:ascii="Times New Roman" w:hAnsi="Times New Roman"/>
          <w:b/>
        </w:rPr>
      </w:pPr>
      <w:r w:rsidRPr="000C12DA">
        <w:rPr>
          <w:rFonts w:ascii="Times New Roman" w:hAnsi="Times New Roman"/>
          <w:b/>
        </w:rPr>
        <w:t>Eigenfactor</w:t>
      </w:r>
      <w:r w:rsidRPr="008A6C8A">
        <w:rPr>
          <w:rFonts w:ascii="Times New Roman" w:hAnsi="Times New Roman"/>
        </w:rPr>
        <w:t xml:space="preserve"> – jedná se prakticky o dva indikátory:</w:t>
      </w:r>
    </w:p>
    <w:p w:rsidR="008A6C8A" w:rsidRPr="008A6C8A" w:rsidRDefault="008A6C8A" w:rsidP="00A42ABA">
      <w:pPr>
        <w:pStyle w:val="Odstavecseseznamem"/>
        <w:widowControl w:val="0"/>
        <w:numPr>
          <w:ilvl w:val="0"/>
          <w:numId w:val="10"/>
        </w:numPr>
        <w:tabs>
          <w:tab w:val="left" w:pos="470"/>
        </w:tabs>
        <w:autoSpaceDE w:val="0"/>
        <w:autoSpaceDN w:val="0"/>
        <w:ind w:right="165" w:firstLine="0"/>
        <w:contextualSpacing w:val="0"/>
        <w:rPr>
          <w:rFonts w:ascii="Times New Roman" w:hAnsi="Times New Roman"/>
        </w:rPr>
      </w:pPr>
      <w:r w:rsidRPr="000C12DA">
        <w:rPr>
          <w:rFonts w:ascii="Times New Roman" w:hAnsi="Times New Roman"/>
          <w:b/>
        </w:rPr>
        <w:t>Eigenfactor Score</w:t>
      </w:r>
      <w:r w:rsidRPr="008A6C8A">
        <w:rPr>
          <w:rFonts w:ascii="Times New Roman" w:hAnsi="Times New Roman"/>
        </w:rPr>
        <w:t xml:space="preserve"> – jedná se o odhad procenta času, který uživatelé stráví s daným časopisem. Součet hodnot všech časopisů je roven 100. Je jasné, </w:t>
      </w:r>
      <w:r w:rsidRPr="008A6C8A">
        <w:rPr>
          <w:rFonts w:ascii="Times New Roman" w:hAnsi="Times New Roman"/>
          <w:spacing w:val="-3"/>
        </w:rPr>
        <w:t xml:space="preserve">že </w:t>
      </w:r>
      <w:r w:rsidRPr="008A6C8A">
        <w:rPr>
          <w:rFonts w:ascii="Times New Roman" w:hAnsi="Times New Roman"/>
        </w:rPr>
        <w:t>při zahrnutém počtu vědeckých žurnálů je toto číslo u většiny časopisů velmi</w:t>
      </w:r>
      <w:r w:rsidRPr="008A6C8A">
        <w:rPr>
          <w:rFonts w:ascii="Times New Roman" w:hAnsi="Times New Roman"/>
          <w:spacing w:val="-1"/>
        </w:rPr>
        <w:t xml:space="preserve"> </w:t>
      </w:r>
      <w:r w:rsidRPr="008A6C8A">
        <w:rPr>
          <w:rFonts w:ascii="Times New Roman" w:hAnsi="Times New Roman"/>
        </w:rPr>
        <w:t>malé.</w:t>
      </w:r>
    </w:p>
    <w:p w:rsidR="008A6C8A" w:rsidRPr="008A6C8A" w:rsidRDefault="008A6C8A" w:rsidP="00A42ABA">
      <w:pPr>
        <w:pStyle w:val="Odstavecseseznamem"/>
        <w:widowControl w:val="0"/>
        <w:numPr>
          <w:ilvl w:val="0"/>
          <w:numId w:val="10"/>
        </w:numPr>
        <w:tabs>
          <w:tab w:val="left" w:pos="453"/>
        </w:tabs>
        <w:autoSpaceDE w:val="0"/>
        <w:autoSpaceDN w:val="0"/>
        <w:spacing w:before="200"/>
        <w:ind w:right="166" w:firstLine="0"/>
        <w:contextualSpacing w:val="0"/>
        <w:rPr>
          <w:rFonts w:ascii="Times New Roman" w:hAnsi="Times New Roman"/>
        </w:rPr>
      </w:pPr>
      <w:r w:rsidRPr="000C12DA">
        <w:rPr>
          <w:rFonts w:ascii="Times New Roman" w:hAnsi="Times New Roman"/>
          <w:b/>
        </w:rPr>
        <w:t>Article Influence</w:t>
      </w:r>
      <w:r w:rsidR="000C12DA" w:rsidRPr="000C12DA">
        <w:rPr>
          <w:rFonts w:ascii="Times New Roman" w:hAnsi="Times New Roman"/>
          <w:b/>
        </w:rPr>
        <w:t xml:space="preserve"> Score</w:t>
      </w:r>
      <w:r w:rsidRPr="008A6C8A">
        <w:rPr>
          <w:rFonts w:ascii="Times New Roman" w:hAnsi="Times New Roman"/>
        </w:rPr>
        <w:t xml:space="preserve"> – tato hodnota udává průměrnou míru vlivu článků z daného časopisu za pět let po jejich publikování. Čím vyšší je toto číslo, tím prestižnější je zdrojový</w:t>
      </w:r>
      <w:r w:rsidRPr="008A6C8A">
        <w:rPr>
          <w:rFonts w:ascii="Times New Roman" w:hAnsi="Times New Roman"/>
          <w:spacing w:val="-22"/>
        </w:rPr>
        <w:t xml:space="preserve"> </w:t>
      </w:r>
      <w:r w:rsidRPr="008A6C8A">
        <w:rPr>
          <w:rFonts w:ascii="Times New Roman" w:hAnsi="Times New Roman"/>
        </w:rPr>
        <w:t>časopis.</w:t>
      </w:r>
      <w:r w:rsidR="000C12DA">
        <w:rPr>
          <w:rFonts w:ascii="Times New Roman" w:hAnsi="Times New Roman"/>
        </w:rPr>
        <w:t xml:space="preserve"> Zjednodušeně řečeno, citace článku v prestižním časopise, má větší váhu než citace v časopise průměrném či podprůměrném. S Article Influence Score pracuje také nová metodika hodnocení VaV v České republice.</w:t>
      </w:r>
    </w:p>
    <w:p w:rsidR="000C12DA" w:rsidRDefault="008A6C8A" w:rsidP="00A42ABA">
      <w:pPr>
        <w:pStyle w:val="Zkladntext"/>
        <w:spacing w:before="199" w:after="120" w:line="360" w:lineRule="auto"/>
        <w:ind w:left="198"/>
        <w:jc w:val="both"/>
        <w:rPr>
          <w:rFonts w:ascii="Times New Roman" w:hAnsi="Times New Roman"/>
          <w:b w:val="0"/>
          <w:color w:val="0000FF"/>
          <w:u w:val="single" w:color="0000FF"/>
        </w:rPr>
      </w:pPr>
      <w:r w:rsidRPr="008A6C8A">
        <w:rPr>
          <w:rFonts w:ascii="Times New Roman" w:hAnsi="Times New Roman"/>
          <w:b w:val="0"/>
        </w:rPr>
        <w:t xml:space="preserve">Více informací: </w:t>
      </w:r>
      <w:hyperlink r:id="rId60" w:history="1">
        <w:r w:rsidR="000C12DA" w:rsidRPr="009A1768">
          <w:rPr>
            <w:rStyle w:val="Hypertextovodkaz"/>
            <w:rFonts w:ascii="Times New Roman" w:hAnsi="Times New Roman"/>
            <w:b w:val="0"/>
            <w:color w:val="2E74B5" w:themeColor="accent1" w:themeShade="BF"/>
            <w:u w:val="single"/>
          </w:rPr>
          <w:t>http://www.eigenfactor.org/</w:t>
        </w:r>
      </w:hyperlink>
    </w:p>
    <w:p w:rsidR="008A6C8A" w:rsidRPr="00A42ABA" w:rsidRDefault="00A42ABA" w:rsidP="00A42ABA">
      <w:pPr>
        <w:pStyle w:val="Nadpis2"/>
        <w:numPr>
          <w:ilvl w:val="0"/>
          <w:numId w:val="0"/>
        </w:numPr>
        <w:ind w:left="1080"/>
        <w:rPr>
          <w:rFonts w:ascii="Times New Roman" w:hAnsi="Times New Roman"/>
        </w:rPr>
      </w:pPr>
      <w:bookmarkStart w:id="72" w:name="_Toc522690433"/>
      <w:r>
        <w:rPr>
          <w:rFonts w:ascii="Times New Roman" w:hAnsi="Times New Roman"/>
        </w:rPr>
        <w:lastRenderedPageBreak/>
        <w:t>10.2</w:t>
      </w:r>
      <w:r w:rsidR="004E423B" w:rsidRPr="004E423B">
        <w:rPr>
          <w:rFonts w:ascii="Times New Roman" w:hAnsi="Times New Roman"/>
        </w:rPr>
        <w:t xml:space="preserve"> </w:t>
      </w:r>
      <w:r w:rsidR="000C12DA" w:rsidRPr="00A42ABA">
        <w:rPr>
          <w:rFonts w:ascii="Times New Roman" w:hAnsi="Times New Roman"/>
        </w:rPr>
        <w:t>C</w:t>
      </w:r>
      <w:r w:rsidR="008A6C8A" w:rsidRPr="00A42ABA">
        <w:rPr>
          <w:rFonts w:ascii="Times New Roman" w:hAnsi="Times New Roman"/>
        </w:rPr>
        <w:t>itační metriky používané databází Scopus</w:t>
      </w:r>
      <w:bookmarkEnd w:id="72"/>
    </w:p>
    <w:p w:rsidR="008A6C8A" w:rsidRPr="00FF1869" w:rsidRDefault="008A6C8A" w:rsidP="00A42ABA">
      <w:pPr>
        <w:pStyle w:val="Zkladntext"/>
        <w:spacing w:after="120" w:line="360" w:lineRule="auto"/>
        <w:ind w:right="165"/>
        <w:jc w:val="both"/>
        <w:rPr>
          <w:rFonts w:ascii="Times New Roman" w:hAnsi="Times New Roman"/>
          <w:b w:val="0"/>
        </w:rPr>
      </w:pPr>
      <w:r w:rsidRPr="00FF1869">
        <w:rPr>
          <w:rFonts w:ascii="Times New Roman" w:hAnsi="Times New Roman"/>
        </w:rPr>
        <w:t xml:space="preserve">SJR </w:t>
      </w:r>
      <w:r w:rsidRPr="00FF1869">
        <w:rPr>
          <w:rFonts w:ascii="Times New Roman" w:hAnsi="Times New Roman"/>
          <w:b w:val="0"/>
        </w:rPr>
        <w:t xml:space="preserve">– SCimago Journal Rank je ukazatel, který byl vyvinut skupinou </w:t>
      </w:r>
      <w:r w:rsidRPr="009A1768">
        <w:rPr>
          <w:rFonts w:ascii="Times New Roman" w:hAnsi="Times New Roman"/>
        </w:rPr>
        <w:t>SCimago Research Group</w:t>
      </w:r>
      <w:r w:rsidRPr="00FF1869">
        <w:rPr>
          <w:rFonts w:ascii="Times New Roman" w:hAnsi="Times New Roman"/>
          <w:b w:val="0"/>
        </w:rPr>
        <w:t>. Výpočet SJR je založen na velmi složitém algoritmu. Cílem tohoto indikátoru je přinést možnost relevantního srovnání vědeckých časopisů v různých oborech s rozdílnými citačními přístupy (je všeobecně známo, že každý vědecký obor má jinou metodiku výzkumu, tudíž také rozdílné počty citovaných materiálů). Při určování SJR je přihlíženo mimo jiné také k prestiži časopisů, ve kterých se objevují citace z analyzovaného titulu.</w:t>
      </w:r>
    </w:p>
    <w:p w:rsidR="008A6C8A" w:rsidRPr="00FF1869" w:rsidRDefault="008A6C8A" w:rsidP="00A42ABA">
      <w:pPr>
        <w:pStyle w:val="Zkladntext"/>
        <w:spacing w:after="120" w:line="360" w:lineRule="auto"/>
        <w:ind w:right="511"/>
        <w:jc w:val="both"/>
        <w:rPr>
          <w:rFonts w:ascii="Times New Roman" w:hAnsi="Times New Roman"/>
          <w:b w:val="0"/>
        </w:rPr>
      </w:pPr>
      <w:r w:rsidRPr="00FF1869">
        <w:rPr>
          <w:rFonts w:ascii="Times New Roman" w:hAnsi="Times New Roman"/>
        </w:rPr>
        <w:t>SNIP</w:t>
      </w:r>
      <w:r w:rsidRPr="00FF1869">
        <w:rPr>
          <w:rFonts w:ascii="Times New Roman" w:hAnsi="Times New Roman"/>
          <w:b w:val="0"/>
        </w:rPr>
        <w:t xml:space="preserve"> – indikátor SNIP je dílem nizozemské University of</w:t>
      </w:r>
      <w:r w:rsidR="009A1768">
        <w:rPr>
          <w:rFonts w:ascii="Times New Roman" w:hAnsi="Times New Roman"/>
          <w:b w:val="0"/>
        </w:rPr>
        <w:t xml:space="preserve"> Leiden. Tento ukazatel hodnotí </w:t>
      </w:r>
      <w:r w:rsidRPr="00FF1869">
        <w:rPr>
          <w:rFonts w:ascii="Times New Roman" w:hAnsi="Times New Roman"/>
          <w:b w:val="0"/>
        </w:rPr>
        <w:t>citační údaje časopis</w:t>
      </w:r>
      <w:r w:rsidR="009A1768">
        <w:rPr>
          <w:rFonts w:ascii="Times New Roman" w:hAnsi="Times New Roman"/>
          <w:b w:val="0"/>
        </w:rPr>
        <w:t>ů</w:t>
      </w:r>
      <w:r w:rsidRPr="00FF1869">
        <w:rPr>
          <w:rFonts w:ascii="Times New Roman" w:hAnsi="Times New Roman"/>
          <w:b w:val="0"/>
        </w:rPr>
        <w:t xml:space="preserve"> podle jednotlivých vědeckých</w:t>
      </w:r>
      <w:r w:rsidRPr="00FF1869">
        <w:rPr>
          <w:rFonts w:ascii="Times New Roman" w:hAnsi="Times New Roman"/>
          <w:b w:val="0"/>
          <w:spacing w:val="-5"/>
        </w:rPr>
        <w:t xml:space="preserve"> </w:t>
      </w:r>
      <w:r w:rsidRPr="00FF1869">
        <w:rPr>
          <w:rFonts w:ascii="Times New Roman" w:hAnsi="Times New Roman"/>
          <w:b w:val="0"/>
        </w:rPr>
        <w:t>oborů.</w:t>
      </w:r>
    </w:p>
    <w:p w:rsidR="008A6C8A" w:rsidRPr="00FF1869" w:rsidRDefault="008A6C8A" w:rsidP="00A42ABA">
      <w:pPr>
        <w:pStyle w:val="Zkladntext"/>
        <w:spacing w:after="120" w:line="360" w:lineRule="auto"/>
        <w:jc w:val="both"/>
        <w:rPr>
          <w:rFonts w:ascii="Times New Roman" w:hAnsi="Times New Roman"/>
          <w:b w:val="0"/>
        </w:rPr>
      </w:pPr>
      <w:r w:rsidRPr="00FF1869">
        <w:rPr>
          <w:rFonts w:ascii="Times New Roman" w:hAnsi="Times New Roman"/>
        </w:rPr>
        <w:t>IPP</w:t>
      </w:r>
      <w:r w:rsidRPr="00FF1869">
        <w:rPr>
          <w:rFonts w:ascii="Times New Roman" w:hAnsi="Times New Roman"/>
          <w:b w:val="0"/>
        </w:rPr>
        <w:t xml:space="preserve"> – Impact per Publication. Tento nový indikátor měří citační dopad článků ze zdrojových časopisů</w:t>
      </w:r>
      <w:r w:rsidR="000C12DA" w:rsidRPr="00FF1869">
        <w:rPr>
          <w:rFonts w:ascii="Times New Roman" w:hAnsi="Times New Roman"/>
          <w:b w:val="0"/>
        </w:rPr>
        <w:t xml:space="preserve"> </w:t>
      </w:r>
      <w:r w:rsidRPr="00FF1869">
        <w:rPr>
          <w:rFonts w:ascii="Times New Roman" w:hAnsi="Times New Roman"/>
          <w:b w:val="0"/>
        </w:rPr>
        <w:t>za období posledních tří let.</w:t>
      </w:r>
    </w:p>
    <w:p w:rsidR="000C12DA" w:rsidRPr="00FF1869" w:rsidRDefault="000C12DA" w:rsidP="00A42ABA">
      <w:pPr>
        <w:pStyle w:val="Zkladntext"/>
        <w:spacing w:after="120" w:line="360" w:lineRule="auto"/>
        <w:jc w:val="both"/>
        <w:rPr>
          <w:rFonts w:ascii="Times New Roman" w:hAnsi="Times New Roman"/>
          <w:b w:val="0"/>
        </w:rPr>
      </w:pPr>
      <w:r w:rsidRPr="00FF1869">
        <w:rPr>
          <w:rFonts w:ascii="Times New Roman" w:hAnsi="Times New Roman"/>
        </w:rPr>
        <w:t>CiteScore</w:t>
      </w:r>
      <w:r w:rsidRPr="00FF1869">
        <w:rPr>
          <w:rFonts w:ascii="Times New Roman" w:hAnsi="Times New Roman"/>
          <w:b w:val="0"/>
        </w:rPr>
        <w:t xml:space="preserve"> – jedná se o nejnovější indikátor, který </w:t>
      </w:r>
      <w:r w:rsidR="00AE390A" w:rsidRPr="00FF1869">
        <w:rPr>
          <w:rFonts w:ascii="Times New Roman" w:hAnsi="Times New Roman"/>
          <w:b w:val="0"/>
        </w:rPr>
        <w:t>reálně představuje rodinu osmi dílčích indikátorů. Samotný CiteScore je velmi podobný Impact Factoru, pouze s tím rozdílem, že období pro jeho výpočet je stanoveno na tři roky zpětně (u Impact Factoru se započítávají dva předchozí roky).</w:t>
      </w:r>
    </w:p>
    <w:p w:rsidR="008A6C8A" w:rsidRPr="00FF1869" w:rsidRDefault="008A6C8A" w:rsidP="00A42ABA">
      <w:pPr>
        <w:pStyle w:val="Zkladntext"/>
        <w:tabs>
          <w:tab w:val="left" w:pos="1431"/>
          <w:tab w:val="left" w:pos="1871"/>
          <w:tab w:val="left" w:pos="2739"/>
          <w:tab w:val="left" w:pos="4170"/>
          <w:tab w:val="left" w:pos="4661"/>
          <w:tab w:val="left" w:pos="5588"/>
          <w:tab w:val="left" w:pos="6312"/>
          <w:tab w:val="left" w:pos="6850"/>
          <w:tab w:val="left" w:pos="8595"/>
        </w:tabs>
        <w:spacing w:after="120" w:line="360" w:lineRule="auto"/>
        <w:ind w:right="168"/>
        <w:jc w:val="both"/>
        <w:rPr>
          <w:rFonts w:ascii="Times New Roman" w:hAnsi="Times New Roman"/>
          <w:b w:val="0"/>
        </w:rPr>
      </w:pPr>
      <w:r w:rsidRPr="00FF1869">
        <w:rPr>
          <w:rFonts w:ascii="Times New Roman" w:hAnsi="Times New Roman"/>
          <w:b w:val="0"/>
        </w:rPr>
        <w:t>Informac</w:t>
      </w:r>
      <w:r w:rsidR="00AE390A" w:rsidRPr="00FF1869">
        <w:rPr>
          <w:rFonts w:ascii="Times New Roman" w:hAnsi="Times New Roman"/>
          <w:b w:val="0"/>
        </w:rPr>
        <w:t xml:space="preserve">e o </w:t>
      </w:r>
      <w:r w:rsidRPr="00FF1869">
        <w:rPr>
          <w:rFonts w:ascii="Times New Roman" w:hAnsi="Times New Roman"/>
          <w:b w:val="0"/>
        </w:rPr>
        <w:t>indikátorech</w:t>
      </w:r>
      <w:r w:rsidR="00AE390A" w:rsidRPr="00FF1869">
        <w:rPr>
          <w:rFonts w:ascii="Times New Roman" w:hAnsi="Times New Roman"/>
          <w:b w:val="0"/>
        </w:rPr>
        <w:t xml:space="preserve"> používaných v rámci databáze Scopus </w:t>
      </w:r>
      <w:r w:rsidRPr="00FF1869">
        <w:rPr>
          <w:rFonts w:ascii="Times New Roman" w:hAnsi="Times New Roman"/>
          <w:b w:val="0"/>
        </w:rPr>
        <w:t>je</w:t>
      </w:r>
      <w:r w:rsidR="00AE390A" w:rsidRPr="00FF1869">
        <w:rPr>
          <w:rFonts w:ascii="Times New Roman" w:hAnsi="Times New Roman"/>
          <w:b w:val="0"/>
        </w:rPr>
        <w:t xml:space="preserve"> </w:t>
      </w:r>
      <w:r w:rsidRPr="00FF1869">
        <w:rPr>
          <w:rFonts w:ascii="Times New Roman" w:hAnsi="Times New Roman"/>
          <w:b w:val="0"/>
        </w:rPr>
        <w:t>možno</w:t>
      </w:r>
      <w:r w:rsidR="00AE390A" w:rsidRPr="00FF1869">
        <w:rPr>
          <w:rFonts w:ascii="Times New Roman" w:hAnsi="Times New Roman"/>
          <w:b w:val="0"/>
        </w:rPr>
        <w:t xml:space="preserve"> </w:t>
      </w:r>
      <w:r w:rsidRPr="00FF1869">
        <w:rPr>
          <w:rFonts w:ascii="Times New Roman" w:hAnsi="Times New Roman"/>
          <w:b w:val="0"/>
        </w:rPr>
        <w:t>najít</w:t>
      </w:r>
      <w:r w:rsidR="00AE390A" w:rsidRPr="00FF1869">
        <w:rPr>
          <w:rFonts w:ascii="Times New Roman" w:hAnsi="Times New Roman"/>
          <w:b w:val="0"/>
        </w:rPr>
        <w:t xml:space="preserve"> </w:t>
      </w:r>
      <w:r w:rsidRPr="00FF1869">
        <w:rPr>
          <w:rFonts w:ascii="Times New Roman" w:hAnsi="Times New Roman"/>
          <w:b w:val="0"/>
        </w:rPr>
        <w:t>na</w:t>
      </w:r>
      <w:r w:rsidR="00AE390A" w:rsidRPr="00FF1869">
        <w:rPr>
          <w:rFonts w:ascii="Times New Roman" w:hAnsi="Times New Roman"/>
          <w:b w:val="0"/>
        </w:rPr>
        <w:t xml:space="preserve"> </w:t>
      </w:r>
      <w:r w:rsidRPr="00FF1869">
        <w:rPr>
          <w:rFonts w:ascii="Times New Roman" w:hAnsi="Times New Roman"/>
          <w:b w:val="0"/>
        </w:rPr>
        <w:t>dokumentačním</w:t>
      </w:r>
      <w:r w:rsidR="00AE390A" w:rsidRPr="00FF1869">
        <w:rPr>
          <w:rFonts w:ascii="Times New Roman" w:hAnsi="Times New Roman"/>
          <w:b w:val="0"/>
        </w:rPr>
        <w:t xml:space="preserve"> </w:t>
      </w:r>
      <w:r w:rsidRPr="00FF1869">
        <w:rPr>
          <w:rFonts w:ascii="Times New Roman" w:hAnsi="Times New Roman"/>
          <w:b w:val="0"/>
          <w:spacing w:val="-3"/>
        </w:rPr>
        <w:t xml:space="preserve">portále: </w:t>
      </w:r>
      <w:hyperlink r:id="rId61">
        <w:r w:rsidRPr="00D46F97">
          <w:rPr>
            <w:rFonts w:ascii="Times New Roman" w:hAnsi="Times New Roman"/>
            <w:b w:val="0"/>
            <w:color w:val="2E74B5" w:themeColor="accent1" w:themeShade="BF"/>
            <w:u w:val="single" w:color="0000FF"/>
          </w:rPr>
          <w:t>http://www.journalmetrics.com/</w:t>
        </w:r>
      </w:hyperlink>
      <w:r w:rsidR="00FF1869">
        <w:rPr>
          <w:rFonts w:ascii="Times New Roman" w:hAnsi="Times New Roman"/>
          <w:b w:val="0"/>
          <w:color w:val="0000FF"/>
          <w:u w:val="single" w:color="0000FF"/>
        </w:rPr>
        <w:t>.</w:t>
      </w:r>
    </w:p>
    <w:p w:rsidR="008A6C8A" w:rsidRPr="008A6C8A" w:rsidRDefault="008A6C8A" w:rsidP="00A42ABA">
      <w:pPr>
        <w:rPr>
          <w:rFonts w:ascii="Times New Roman" w:hAnsi="Times New Roman"/>
        </w:rPr>
        <w:sectPr w:rsidR="008A6C8A" w:rsidRPr="008A6C8A">
          <w:headerReference w:type="default" r:id="rId62"/>
          <w:pgSz w:w="11900" w:h="16840"/>
          <w:pgMar w:top="1340" w:right="1240" w:bottom="1200" w:left="1220" w:header="0" w:footer="1004" w:gutter="0"/>
          <w:cols w:space="708"/>
        </w:sectPr>
      </w:pPr>
    </w:p>
    <w:p w:rsidR="008A6C8A" w:rsidRPr="00AE390A" w:rsidRDefault="008A6C8A" w:rsidP="00A42ABA">
      <w:pPr>
        <w:pStyle w:val="Nadpis1"/>
        <w:numPr>
          <w:ilvl w:val="0"/>
          <w:numId w:val="24"/>
        </w:numPr>
      </w:pPr>
      <w:bookmarkStart w:id="73" w:name="_TOC_250006"/>
      <w:bookmarkStart w:id="74" w:name="_Toc522690434"/>
      <w:r w:rsidRPr="00AE390A">
        <w:lastRenderedPageBreak/>
        <w:t xml:space="preserve">HODNOCENÍ KVALITY PUBLIKAČNÍ ČINNOSTI AUTORA </w:t>
      </w:r>
      <w:r w:rsidR="00AE390A">
        <w:t>(</w:t>
      </w:r>
      <w:r w:rsidRPr="00AE390A">
        <w:t xml:space="preserve">H – </w:t>
      </w:r>
      <w:bookmarkEnd w:id="73"/>
      <w:r w:rsidRPr="00AE390A">
        <w:t>INDEX</w:t>
      </w:r>
      <w:r w:rsidR="00AE390A">
        <w:t>)</w:t>
      </w:r>
      <w:bookmarkEnd w:id="74"/>
    </w:p>
    <w:p w:rsidR="008A6C8A" w:rsidRPr="008A6C8A" w:rsidRDefault="008A6C8A" w:rsidP="00A42ABA">
      <w:pPr>
        <w:pStyle w:val="Zkladntext"/>
        <w:spacing w:after="120" w:line="360" w:lineRule="auto"/>
        <w:rPr>
          <w:rFonts w:ascii="Times New Roman" w:hAnsi="Times New Roman"/>
          <w:b w:val="0"/>
        </w:rPr>
      </w:pPr>
    </w:p>
    <w:p w:rsidR="008A6C8A" w:rsidRPr="008A6C8A" w:rsidRDefault="008A6C8A" w:rsidP="00A42ABA">
      <w:pPr>
        <w:pStyle w:val="Zkladntext"/>
        <w:spacing w:after="120" w:line="360" w:lineRule="auto"/>
        <w:ind w:right="167"/>
        <w:jc w:val="both"/>
        <w:rPr>
          <w:rFonts w:ascii="Times New Roman" w:hAnsi="Times New Roman"/>
          <w:b w:val="0"/>
        </w:rPr>
      </w:pPr>
      <w:r w:rsidRPr="008A6C8A">
        <w:rPr>
          <w:rFonts w:ascii="Times New Roman" w:hAnsi="Times New Roman"/>
          <w:b w:val="0"/>
        </w:rPr>
        <w:t xml:space="preserve">Tzv. </w:t>
      </w:r>
      <w:r w:rsidRPr="00AE390A">
        <w:rPr>
          <w:rFonts w:ascii="Times New Roman" w:hAnsi="Times New Roman"/>
        </w:rPr>
        <w:t>Hirschův index</w:t>
      </w:r>
      <w:r w:rsidRPr="008A6C8A">
        <w:rPr>
          <w:rFonts w:ascii="Times New Roman" w:hAnsi="Times New Roman"/>
          <w:b w:val="0"/>
        </w:rPr>
        <w:t xml:space="preserve"> (zkráceně h-index) je obecně uznávaným indikátorem, který hodnotí publikační činnost jednotlivých autorů. Je vypočítáván na základě dat z citačních rejstříků Web of Science a Scopus. Např. h-index autora je roven hodnotě </w:t>
      </w:r>
      <w:r w:rsidR="00207369">
        <w:rPr>
          <w:rFonts w:ascii="Times New Roman" w:hAnsi="Times New Roman"/>
          <w:b w:val="0"/>
        </w:rPr>
        <w:t>4</w:t>
      </w:r>
      <w:r w:rsidRPr="008A6C8A">
        <w:rPr>
          <w:rFonts w:ascii="Times New Roman" w:hAnsi="Times New Roman"/>
          <w:b w:val="0"/>
        </w:rPr>
        <w:t xml:space="preserve"> v případě, že jeho </w:t>
      </w:r>
      <w:r w:rsidR="00207369">
        <w:rPr>
          <w:rFonts w:ascii="Times New Roman" w:hAnsi="Times New Roman"/>
          <w:b w:val="0"/>
        </w:rPr>
        <w:t>čtvrtý</w:t>
      </w:r>
      <w:r w:rsidRPr="008A6C8A">
        <w:rPr>
          <w:rFonts w:ascii="Times New Roman" w:hAnsi="Times New Roman"/>
          <w:b w:val="0"/>
        </w:rPr>
        <w:t xml:space="preserve"> nejcitovanější článek získal </w:t>
      </w:r>
      <w:r w:rsidR="00207369">
        <w:rPr>
          <w:rFonts w:ascii="Times New Roman" w:hAnsi="Times New Roman"/>
          <w:b w:val="0"/>
        </w:rPr>
        <w:t>4</w:t>
      </w:r>
      <w:r w:rsidRPr="008A6C8A">
        <w:rPr>
          <w:rFonts w:ascii="Times New Roman" w:hAnsi="Times New Roman"/>
          <w:b w:val="0"/>
        </w:rPr>
        <w:t xml:space="preserve"> nebo více citací.</w:t>
      </w:r>
    </w:p>
    <w:p w:rsidR="008A6C8A" w:rsidRPr="008A6C8A" w:rsidRDefault="008A6C8A" w:rsidP="00A42ABA">
      <w:pPr>
        <w:spacing w:before="199"/>
        <w:rPr>
          <w:rFonts w:ascii="Times New Roman" w:hAnsi="Times New Roman"/>
          <w:i/>
        </w:rPr>
      </w:pPr>
      <w:r w:rsidRPr="008A6C8A">
        <w:rPr>
          <w:rFonts w:ascii="Times New Roman" w:hAnsi="Times New Roman"/>
          <w:i/>
        </w:rPr>
        <w:t>Příklad:</w:t>
      </w:r>
    </w:p>
    <w:p w:rsidR="008A6C8A" w:rsidRPr="008A6C8A" w:rsidRDefault="008A6C8A" w:rsidP="00A42ABA">
      <w:pPr>
        <w:pStyle w:val="Odstavecseseznamem"/>
        <w:widowControl w:val="0"/>
        <w:numPr>
          <w:ilvl w:val="1"/>
          <w:numId w:val="10"/>
        </w:numPr>
        <w:tabs>
          <w:tab w:val="left" w:pos="915"/>
          <w:tab w:val="left" w:pos="916"/>
        </w:tabs>
        <w:autoSpaceDE w:val="0"/>
        <w:autoSpaceDN w:val="0"/>
        <w:ind w:left="913" w:hanging="357"/>
        <w:contextualSpacing w:val="0"/>
        <w:jc w:val="left"/>
        <w:rPr>
          <w:rFonts w:ascii="Times New Roman" w:hAnsi="Times New Roman"/>
        </w:rPr>
      </w:pPr>
      <w:r w:rsidRPr="008A6C8A">
        <w:rPr>
          <w:rFonts w:ascii="Times New Roman" w:hAnsi="Times New Roman"/>
        </w:rPr>
        <w:t>Článek A - 15</w:t>
      </w:r>
      <w:r w:rsidRPr="008A6C8A">
        <w:rPr>
          <w:rFonts w:ascii="Times New Roman" w:hAnsi="Times New Roman"/>
          <w:spacing w:val="-4"/>
        </w:rPr>
        <w:t xml:space="preserve"> </w:t>
      </w:r>
      <w:r w:rsidRPr="008A6C8A">
        <w:rPr>
          <w:rFonts w:ascii="Times New Roman" w:hAnsi="Times New Roman"/>
        </w:rPr>
        <w:t>citací</w:t>
      </w:r>
    </w:p>
    <w:p w:rsidR="008A6C8A" w:rsidRPr="008A6C8A" w:rsidRDefault="008A6C8A" w:rsidP="00A42ABA">
      <w:pPr>
        <w:pStyle w:val="Odstavecseseznamem"/>
        <w:widowControl w:val="0"/>
        <w:numPr>
          <w:ilvl w:val="1"/>
          <w:numId w:val="10"/>
        </w:numPr>
        <w:tabs>
          <w:tab w:val="left" w:pos="915"/>
          <w:tab w:val="left" w:pos="916"/>
        </w:tabs>
        <w:autoSpaceDE w:val="0"/>
        <w:autoSpaceDN w:val="0"/>
        <w:spacing w:before="2"/>
        <w:ind w:left="913" w:hanging="357"/>
        <w:contextualSpacing w:val="0"/>
        <w:jc w:val="left"/>
        <w:rPr>
          <w:rFonts w:ascii="Times New Roman" w:hAnsi="Times New Roman"/>
        </w:rPr>
      </w:pPr>
      <w:r w:rsidRPr="008A6C8A">
        <w:rPr>
          <w:rFonts w:ascii="Times New Roman" w:hAnsi="Times New Roman"/>
        </w:rPr>
        <w:t>Článek B - 10</w:t>
      </w:r>
      <w:r w:rsidRPr="008A6C8A">
        <w:rPr>
          <w:rFonts w:ascii="Times New Roman" w:hAnsi="Times New Roman"/>
          <w:spacing w:val="-4"/>
        </w:rPr>
        <w:t xml:space="preserve"> </w:t>
      </w:r>
      <w:r w:rsidRPr="008A6C8A">
        <w:rPr>
          <w:rFonts w:ascii="Times New Roman" w:hAnsi="Times New Roman"/>
        </w:rPr>
        <w:t>citací</w:t>
      </w:r>
    </w:p>
    <w:p w:rsidR="008A6C8A" w:rsidRPr="008A6C8A" w:rsidRDefault="008A6C8A" w:rsidP="00A42ABA">
      <w:pPr>
        <w:pStyle w:val="Odstavecseseznamem"/>
        <w:widowControl w:val="0"/>
        <w:numPr>
          <w:ilvl w:val="1"/>
          <w:numId w:val="10"/>
        </w:numPr>
        <w:tabs>
          <w:tab w:val="left" w:pos="915"/>
          <w:tab w:val="left" w:pos="916"/>
        </w:tabs>
        <w:autoSpaceDE w:val="0"/>
        <w:autoSpaceDN w:val="0"/>
        <w:ind w:left="913" w:hanging="357"/>
        <w:contextualSpacing w:val="0"/>
        <w:jc w:val="left"/>
        <w:rPr>
          <w:rFonts w:ascii="Times New Roman" w:hAnsi="Times New Roman"/>
        </w:rPr>
      </w:pPr>
      <w:r w:rsidRPr="008A6C8A">
        <w:rPr>
          <w:rFonts w:ascii="Times New Roman" w:hAnsi="Times New Roman"/>
        </w:rPr>
        <w:t>Článek C - 5</w:t>
      </w:r>
      <w:r w:rsidRPr="008A6C8A">
        <w:rPr>
          <w:rFonts w:ascii="Times New Roman" w:hAnsi="Times New Roman"/>
          <w:spacing w:val="-8"/>
        </w:rPr>
        <w:t xml:space="preserve"> </w:t>
      </w:r>
      <w:r w:rsidRPr="008A6C8A">
        <w:rPr>
          <w:rFonts w:ascii="Times New Roman" w:hAnsi="Times New Roman"/>
        </w:rPr>
        <w:t>citací</w:t>
      </w:r>
    </w:p>
    <w:p w:rsidR="008A6C8A" w:rsidRPr="00AE390A" w:rsidRDefault="008A6C8A" w:rsidP="00A42ABA">
      <w:pPr>
        <w:pStyle w:val="Odstavecseseznamem"/>
        <w:widowControl w:val="0"/>
        <w:numPr>
          <w:ilvl w:val="1"/>
          <w:numId w:val="10"/>
        </w:numPr>
        <w:tabs>
          <w:tab w:val="left" w:pos="915"/>
          <w:tab w:val="left" w:pos="916"/>
        </w:tabs>
        <w:autoSpaceDE w:val="0"/>
        <w:autoSpaceDN w:val="0"/>
        <w:spacing w:before="1"/>
        <w:ind w:left="913" w:hanging="357"/>
        <w:contextualSpacing w:val="0"/>
        <w:jc w:val="left"/>
        <w:rPr>
          <w:rFonts w:ascii="Times New Roman" w:hAnsi="Times New Roman"/>
          <w:u w:val="single"/>
        </w:rPr>
      </w:pPr>
      <w:r w:rsidRPr="00AE390A">
        <w:rPr>
          <w:rFonts w:ascii="Times New Roman" w:hAnsi="Times New Roman"/>
          <w:u w:val="single"/>
        </w:rPr>
        <w:t>Článek D - 4</w:t>
      </w:r>
      <w:r w:rsidRPr="00AE390A">
        <w:rPr>
          <w:rFonts w:ascii="Times New Roman" w:hAnsi="Times New Roman"/>
          <w:spacing w:val="-8"/>
          <w:u w:val="single"/>
        </w:rPr>
        <w:t xml:space="preserve"> </w:t>
      </w:r>
      <w:r w:rsidRPr="00AE390A">
        <w:rPr>
          <w:rFonts w:ascii="Times New Roman" w:hAnsi="Times New Roman"/>
          <w:u w:val="single"/>
        </w:rPr>
        <w:t>citace</w:t>
      </w:r>
    </w:p>
    <w:p w:rsidR="00AE390A" w:rsidRPr="008A6C8A" w:rsidRDefault="00AE390A" w:rsidP="00A42ABA">
      <w:pPr>
        <w:pStyle w:val="Odstavecseseznamem"/>
        <w:widowControl w:val="0"/>
        <w:numPr>
          <w:ilvl w:val="1"/>
          <w:numId w:val="10"/>
        </w:numPr>
        <w:tabs>
          <w:tab w:val="left" w:pos="915"/>
          <w:tab w:val="left" w:pos="916"/>
        </w:tabs>
        <w:autoSpaceDE w:val="0"/>
        <w:autoSpaceDN w:val="0"/>
        <w:spacing w:before="1"/>
        <w:ind w:left="913" w:hanging="357"/>
        <w:contextualSpacing w:val="0"/>
        <w:jc w:val="left"/>
        <w:rPr>
          <w:rFonts w:ascii="Times New Roman" w:hAnsi="Times New Roman"/>
        </w:rPr>
      </w:pPr>
      <w:r>
        <w:rPr>
          <w:rFonts w:ascii="Times New Roman" w:hAnsi="Times New Roman"/>
        </w:rPr>
        <w:t>Článek E – 2 citace</w:t>
      </w:r>
    </w:p>
    <w:p w:rsidR="008A6C8A" w:rsidRPr="008A6C8A" w:rsidRDefault="008A6C8A" w:rsidP="00A42ABA">
      <w:pPr>
        <w:pStyle w:val="Zkladntext"/>
        <w:spacing w:before="4" w:after="120" w:line="360" w:lineRule="auto"/>
        <w:rPr>
          <w:rFonts w:ascii="Times New Roman" w:hAnsi="Times New Roman"/>
          <w:b w:val="0"/>
        </w:rPr>
      </w:pPr>
    </w:p>
    <w:p w:rsidR="008A6C8A" w:rsidRPr="008A6C8A" w:rsidRDefault="008A6C8A" w:rsidP="00A42ABA">
      <w:pPr>
        <w:rPr>
          <w:rFonts w:ascii="Times New Roman" w:hAnsi="Times New Roman"/>
        </w:rPr>
      </w:pPr>
      <w:r w:rsidRPr="008A6C8A">
        <w:rPr>
          <w:rFonts w:ascii="Times New Roman" w:hAnsi="Times New Roman"/>
        </w:rPr>
        <w:t>h-index má hodnotu 4, neboť 4 články daného autora byly citovány nejméně 4x.</w:t>
      </w:r>
      <w:r w:rsidR="0097464A">
        <w:rPr>
          <w:rFonts w:ascii="Times New Roman" w:hAnsi="Times New Roman"/>
        </w:rPr>
        <w:t xml:space="preserve"> Pátý nejcitovanější článek už získal pouze dvě citace, takže se nachází pod pomyslnou čárou.</w:t>
      </w:r>
    </w:p>
    <w:p w:rsidR="008A6C8A" w:rsidRPr="008A6C8A" w:rsidRDefault="008A6C8A" w:rsidP="00A42ABA">
      <w:pPr>
        <w:pStyle w:val="Zkladntext"/>
        <w:spacing w:after="120" w:line="360" w:lineRule="auto"/>
        <w:ind w:right="167"/>
        <w:jc w:val="both"/>
        <w:rPr>
          <w:rFonts w:ascii="Times New Roman" w:hAnsi="Times New Roman"/>
          <w:b w:val="0"/>
        </w:rPr>
      </w:pPr>
      <w:r w:rsidRPr="008A6C8A">
        <w:rPr>
          <w:rFonts w:ascii="Times New Roman" w:hAnsi="Times New Roman"/>
          <w:b w:val="0"/>
        </w:rPr>
        <w:t>Údaje o h-indexu autora jsou velmi důležité například při žádostech o vědecké granty, kdy poskytovatel dotace často hodnotí kvalitu autora právě podle jeho h-indexu.</w:t>
      </w:r>
    </w:p>
    <w:p w:rsidR="008A6C8A" w:rsidRDefault="008A6C8A" w:rsidP="00A42ABA">
      <w:pPr>
        <w:pStyle w:val="Zkladntext"/>
        <w:spacing w:before="198" w:after="120" w:line="360" w:lineRule="auto"/>
        <w:ind w:right="167"/>
        <w:jc w:val="both"/>
        <w:rPr>
          <w:rFonts w:ascii="Times New Roman" w:hAnsi="Times New Roman"/>
          <w:b w:val="0"/>
        </w:rPr>
      </w:pPr>
      <w:r w:rsidRPr="008A6C8A">
        <w:rPr>
          <w:rFonts w:ascii="Times New Roman" w:hAnsi="Times New Roman"/>
          <w:b w:val="0"/>
        </w:rPr>
        <w:t>h-Index má však i své zjevné slabé stránky. Jsou u něho totiž poněkud znevýhodněni začínající autoři, kteří ještě nevyprodukovali dostatečné množství článků. Stejně tak jsou upozaděni autoři, kteří se zaměřují  na  kvalitu  více  než  na  kvantitu  a  vyprodukují  například  pouze  několik  článků,  zato s vysokým citačním ohlasem. Hodnota jejich h-indexu je však i přesto</w:t>
      </w:r>
      <w:r w:rsidRPr="008A6C8A">
        <w:rPr>
          <w:rFonts w:ascii="Times New Roman" w:hAnsi="Times New Roman"/>
          <w:b w:val="0"/>
          <w:spacing w:val="-17"/>
        </w:rPr>
        <w:t xml:space="preserve"> </w:t>
      </w:r>
      <w:r w:rsidRPr="008A6C8A">
        <w:rPr>
          <w:rFonts w:ascii="Times New Roman" w:hAnsi="Times New Roman"/>
          <w:b w:val="0"/>
        </w:rPr>
        <w:t>nízká.</w:t>
      </w:r>
    </w:p>
    <w:p w:rsidR="00FA00C2" w:rsidRPr="008A6C8A" w:rsidRDefault="00FA00C2" w:rsidP="00A42ABA">
      <w:pPr>
        <w:pStyle w:val="Zkladntext"/>
        <w:spacing w:before="198" w:after="120" w:line="360" w:lineRule="auto"/>
        <w:ind w:right="167"/>
        <w:jc w:val="both"/>
        <w:rPr>
          <w:rFonts w:ascii="Times New Roman" w:hAnsi="Times New Roman"/>
          <w:b w:val="0"/>
        </w:rPr>
      </w:pPr>
      <w:r>
        <w:rPr>
          <w:rFonts w:ascii="Times New Roman" w:hAnsi="Times New Roman"/>
          <w:b w:val="0"/>
        </w:rPr>
        <w:t xml:space="preserve">Dalšími indikátory, které hodnotí publikační činnost autora, jsou poněkud sofistikovanější </w:t>
      </w:r>
      <w:r w:rsidRPr="00FA00C2">
        <w:rPr>
          <w:rFonts w:ascii="Times New Roman" w:hAnsi="Times New Roman"/>
        </w:rPr>
        <w:t>G-Index</w:t>
      </w:r>
      <w:r>
        <w:rPr>
          <w:rFonts w:ascii="Times New Roman" w:hAnsi="Times New Roman"/>
          <w:b w:val="0"/>
        </w:rPr>
        <w:t xml:space="preserve"> a naopak velmi jednoduchý </w:t>
      </w:r>
      <w:r w:rsidRPr="00FA00C2">
        <w:rPr>
          <w:rFonts w:ascii="Times New Roman" w:hAnsi="Times New Roman"/>
        </w:rPr>
        <w:t>I10-Index</w:t>
      </w:r>
      <w:r>
        <w:rPr>
          <w:rFonts w:ascii="Times New Roman" w:hAnsi="Times New Roman"/>
          <w:b w:val="0"/>
        </w:rPr>
        <w:t xml:space="preserve">. Ten byl vyvinut v rámci služby Google </w:t>
      </w:r>
      <w:r>
        <w:rPr>
          <w:rFonts w:ascii="Times New Roman" w:hAnsi="Times New Roman"/>
          <w:b w:val="0"/>
        </w:rPr>
        <w:lastRenderedPageBreak/>
        <w:t>Scholar. Jedná se defacto o počet článků daného autora, jejichž citovanost překročila hranici 10 citací</w:t>
      </w:r>
      <w:r w:rsidRPr="009A1768">
        <w:rPr>
          <w:rFonts w:ascii="Times New Roman" w:hAnsi="Times New Roman"/>
          <w:b w:val="0"/>
        </w:rPr>
        <w:t xml:space="preserve"> </w:t>
      </w:r>
      <w:r w:rsidR="009A1768" w:rsidRPr="009A1768">
        <w:rPr>
          <w:rFonts w:ascii="Times New Roman" w:hAnsi="Times New Roman"/>
          <w:b w:val="0"/>
        </w:rPr>
        <w:t>(“Measuring your research impact: Author Impact”, 2018)</w:t>
      </w:r>
      <w:r w:rsidR="009A1768">
        <w:rPr>
          <w:rFonts w:ascii="Times New Roman" w:hAnsi="Times New Roman"/>
          <w:b w:val="0"/>
        </w:rPr>
        <w:t>.</w:t>
      </w:r>
    </w:p>
    <w:p w:rsidR="008A6C8A" w:rsidRDefault="008A6C8A" w:rsidP="00A42ABA">
      <w:pPr>
        <w:rPr>
          <w:rFonts w:ascii="Times New Roman" w:hAnsi="Times New Roman"/>
        </w:rPr>
      </w:pPr>
    </w:p>
    <w:p w:rsidR="008A6C8A" w:rsidRPr="009D33AA" w:rsidRDefault="008A6C8A" w:rsidP="00A42ABA">
      <w:pPr>
        <w:pStyle w:val="Nadpis1"/>
        <w:numPr>
          <w:ilvl w:val="0"/>
          <w:numId w:val="24"/>
        </w:numPr>
      </w:pPr>
      <w:bookmarkStart w:id="75" w:name="_TOC_250005"/>
      <w:bookmarkStart w:id="76" w:name="_Toc522690435"/>
      <w:r w:rsidRPr="009D33AA">
        <w:lastRenderedPageBreak/>
        <w:t>P</w:t>
      </w:r>
      <w:bookmarkEnd w:id="75"/>
      <w:r w:rsidRPr="009D33AA">
        <w:t>OKROČILÉ NÁSTROJE PRO HODNOCENÍ KVALITY PUBLIKAČNÍ ČINNOSTI</w:t>
      </w:r>
      <w:bookmarkEnd w:id="76"/>
    </w:p>
    <w:p w:rsidR="008A6C8A" w:rsidRPr="008A6C8A" w:rsidRDefault="008A6C8A" w:rsidP="00A42ABA">
      <w:pPr>
        <w:pStyle w:val="Zkladntext"/>
        <w:spacing w:after="120" w:line="360" w:lineRule="auto"/>
        <w:rPr>
          <w:rFonts w:ascii="Times New Roman" w:hAnsi="Times New Roman"/>
          <w:b w:val="0"/>
        </w:rPr>
      </w:pPr>
    </w:p>
    <w:p w:rsidR="008A6C8A" w:rsidRDefault="008A6C8A" w:rsidP="00A42ABA">
      <w:pPr>
        <w:pStyle w:val="Zkladntext"/>
        <w:spacing w:after="120" w:line="360" w:lineRule="auto"/>
        <w:ind w:right="167"/>
        <w:jc w:val="both"/>
        <w:rPr>
          <w:rFonts w:ascii="Times New Roman" w:hAnsi="Times New Roman"/>
          <w:b w:val="0"/>
        </w:rPr>
      </w:pPr>
      <w:r w:rsidRPr="008A6C8A">
        <w:rPr>
          <w:rFonts w:ascii="Times New Roman" w:hAnsi="Times New Roman"/>
          <w:b w:val="0"/>
        </w:rPr>
        <w:t>Kromě citačních analýz, které jsou standardně k dispozici uživatelům Web of Science a Scopusu, existují také služby, které dokáží hodnotit kvalitu publikační činnosti pomocí dalších pokročilých indikátorů. Pomocí těchto produktů pak lze např. eliminovat mezioborové rozdíly v citačních ohlasech. Je totiž dobře známo, že např. ve společenských vědách se obecně cituje daleko méně než ve vědách přírodních atd. Tyto placené analytické nástroje nám pak mohou poskytnout i další cenné informace např. v oblasti mezinárodní  spolupráce,  podílu  vysoce  citovaných  článků,  podílu  citací v nejprestižnějších časopisech, ale i míře autocitací</w:t>
      </w:r>
      <w:r w:rsidRPr="008A6C8A">
        <w:rPr>
          <w:rFonts w:ascii="Times New Roman" w:hAnsi="Times New Roman"/>
          <w:b w:val="0"/>
          <w:spacing w:val="-10"/>
        </w:rPr>
        <w:t xml:space="preserve"> </w:t>
      </w:r>
      <w:r w:rsidRPr="008A6C8A">
        <w:rPr>
          <w:rFonts w:ascii="Times New Roman" w:hAnsi="Times New Roman"/>
          <w:b w:val="0"/>
        </w:rPr>
        <w:t>apod.</w:t>
      </w:r>
    </w:p>
    <w:p w:rsidR="00C47075" w:rsidRPr="004E423B" w:rsidRDefault="004E423B" w:rsidP="00A42ABA">
      <w:pPr>
        <w:pStyle w:val="Nadpis2"/>
        <w:numPr>
          <w:ilvl w:val="1"/>
          <w:numId w:val="24"/>
        </w:numPr>
        <w:rPr>
          <w:rFonts w:ascii="Times New Roman" w:hAnsi="Times New Roman"/>
          <w:szCs w:val="24"/>
        </w:rPr>
      </w:pPr>
      <w:r>
        <w:t xml:space="preserve"> </w:t>
      </w:r>
      <w:bookmarkStart w:id="77" w:name="_Toc522690436"/>
      <w:r w:rsidR="00C47075" w:rsidRPr="004E423B">
        <w:rPr>
          <w:rFonts w:ascii="Times New Roman" w:hAnsi="Times New Roman"/>
        </w:rPr>
        <w:t>Tradiční hodnotící nástroje</w:t>
      </w:r>
      <w:bookmarkEnd w:id="77"/>
    </w:p>
    <w:p w:rsidR="008A6C8A" w:rsidRPr="008A6C8A" w:rsidRDefault="008A6C8A" w:rsidP="00A42ABA">
      <w:pPr>
        <w:pStyle w:val="Zkladntext"/>
        <w:spacing w:before="200" w:after="120" w:line="360" w:lineRule="auto"/>
        <w:ind w:right="166"/>
        <w:jc w:val="both"/>
        <w:rPr>
          <w:rFonts w:ascii="Times New Roman" w:hAnsi="Times New Roman"/>
          <w:b w:val="0"/>
        </w:rPr>
      </w:pPr>
      <w:r w:rsidRPr="009D33AA">
        <w:rPr>
          <w:rFonts w:ascii="Times New Roman" w:hAnsi="Times New Roman"/>
        </w:rPr>
        <w:t>SciVal</w:t>
      </w:r>
      <w:r w:rsidRPr="008A6C8A">
        <w:rPr>
          <w:rFonts w:ascii="Times New Roman" w:hAnsi="Times New Roman"/>
          <w:b w:val="0"/>
        </w:rPr>
        <w:t xml:space="preserve"> (</w:t>
      </w:r>
      <w:hyperlink r:id="rId63">
        <w:r w:rsidRPr="00D46F97">
          <w:rPr>
            <w:rFonts w:ascii="Times New Roman" w:hAnsi="Times New Roman"/>
            <w:b w:val="0"/>
            <w:color w:val="2E74B5" w:themeColor="accent1" w:themeShade="BF"/>
            <w:u w:val="single" w:color="0000FF"/>
          </w:rPr>
          <w:t>http://www.scival.com/</w:t>
        </w:r>
        <w:r w:rsidRPr="008A6C8A">
          <w:rPr>
            <w:rFonts w:ascii="Times New Roman" w:hAnsi="Times New Roman"/>
            <w:b w:val="0"/>
          </w:rPr>
          <w:t xml:space="preserve">) </w:t>
        </w:r>
      </w:hyperlink>
      <w:r w:rsidRPr="008A6C8A">
        <w:rPr>
          <w:rFonts w:ascii="Times New Roman" w:hAnsi="Times New Roman"/>
          <w:b w:val="0"/>
        </w:rPr>
        <w:t xml:space="preserve">– produkt společnosti Elsevier, který přebírá zdrojová data z databáze Scopus a následně je obohacuje o spoustu analytických informací. Pravděpodobně nejdůležitějším indikátorem je zde </w:t>
      </w:r>
      <w:r w:rsidRPr="00C47075">
        <w:rPr>
          <w:rFonts w:ascii="Times New Roman" w:hAnsi="Times New Roman"/>
        </w:rPr>
        <w:t>Field Weighted Citation Impact</w:t>
      </w:r>
      <w:r w:rsidRPr="008A6C8A">
        <w:rPr>
          <w:rFonts w:ascii="Times New Roman" w:hAnsi="Times New Roman"/>
          <w:b w:val="0"/>
        </w:rPr>
        <w:t xml:space="preserve">, který porovnává citovanost jednotlivých článků či autorů oproti průměru v dané vědecké oblasti. Metriky, které jsou součástí SciValu jsou podrobně popsány v rámci tzv. </w:t>
      </w:r>
      <w:r w:rsidRPr="00C47075">
        <w:rPr>
          <w:rFonts w:ascii="Times New Roman" w:hAnsi="Times New Roman"/>
        </w:rPr>
        <w:t>Snowball Metrics</w:t>
      </w:r>
      <w:r w:rsidRPr="008A6C8A">
        <w:rPr>
          <w:rFonts w:ascii="Times New Roman" w:hAnsi="Times New Roman"/>
          <w:b w:val="0"/>
        </w:rPr>
        <w:t xml:space="preserve"> (</w:t>
      </w:r>
      <w:hyperlink r:id="rId64">
        <w:r w:rsidRPr="00D46F97">
          <w:rPr>
            <w:rFonts w:ascii="Times New Roman" w:hAnsi="Times New Roman"/>
            <w:b w:val="0"/>
            <w:color w:val="2E74B5" w:themeColor="accent1" w:themeShade="BF"/>
            <w:u w:val="single" w:color="0000FF"/>
          </w:rPr>
          <w:t>http://www.snowballmetrics.com/</w:t>
        </w:r>
        <w:r w:rsidRPr="008A6C8A">
          <w:rPr>
            <w:rFonts w:ascii="Times New Roman" w:hAnsi="Times New Roman"/>
            <w:b w:val="0"/>
          </w:rPr>
          <w:t>).</w:t>
        </w:r>
      </w:hyperlink>
    </w:p>
    <w:p w:rsidR="008A6C8A" w:rsidRPr="008A6C8A" w:rsidRDefault="008A6C8A" w:rsidP="00A42ABA">
      <w:pPr>
        <w:pStyle w:val="Zkladntext"/>
        <w:spacing w:before="91" w:after="120" w:line="360" w:lineRule="auto"/>
        <w:ind w:right="168"/>
        <w:jc w:val="both"/>
        <w:rPr>
          <w:rFonts w:ascii="Times New Roman" w:hAnsi="Times New Roman"/>
          <w:b w:val="0"/>
        </w:rPr>
      </w:pPr>
      <w:r w:rsidRPr="009D33AA">
        <w:rPr>
          <w:rFonts w:ascii="Times New Roman" w:hAnsi="Times New Roman"/>
        </w:rPr>
        <w:t>InCites</w:t>
      </w:r>
      <w:r w:rsidRPr="008A6C8A">
        <w:rPr>
          <w:rFonts w:ascii="Times New Roman" w:hAnsi="Times New Roman"/>
          <w:b w:val="0"/>
        </w:rPr>
        <w:t xml:space="preserve"> (</w:t>
      </w:r>
      <w:hyperlink r:id="rId65">
        <w:r w:rsidRPr="00D46F97">
          <w:rPr>
            <w:rFonts w:ascii="Times New Roman" w:hAnsi="Times New Roman"/>
            <w:b w:val="0"/>
            <w:color w:val="2E74B5" w:themeColor="accent1" w:themeShade="BF"/>
            <w:u w:val="single" w:color="0000FF"/>
          </w:rPr>
          <w:t>http://researchanalytics.thomsonreuters.com/incites/</w:t>
        </w:r>
        <w:r w:rsidRPr="008A6C8A">
          <w:rPr>
            <w:rFonts w:ascii="Times New Roman" w:hAnsi="Times New Roman"/>
            <w:b w:val="0"/>
          </w:rPr>
          <w:t xml:space="preserve">) </w:t>
        </w:r>
      </w:hyperlink>
      <w:r w:rsidRPr="008A6C8A">
        <w:rPr>
          <w:rFonts w:ascii="Times New Roman" w:hAnsi="Times New Roman"/>
          <w:b w:val="0"/>
        </w:rPr>
        <w:t xml:space="preserve">- velmi podobným produktem je služba InCites z produkce společnosti </w:t>
      </w:r>
      <w:r w:rsidR="00C47075">
        <w:rPr>
          <w:rFonts w:ascii="Times New Roman" w:hAnsi="Times New Roman"/>
          <w:b w:val="0"/>
        </w:rPr>
        <w:t>Clarivate Analytics</w:t>
      </w:r>
      <w:r w:rsidRPr="008A6C8A">
        <w:rPr>
          <w:rFonts w:ascii="Times New Roman" w:hAnsi="Times New Roman"/>
          <w:b w:val="0"/>
        </w:rPr>
        <w:t>. Zde jsou data pochopitelně přebírány z databáze Web of Science a stejně jako u SciValu jsou doplněna o řadu pokročilých metrik, které nejsou ve standardní verzi Web of Science k</w:t>
      </w:r>
      <w:r w:rsidRPr="008A6C8A">
        <w:rPr>
          <w:rFonts w:ascii="Times New Roman" w:hAnsi="Times New Roman"/>
          <w:b w:val="0"/>
          <w:spacing w:val="-4"/>
        </w:rPr>
        <w:t xml:space="preserve"> </w:t>
      </w:r>
      <w:r w:rsidRPr="008A6C8A">
        <w:rPr>
          <w:rFonts w:ascii="Times New Roman" w:hAnsi="Times New Roman"/>
          <w:b w:val="0"/>
        </w:rPr>
        <w:t>dispozici.</w:t>
      </w:r>
    </w:p>
    <w:p w:rsidR="008A6C8A" w:rsidRPr="004E423B" w:rsidRDefault="004E423B" w:rsidP="00A42ABA">
      <w:pPr>
        <w:pStyle w:val="Nadpis2"/>
        <w:numPr>
          <w:ilvl w:val="1"/>
          <w:numId w:val="24"/>
        </w:numPr>
        <w:rPr>
          <w:rFonts w:ascii="Times New Roman" w:hAnsi="Times New Roman"/>
        </w:rPr>
      </w:pPr>
      <w:r>
        <w:t xml:space="preserve"> </w:t>
      </w:r>
      <w:bookmarkStart w:id="78" w:name="_Toc522690437"/>
      <w:r w:rsidR="008A6C8A" w:rsidRPr="004E423B">
        <w:rPr>
          <w:rFonts w:ascii="Times New Roman" w:hAnsi="Times New Roman"/>
        </w:rPr>
        <w:t xml:space="preserve">Alternativní </w:t>
      </w:r>
      <w:r w:rsidR="009D33AA" w:rsidRPr="004E423B">
        <w:rPr>
          <w:rFonts w:ascii="Times New Roman" w:hAnsi="Times New Roman"/>
        </w:rPr>
        <w:t>hodnotící systémy</w:t>
      </w:r>
      <w:bookmarkEnd w:id="78"/>
    </w:p>
    <w:p w:rsidR="008A6C8A" w:rsidRPr="008A6C8A" w:rsidRDefault="008A6C8A" w:rsidP="00A42ABA">
      <w:pPr>
        <w:pStyle w:val="Zkladntext"/>
        <w:spacing w:after="120" w:line="360" w:lineRule="auto"/>
        <w:ind w:right="167"/>
        <w:jc w:val="both"/>
        <w:rPr>
          <w:rFonts w:ascii="Times New Roman" w:hAnsi="Times New Roman"/>
          <w:b w:val="0"/>
        </w:rPr>
      </w:pPr>
      <w:r w:rsidRPr="008A6C8A">
        <w:rPr>
          <w:rFonts w:ascii="Times New Roman" w:hAnsi="Times New Roman"/>
          <w:b w:val="0"/>
        </w:rPr>
        <w:t xml:space="preserve">Oba výše uvedené  produkty  hodnotí  kvalitu  publikačních  výstupů  na  základě  citačních  ohlasů.  V posledních letech však sílí hlasy, že publikace je nutno hodnotit více komplexně. Citační analýzy navíc nesporně nedokáží  účinně  zhodnotit  nové  publikace,  které  doposud  neměly  dostatek  času  k tomu, aby nějaké citace nasbíraly. Proto vznikla iniciativa Altmetrics, která v sobě nese zkratku </w:t>
      </w:r>
      <w:r w:rsidRPr="00C47075">
        <w:rPr>
          <w:rFonts w:ascii="Times New Roman" w:hAnsi="Times New Roman"/>
        </w:rPr>
        <w:t>Article Level Metrics</w:t>
      </w:r>
      <w:r w:rsidRPr="008A6C8A">
        <w:rPr>
          <w:rFonts w:ascii="Times New Roman" w:hAnsi="Times New Roman"/>
          <w:b w:val="0"/>
        </w:rPr>
        <w:t xml:space="preserve">. Hodnocení publikací je pak </w:t>
      </w:r>
      <w:r w:rsidRPr="008A6C8A">
        <w:rPr>
          <w:rFonts w:ascii="Times New Roman" w:hAnsi="Times New Roman"/>
          <w:b w:val="0"/>
        </w:rPr>
        <w:lastRenderedPageBreak/>
        <w:t>vícestupňové a kromě citací se berou v potaz např. počty stažení článků, ohlas na sociálních médiích (twitter, facebook atd.) a blozích, nebo počet stažení článků do citačních manažerů</w:t>
      </w:r>
      <w:r w:rsidR="009E3317">
        <w:rPr>
          <w:rFonts w:ascii="Times New Roman" w:hAnsi="Times New Roman"/>
          <w:b w:val="0"/>
        </w:rPr>
        <w:t xml:space="preserve"> </w:t>
      </w:r>
      <w:r w:rsidR="009E3317" w:rsidRPr="009E3317">
        <w:rPr>
          <w:rFonts w:ascii="Times New Roman" w:hAnsi="Times New Roman"/>
          <w:b w:val="0"/>
        </w:rPr>
        <w:t>(Priem, Taraborelli, Groth, &amp; Naylor, 2010)</w:t>
      </w:r>
      <w:r w:rsidRPr="008A6C8A">
        <w:rPr>
          <w:rFonts w:ascii="Times New Roman" w:hAnsi="Times New Roman"/>
          <w:b w:val="0"/>
        </w:rPr>
        <w:t>. Konkrétní služby v tomto směru</w:t>
      </w:r>
      <w:r w:rsidRPr="008A6C8A">
        <w:rPr>
          <w:rFonts w:ascii="Times New Roman" w:hAnsi="Times New Roman"/>
          <w:b w:val="0"/>
          <w:spacing w:val="-12"/>
        </w:rPr>
        <w:t xml:space="preserve"> </w:t>
      </w:r>
      <w:r w:rsidRPr="008A6C8A">
        <w:rPr>
          <w:rFonts w:ascii="Times New Roman" w:hAnsi="Times New Roman"/>
          <w:b w:val="0"/>
        </w:rPr>
        <w:t>jsou:</w:t>
      </w:r>
    </w:p>
    <w:p w:rsidR="008A6C8A" w:rsidRDefault="008A6C8A" w:rsidP="00A42ABA">
      <w:pPr>
        <w:pStyle w:val="Zkladntext"/>
        <w:spacing w:before="201" w:after="120" w:line="360" w:lineRule="auto"/>
        <w:ind w:right="168"/>
        <w:jc w:val="both"/>
        <w:rPr>
          <w:rFonts w:ascii="Times New Roman" w:hAnsi="Times New Roman"/>
          <w:b w:val="0"/>
        </w:rPr>
      </w:pPr>
      <w:r w:rsidRPr="009D33AA">
        <w:rPr>
          <w:rFonts w:ascii="Times New Roman" w:hAnsi="Times New Roman"/>
        </w:rPr>
        <w:t>Altmetrics</w:t>
      </w:r>
      <w:r w:rsidRPr="008A6C8A">
        <w:rPr>
          <w:rFonts w:ascii="Times New Roman" w:hAnsi="Times New Roman"/>
          <w:b w:val="0"/>
        </w:rPr>
        <w:t xml:space="preserve"> (</w:t>
      </w:r>
      <w:hyperlink r:id="rId66">
        <w:r w:rsidRPr="009E3317">
          <w:rPr>
            <w:rFonts w:ascii="Times New Roman" w:hAnsi="Times New Roman"/>
            <w:b w:val="0"/>
            <w:color w:val="2E74B5" w:themeColor="accent1" w:themeShade="BF"/>
            <w:u w:val="single" w:color="0000FF"/>
          </w:rPr>
          <w:t>http://www.altmetric.com/</w:t>
        </w:r>
        <w:r w:rsidRPr="008A6C8A">
          <w:rPr>
            <w:rFonts w:ascii="Times New Roman" w:hAnsi="Times New Roman"/>
            <w:b w:val="0"/>
          </w:rPr>
          <w:t xml:space="preserve">) </w:t>
        </w:r>
      </w:hyperlink>
      <w:r w:rsidRPr="008A6C8A">
        <w:rPr>
          <w:rFonts w:ascii="Times New Roman" w:hAnsi="Times New Roman"/>
          <w:b w:val="0"/>
        </w:rPr>
        <w:t>– jedná se o širší škálu služeb, z nichž některé jsou k dispozici zdarma, za  jiné je  naopak potřeba  zaplatit.  Altmetrics  indikátory se  dají  zapojit  např.  k článkům  v institucionálních repozitářích, v discovery systémech apod. Do svých služeb už je integrují i poskytovatelé databází a elektronických časopisů.</w:t>
      </w:r>
    </w:p>
    <w:p w:rsidR="005955F8" w:rsidRDefault="00EE4846" w:rsidP="00A42ABA">
      <w:pPr>
        <w:pStyle w:val="Zkladntext"/>
        <w:spacing w:before="201" w:after="120" w:line="360" w:lineRule="auto"/>
        <w:ind w:right="168"/>
        <w:rPr>
          <w:rFonts w:ascii="Times New Roman" w:hAnsi="Times New Roman"/>
          <w:b w:val="0"/>
        </w:rPr>
      </w:pPr>
      <w:r>
        <w:rPr>
          <w:rFonts w:ascii="Times New Roman" w:hAnsi="Times New Roman"/>
          <w:b w:val="0"/>
        </w:rPr>
        <w:pict>
          <v:shape id="_x0000_i1028" type="#_x0000_t75" style="width:382.55pt;height:276.8pt" o:bordertopcolor="this" o:borderleftcolor="this" o:borderbottomcolor="this" o:borderrightcolor="this">
            <v:imagedata r:id="rId67" o:title="altmetrics"/>
            <w10:bordertop type="single" width="4"/>
            <w10:borderleft type="single" width="4"/>
            <w10:borderbottom type="single" width="4"/>
            <w10:borderright type="single" width="4"/>
          </v:shape>
        </w:pict>
      </w:r>
    </w:p>
    <w:p w:rsidR="00A562A4" w:rsidRPr="008A6C8A" w:rsidRDefault="00A562A4" w:rsidP="00A42ABA">
      <w:pPr>
        <w:pStyle w:val="Titulek"/>
        <w:spacing w:after="120"/>
        <w:jc w:val="both"/>
      </w:pPr>
      <w:r>
        <w:t>Obrázek č. 5 – Ukázka metrik Altmetrics.com (Harvey, 2015)</w:t>
      </w:r>
    </w:p>
    <w:p w:rsidR="008A6C8A" w:rsidRDefault="008A6C8A" w:rsidP="00A42ABA">
      <w:pPr>
        <w:pStyle w:val="Zkladntext"/>
        <w:spacing w:before="199" w:after="120" w:line="360" w:lineRule="auto"/>
        <w:ind w:right="167"/>
        <w:jc w:val="both"/>
        <w:rPr>
          <w:rFonts w:ascii="Times New Roman" w:hAnsi="Times New Roman"/>
          <w:b w:val="0"/>
        </w:rPr>
      </w:pPr>
      <w:r w:rsidRPr="00C47075">
        <w:rPr>
          <w:rFonts w:ascii="Times New Roman" w:hAnsi="Times New Roman"/>
        </w:rPr>
        <w:t>PlumX</w:t>
      </w:r>
      <w:r w:rsidRPr="008A6C8A">
        <w:rPr>
          <w:rFonts w:ascii="Times New Roman" w:hAnsi="Times New Roman"/>
          <w:b w:val="0"/>
        </w:rPr>
        <w:t xml:space="preserve"> (</w:t>
      </w:r>
      <w:r w:rsidRPr="009E3317">
        <w:rPr>
          <w:rFonts w:ascii="Times New Roman" w:hAnsi="Times New Roman"/>
          <w:b w:val="0"/>
          <w:color w:val="2E74B5" w:themeColor="accent1" w:themeShade="BF"/>
          <w:u w:val="single" w:color="0000FF"/>
        </w:rPr>
        <w:t>https://plu.mx/</w:t>
      </w:r>
      <w:r w:rsidRPr="008A6C8A">
        <w:rPr>
          <w:rFonts w:ascii="Times New Roman" w:hAnsi="Times New Roman"/>
          <w:b w:val="0"/>
        </w:rPr>
        <w:t xml:space="preserve">) – velmi sofistikovaný systém zakoupila nedávno společnost </w:t>
      </w:r>
      <w:r w:rsidR="00C47075">
        <w:rPr>
          <w:rFonts w:ascii="Times New Roman" w:hAnsi="Times New Roman"/>
          <w:b w:val="0"/>
        </w:rPr>
        <w:t>Elsevier</w:t>
      </w:r>
      <w:r w:rsidRPr="008A6C8A">
        <w:rPr>
          <w:rFonts w:ascii="Times New Roman" w:hAnsi="Times New Roman"/>
          <w:b w:val="0"/>
        </w:rPr>
        <w:t xml:space="preserve"> a nyní ho nabízí svým zákazníkům. PlumX je dostupný na základě komerční licence a dokáže hodnotit dopad různých typů publikací. Vedle článků dokáže hodnotit také např. prezentace, knihy, videa atd.</w:t>
      </w:r>
      <w:r w:rsidR="00C47075">
        <w:rPr>
          <w:rFonts w:ascii="Times New Roman" w:hAnsi="Times New Roman"/>
          <w:b w:val="0"/>
        </w:rPr>
        <w:t xml:space="preserve"> Dokumentům jsou přiřazovány indikátory rozdělené do pěti základních kategorií (usage, citation, mentions, social media a captures). Výzkumníci tak dostávají komplexní zpětnou vazbu o tom, jaký reálný dopad mají jejich publikace, a to prakticky okamžitě po jejich zveřejnění.</w:t>
      </w:r>
    </w:p>
    <w:p w:rsidR="00C47075" w:rsidRDefault="00C47075" w:rsidP="00A42ABA">
      <w:pPr>
        <w:pStyle w:val="Zkladntext"/>
        <w:spacing w:before="199" w:after="120" w:line="360" w:lineRule="auto"/>
        <w:ind w:right="167"/>
        <w:jc w:val="both"/>
        <w:rPr>
          <w:rFonts w:ascii="Times New Roman" w:hAnsi="Times New Roman"/>
          <w:b w:val="0"/>
        </w:rPr>
      </w:pPr>
      <w:r w:rsidRPr="00C47075">
        <w:rPr>
          <w:rFonts w:ascii="Times New Roman" w:hAnsi="Times New Roman"/>
        </w:rPr>
        <w:lastRenderedPageBreak/>
        <w:t>Bookmetrix</w:t>
      </w:r>
      <w:r>
        <w:rPr>
          <w:rFonts w:ascii="Times New Roman" w:hAnsi="Times New Roman"/>
          <w:b w:val="0"/>
        </w:rPr>
        <w:t xml:space="preserve"> (</w:t>
      </w:r>
      <w:hyperlink r:id="rId68" w:history="1">
        <w:r w:rsidRPr="009E3317">
          <w:rPr>
            <w:rStyle w:val="Hypertextovodkaz"/>
            <w:rFonts w:ascii="Times New Roman" w:hAnsi="Times New Roman"/>
            <w:b w:val="0"/>
            <w:color w:val="2E74B5" w:themeColor="accent1" w:themeShade="BF"/>
            <w:u w:val="single"/>
          </w:rPr>
          <w:t>http://www.bookmetrix.com/</w:t>
        </w:r>
      </w:hyperlink>
      <w:r>
        <w:rPr>
          <w:rFonts w:ascii="Times New Roman" w:hAnsi="Times New Roman"/>
          <w:b w:val="0"/>
        </w:rPr>
        <w:t xml:space="preserve">) – velmi zajímavý produkt vydavatelství Springer je vyvíjen ve spolupráci se společností Altmetrics. Jedná se o systém, který je primárně zaměřen na publikační dopad knih. Jeho omezením je prozatím fakt, že generuje indikátory pouze pro publikace samotného vydavatelství Springer. V principu </w:t>
      </w:r>
      <w:r w:rsidR="009E3317">
        <w:rPr>
          <w:rFonts w:ascii="Times New Roman" w:hAnsi="Times New Roman"/>
          <w:b w:val="0"/>
        </w:rPr>
        <w:t>jde</w:t>
      </w:r>
      <w:r>
        <w:rPr>
          <w:rFonts w:ascii="Times New Roman" w:hAnsi="Times New Roman"/>
          <w:b w:val="0"/>
        </w:rPr>
        <w:t xml:space="preserve"> o podobně laděný produkt, jako dvě výše uvedené služby. Publikační dopad knih je hodnocen podle </w:t>
      </w:r>
      <w:r w:rsidR="009E3317">
        <w:rPr>
          <w:rFonts w:ascii="Times New Roman" w:hAnsi="Times New Roman"/>
          <w:b w:val="0"/>
        </w:rPr>
        <w:t>několika různých</w:t>
      </w:r>
      <w:r>
        <w:rPr>
          <w:rFonts w:ascii="Times New Roman" w:hAnsi="Times New Roman"/>
          <w:b w:val="0"/>
        </w:rPr>
        <w:t xml:space="preserve"> kritérií (konkrétně downloads, citations, reviews, mentions a readers). </w:t>
      </w:r>
    </w:p>
    <w:p w:rsidR="00206366" w:rsidRDefault="00206366" w:rsidP="00A42ABA">
      <w:pPr>
        <w:pStyle w:val="Zkladntext"/>
        <w:spacing w:before="199" w:after="120" w:line="360" w:lineRule="auto"/>
        <w:ind w:right="167"/>
        <w:jc w:val="both"/>
        <w:rPr>
          <w:rFonts w:ascii="Times New Roman" w:hAnsi="Times New Roman"/>
        </w:rPr>
      </w:pPr>
      <w:r>
        <w:rPr>
          <w:rFonts w:ascii="Times New Roman" w:hAnsi="Times New Roman"/>
        </w:rPr>
        <w:t>Doporučená literatura k této kapitole:</w:t>
      </w: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Allik, J. (2013). Factors affecting bibliometric indicators of scientific quality.</w:t>
      </w:r>
      <w:r w:rsidRPr="005323FD">
        <w:rPr>
          <w:rFonts w:ascii="Trebuchet MS" w:hAnsi="Trebuchet MS"/>
          <w:i/>
          <w:iCs/>
        </w:rPr>
        <w:t xml:space="preserve"> Trames, 17</w:t>
      </w:r>
      <w:r w:rsidRPr="005323FD">
        <w:rPr>
          <w:rFonts w:ascii="Trebuchet MS" w:hAnsi="Trebuchet MS"/>
        </w:rPr>
        <w:t>(3), 199-214. 10.3176/tr.2013.3.01</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Aznar, J., &amp; Guerrero, E. (2011). Analysis of the h-index and proposal of a new bibliometric index: The global index. [Análisis del índice-h y propuesta de un nuevo índice bibliométrico: el índice global] </w:t>
      </w:r>
      <w:r w:rsidRPr="005323FD">
        <w:rPr>
          <w:rFonts w:ascii="Trebuchet MS" w:hAnsi="Trebuchet MS"/>
          <w:i/>
          <w:iCs/>
        </w:rPr>
        <w:t>Revista Clinica Espanola, 211</w:t>
      </w:r>
      <w:r w:rsidRPr="005323FD">
        <w:rPr>
          <w:rFonts w:ascii="Trebuchet MS" w:hAnsi="Trebuchet MS"/>
        </w:rPr>
        <w:t>(5), 251-256. 10.1016/j.rce.2010.11.013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Bornmann, L., &amp; Haunschild, R. (2018). Do altmetrics correlate with the quality of papers? A large-scale empirical study based on F1000Prime data.</w:t>
      </w:r>
      <w:r w:rsidRPr="005323FD">
        <w:rPr>
          <w:rFonts w:ascii="Trebuchet MS" w:hAnsi="Trebuchet MS"/>
          <w:i/>
          <w:iCs/>
        </w:rPr>
        <w:t xml:space="preserve"> PLoS ONE, 13</w:t>
      </w:r>
      <w:r w:rsidRPr="005323FD">
        <w:rPr>
          <w:rFonts w:ascii="Trebuchet MS" w:hAnsi="Trebuchet MS"/>
        </w:rPr>
        <w:t>(5)</w:t>
      </w:r>
      <w:r>
        <w:rPr>
          <w:rFonts w:ascii="Trebuchet MS" w:hAnsi="Trebuchet MS"/>
        </w:rPr>
        <w:t xml:space="preserve">, </w:t>
      </w:r>
      <w:r w:rsidRPr="005323FD">
        <w:rPr>
          <w:rFonts w:ascii="Trebuchet MS" w:hAnsi="Trebuchet MS"/>
        </w:rPr>
        <w:t>10.1371/journal.pone.0197133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Bornmann, L., &amp; Marx, W. (2015). Methods for the generation of normalized citation impact scores in bibliometrics: Which method best reflects the judgements of experts?</w:t>
      </w:r>
      <w:r w:rsidRPr="005323FD">
        <w:rPr>
          <w:rFonts w:ascii="Trebuchet MS" w:hAnsi="Trebuchet MS"/>
          <w:i/>
          <w:iCs/>
        </w:rPr>
        <w:t xml:space="preserve"> Journal of Informetrics, 9</w:t>
      </w:r>
      <w:r w:rsidRPr="005323FD">
        <w:rPr>
          <w:rFonts w:ascii="Trebuchet MS" w:hAnsi="Trebuchet MS"/>
        </w:rPr>
        <w:t>(2), 408-418. 10.1016/j.joi.2015.01.006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Brumback, R. A. (2012). "3.. 2.. 1.. Impact [factor]: Target [academic career] destroyed!": Just another statistical casualty.</w:t>
      </w:r>
      <w:r w:rsidRPr="005323FD">
        <w:rPr>
          <w:rFonts w:ascii="Trebuchet MS" w:hAnsi="Trebuchet MS"/>
          <w:i/>
          <w:iCs/>
        </w:rPr>
        <w:t xml:space="preserve"> Journal of Child Neurology, 27</w:t>
      </w:r>
      <w:r w:rsidRPr="005323FD">
        <w:rPr>
          <w:rFonts w:ascii="Trebuchet MS" w:hAnsi="Trebuchet MS"/>
        </w:rPr>
        <w:t>(12), 1565-1576. 10.1177/0883073812465014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Cameron, E. Z., Gray, M. E., &amp; White, A. M. (2013). Is publication rate an equal opportunity metric?</w:t>
      </w:r>
      <w:r w:rsidRPr="005323FD">
        <w:rPr>
          <w:rFonts w:ascii="Trebuchet MS" w:hAnsi="Trebuchet MS"/>
          <w:i/>
          <w:iCs/>
        </w:rPr>
        <w:t xml:space="preserve"> Trends in Ecology and Evolution, 28</w:t>
      </w:r>
      <w:r w:rsidRPr="005323FD">
        <w:rPr>
          <w:rFonts w:ascii="Trebuchet MS" w:hAnsi="Trebuchet MS"/>
        </w:rPr>
        <w:t>(1), 7-8. 10.1016/j.tree.2012.10.014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Dell'Isola, F. (2015). Models to detect scientific creativity: Why something simpler than Fréchet Metric Manifolds?</w:t>
      </w:r>
      <w:r w:rsidRPr="005323FD">
        <w:rPr>
          <w:rFonts w:ascii="Trebuchet MS" w:hAnsi="Trebuchet MS"/>
          <w:i/>
          <w:iCs/>
        </w:rPr>
        <w:t xml:space="preserve"> Mathematics and Mechanics of Solids, 20</w:t>
      </w:r>
      <w:r w:rsidRPr="005323FD">
        <w:rPr>
          <w:rFonts w:ascii="Trebuchet MS" w:hAnsi="Trebuchet MS"/>
        </w:rPr>
        <w:t>(9), 1146-1149. 10.1177/1081286514544077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Fang, H. (2015). A theoretical model of scientific impact based on citations.</w:t>
      </w:r>
      <w:r w:rsidRPr="005323FD">
        <w:rPr>
          <w:rFonts w:ascii="Trebuchet MS" w:hAnsi="Trebuchet MS"/>
          <w:i/>
          <w:iCs/>
        </w:rPr>
        <w:t xml:space="preserve"> Malaysian Journal of Library and Information Science, 20</w:t>
      </w:r>
      <w:r w:rsidRPr="005323FD">
        <w:rPr>
          <w:rFonts w:ascii="Trebuchet MS" w:hAnsi="Trebuchet MS"/>
        </w:rPr>
        <w:t xml:space="preserve">(3), 1-13.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Fernández-López, S., Rodeiro-Pazos, D., Calvo, N., &amp; Rodríguez-Gulías, M. J. (2018). The effect of strategic knowledge management on the universities’ performance: an empirical approach.</w:t>
      </w:r>
      <w:r w:rsidRPr="005323FD">
        <w:rPr>
          <w:rFonts w:ascii="Trebuchet MS" w:hAnsi="Trebuchet MS"/>
          <w:i/>
          <w:iCs/>
        </w:rPr>
        <w:t xml:space="preserve"> Journal of Knowledge Management, 22</w:t>
      </w:r>
      <w:r w:rsidRPr="005323FD">
        <w:rPr>
          <w:rFonts w:ascii="Trebuchet MS" w:hAnsi="Trebuchet MS"/>
        </w:rPr>
        <w:t>(3), 567-586. 10.1108/JKM-08-2017-0376</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Francés, S. O., &amp; Aguilés, A. V. (2017). Crazy about science: The difficulty of mixing accountability and caregiving.</w:t>
      </w:r>
      <w:r w:rsidRPr="005323FD">
        <w:rPr>
          <w:rFonts w:ascii="Trebuchet MS" w:hAnsi="Trebuchet MS"/>
          <w:i/>
          <w:iCs/>
        </w:rPr>
        <w:t xml:space="preserve"> Metode, 2017</w:t>
      </w:r>
      <w:r w:rsidRPr="005323FD">
        <w:rPr>
          <w:rFonts w:ascii="Trebuchet MS" w:hAnsi="Trebuchet MS"/>
        </w:rPr>
        <w:t>(7), 133-138. 10.7203/metode.7.8080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Geetha, R., &amp; Mani, R. S. (2016). Quality of work life: A literature review.</w:t>
      </w:r>
      <w:r w:rsidRPr="005323FD">
        <w:rPr>
          <w:rFonts w:ascii="Trebuchet MS" w:hAnsi="Trebuchet MS"/>
          <w:i/>
          <w:iCs/>
        </w:rPr>
        <w:t xml:space="preserve"> International Journal of Applied Engineering Research, 11</w:t>
      </w:r>
      <w:r w:rsidRPr="005323FD">
        <w:rPr>
          <w:rFonts w:ascii="Trebuchet MS" w:hAnsi="Trebuchet MS"/>
        </w:rPr>
        <w:t xml:space="preserve">(16), 8928-8931.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Haeffner-Cavaillon, N., &amp; Graillot-Gak, C. (2009). The use of bibliometric indicators to help peer-review assessment.</w:t>
      </w:r>
      <w:r w:rsidRPr="005323FD">
        <w:rPr>
          <w:rFonts w:ascii="Trebuchet MS" w:hAnsi="Trebuchet MS"/>
          <w:i/>
          <w:iCs/>
        </w:rPr>
        <w:t xml:space="preserve"> Archivum Immunologiae Et Therapiae Experimentalis, 57</w:t>
      </w:r>
      <w:r w:rsidRPr="005323FD">
        <w:rPr>
          <w:rFonts w:ascii="Trebuchet MS" w:hAnsi="Trebuchet MS"/>
        </w:rPr>
        <w:t>(1), 33-38. 10.1007/s00005-009-0004-2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Ibrahim, N., Chaibi, A. H., &amp; Ghézala, H. B. (2018). A scientometric approach for personalizing research paper retrieval. Paper presented at the </w:t>
      </w:r>
      <w:r w:rsidRPr="005323FD">
        <w:rPr>
          <w:rFonts w:ascii="Trebuchet MS" w:hAnsi="Trebuchet MS"/>
          <w:i/>
          <w:iCs/>
        </w:rPr>
        <w:t>ICEIS 2018 - Proceedings of the 20th International Conference on Enterprise Information Systems, 2</w:t>
      </w:r>
      <w:r w:rsidRPr="005323FD">
        <w:rPr>
          <w:rFonts w:ascii="Trebuchet MS" w:hAnsi="Trebuchet MS"/>
        </w:rPr>
        <w:t xml:space="preserve"> 419-428.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Jacob, J., &amp; Lamari, M. (2012). Factors influencing research productivity in higher education: An empirical investigation.</w:t>
      </w:r>
      <w:r w:rsidRPr="005323FD">
        <w:rPr>
          <w:rFonts w:ascii="Trebuchet MS" w:hAnsi="Trebuchet MS"/>
          <w:i/>
          <w:iCs/>
        </w:rPr>
        <w:t xml:space="preserve"> Foresight Russia, 6</w:t>
      </w:r>
      <w:r w:rsidRPr="005323FD">
        <w:rPr>
          <w:rFonts w:ascii="Trebuchet MS" w:hAnsi="Trebuchet MS"/>
        </w:rPr>
        <w:t xml:space="preserve">(3), 40-50.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Jurajda, Š, Kozubek, S., Münich, D., &amp; Škoda, S. (2017). Scientific publication performance in post-communist countries: still lagging far behind.</w:t>
      </w:r>
      <w:r w:rsidRPr="005323FD">
        <w:rPr>
          <w:rFonts w:ascii="Trebuchet MS" w:hAnsi="Trebuchet MS"/>
          <w:i/>
          <w:iCs/>
        </w:rPr>
        <w:t xml:space="preserve"> Scientometrics, 112</w:t>
      </w:r>
      <w:r w:rsidRPr="005323FD">
        <w:rPr>
          <w:rFonts w:ascii="Trebuchet MS" w:hAnsi="Trebuchet MS"/>
        </w:rPr>
        <w:t>(1), 315-328. 10.1007/s11192-017-2389-8</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Langfeldt, L., &amp; Kyvik, S. (2011). Researchers as evaluators: Tasks, tensions and politics.</w:t>
      </w:r>
      <w:r w:rsidRPr="005323FD">
        <w:rPr>
          <w:rFonts w:ascii="Trebuchet MS" w:hAnsi="Trebuchet MS"/>
          <w:i/>
          <w:iCs/>
        </w:rPr>
        <w:t xml:space="preserve"> Higher Education, 62</w:t>
      </w:r>
      <w:r w:rsidRPr="005323FD">
        <w:rPr>
          <w:rFonts w:ascii="Trebuchet MS" w:hAnsi="Trebuchet MS"/>
        </w:rPr>
        <w:t>(2), 199-212. 10.1007/s10734-010-9382-y</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Lazaroiu, G., &amp; Ionescu, L. (2013). The economics of citation impact metrics.</w:t>
      </w:r>
      <w:r w:rsidRPr="005323FD">
        <w:rPr>
          <w:rFonts w:ascii="Trebuchet MS" w:hAnsi="Trebuchet MS"/>
          <w:i/>
          <w:iCs/>
        </w:rPr>
        <w:t xml:space="preserve"> Economic Computation and Economic Cybernetics Studies and Research, 47</w:t>
      </w:r>
      <w:r w:rsidRPr="005323FD">
        <w:rPr>
          <w:rFonts w:ascii="Trebuchet MS" w:hAnsi="Trebuchet MS"/>
        </w:rPr>
        <w:t xml:space="preserve">(1), 151-165.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Madison, G., &amp; Söderlund, T. (2018). Comparisons of content and scientific quality indicators across peer-reviewed journal articles with more or less gender perspective: gender studies can do better.</w:t>
      </w:r>
      <w:r w:rsidRPr="005323FD">
        <w:rPr>
          <w:rFonts w:ascii="Trebuchet MS" w:hAnsi="Trebuchet MS"/>
          <w:i/>
          <w:iCs/>
        </w:rPr>
        <w:t xml:space="preserve"> Scientometrics, 115</w:t>
      </w:r>
      <w:r w:rsidRPr="005323FD">
        <w:rPr>
          <w:rFonts w:ascii="Trebuchet MS" w:hAnsi="Trebuchet MS"/>
        </w:rPr>
        <w:t>(3), 1161-1183. 10.1007/s11192-018-2729-3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Mathur, V. P., &amp; Sharma, A. (2009). Impact factor and other standardized measures of journal citation: A perspective.</w:t>
      </w:r>
      <w:r w:rsidRPr="005323FD">
        <w:rPr>
          <w:rFonts w:ascii="Trebuchet MS" w:hAnsi="Trebuchet MS"/>
          <w:i/>
          <w:iCs/>
        </w:rPr>
        <w:t xml:space="preserve"> Indian Journal of Dental Research, 20</w:t>
      </w:r>
      <w:r w:rsidRPr="005323FD">
        <w:rPr>
          <w:rFonts w:ascii="Trebuchet MS" w:hAnsi="Trebuchet MS"/>
        </w:rPr>
        <w:t>(1), 81-85. 10.4103/0970-9290.49072</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lastRenderedPageBreak/>
        <w:t>Müller, R., &amp; De Rijcke, S. (2017). Exploring the epistemic impacts of academic performance indicators in the life sciences.</w:t>
      </w:r>
      <w:r w:rsidRPr="005323FD">
        <w:rPr>
          <w:rFonts w:ascii="Trebuchet MS" w:hAnsi="Trebuchet MS"/>
          <w:i/>
          <w:iCs/>
        </w:rPr>
        <w:t xml:space="preserve"> Research Evaluation, 26</w:t>
      </w:r>
      <w:r w:rsidRPr="005323FD">
        <w:rPr>
          <w:rFonts w:ascii="Trebuchet MS" w:hAnsi="Trebuchet MS"/>
        </w:rPr>
        <w:t>(3), 157-168. 10.1093/reseval/rvx023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Nightingale, J. M., &amp; Marshall, G. (2012). Citation analysis as a measure of article quality, journal influence and individual researcher performance.</w:t>
      </w:r>
      <w:r w:rsidRPr="005323FD">
        <w:rPr>
          <w:rFonts w:ascii="Trebuchet MS" w:hAnsi="Trebuchet MS"/>
          <w:i/>
          <w:iCs/>
        </w:rPr>
        <w:t xml:space="preserve"> Radiography, 18</w:t>
      </w:r>
      <w:r w:rsidRPr="005323FD">
        <w:rPr>
          <w:rFonts w:ascii="Trebuchet MS" w:hAnsi="Trebuchet MS"/>
        </w:rPr>
        <w:t>(2), 60-67. 10.1016/j.radi.2011.10.044</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Nightingale, J. M., &amp; Marshall, G. (2013). Reprint of "Citation analysis as a measure of article quality, journal influence and individual researcher performance".</w:t>
      </w:r>
      <w:r w:rsidRPr="005323FD">
        <w:rPr>
          <w:rFonts w:ascii="Trebuchet MS" w:hAnsi="Trebuchet MS"/>
          <w:i/>
          <w:iCs/>
        </w:rPr>
        <w:t xml:space="preserve"> Nurse Education in Practice, 13</w:t>
      </w:r>
      <w:r w:rsidRPr="005323FD">
        <w:rPr>
          <w:rFonts w:ascii="Trebuchet MS" w:hAnsi="Trebuchet MS"/>
        </w:rPr>
        <w:t>(5), 429-436. 10.1016/j.nepr.2013.02.005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Ortner, H. M. (2011). The impact factor much used with little knowledge about. Paper presented at the </w:t>
      </w:r>
      <w:r w:rsidRPr="005323FD">
        <w:rPr>
          <w:rFonts w:ascii="Trebuchet MS" w:hAnsi="Trebuchet MS"/>
          <w:i/>
          <w:iCs/>
        </w:rPr>
        <w:t xml:space="preserve">Proceedings of the 8th International Conference on Tungsten, Refractory and Hardmaterials, </w:t>
      </w:r>
      <w:r w:rsidRPr="005323FD">
        <w:rPr>
          <w:rFonts w:ascii="Trebuchet MS" w:hAnsi="Trebuchet MS"/>
        </w:rPr>
        <w:t xml:space="preserve">953-960. </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Pak, C. M., Yu, G., &amp; Wang, W. (2018). A study on the citation situation within the citing paper: citation distribution of references according to mention frequency.</w:t>
      </w:r>
      <w:r w:rsidRPr="005323FD">
        <w:rPr>
          <w:rFonts w:ascii="Trebuchet MS" w:hAnsi="Trebuchet MS"/>
          <w:i/>
          <w:iCs/>
        </w:rPr>
        <w:t xml:space="preserve"> Scientometrics, 114</w:t>
      </w:r>
      <w:r w:rsidRPr="005323FD">
        <w:rPr>
          <w:rFonts w:ascii="Trebuchet MS" w:hAnsi="Trebuchet MS"/>
        </w:rPr>
        <w:t>(3), 905-918. 10.1007/s11192-017-2627-0</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Paulus, F. M., Cruz, N., &amp; Krach, S. (2018). The impact factor fallacy.</w:t>
      </w:r>
      <w:r w:rsidRPr="005323FD">
        <w:rPr>
          <w:rFonts w:ascii="Trebuchet MS" w:hAnsi="Trebuchet MS"/>
          <w:i/>
          <w:iCs/>
        </w:rPr>
        <w:t xml:space="preserve"> Frontiers in Psychology, 9</w:t>
      </w:r>
      <w:r w:rsidRPr="005323FD">
        <w:rPr>
          <w:rFonts w:ascii="Trebuchet MS" w:hAnsi="Trebuchet MS"/>
        </w:rPr>
        <w:t>(AUG)</w:t>
      </w:r>
      <w:r>
        <w:rPr>
          <w:rFonts w:ascii="Trebuchet MS" w:hAnsi="Trebuchet MS"/>
        </w:rPr>
        <w:t xml:space="preserve">, </w:t>
      </w:r>
      <w:r w:rsidRPr="005323FD">
        <w:rPr>
          <w:rFonts w:ascii="Trebuchet MS" w:hAnsi="Trebuchet MS"/>
        </w:rPr>
        <w:t>10.3389/fpsyg.2018.01487</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Setti, G. (2013). Bibliometric indicators: Why do we need more than one?</w:t>
      </w:r>
      <w:r w:rsidRPr="005323FD">
        <w:rPr>
          <w:rFonts w:ascii="Trebuchet MS" w:hAnsi="Trebuchet MS"/>
          <w:i/>
          <w:iCs/>
        </w:rPr>
        <w:t xml:space="preserve"> IEEE Access, 1</w:t>
      </w:r>
      <w:r w:rsidRPr="005323FD">
        <w:rPr>
          <w:rFonts w:ascii="Trebuchet MS" w:hAnsi="Trebuchet MS"/>
        </w:rPr>
        <w:t>, 232-246. 10.1109/ACCESS.2013.2261115</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Tyler, T. (2018). Citation Metrics and Impact Factors Fail as Measures of Scientific Quality, in Particular in Taxonomy, and are Biased by Biological Discipline and by Geographic and Taxonomic Factors.</w:t>
      </w:r>
      <w:r w:rsidRPr="005323FD">
        <w:rPr>
          <w:rFonts w:ascii="Trebuchet MS" w:hAnsi="Trebuchet MS"/>
          <w:i/>
          <w:iCs/>
        </w:rPr>
        <w:t xml:space="preserve"> Annales Botanici Fennici, 55</w:t>
      </w:r>
      <w:r w:rsidRPr="005323FD">
        <w:rPr>
          <w:rFonts w:ascii="Trebuchet MS" w:hAnsi="Trebuchet MS"/>
        </w:rPr>
        <w:t>(1-3), 185-191. 10.5735/085.055.0123</w:t>
      </w:r>
    </w:p>
    <w:p w:rsidR="00206366" w:rsidRPr="005323FD" w:rsidRDefault="00206366" w:rsidP="00206366">
      <w:pPr>
        <w:pStyle w:val="Normlnweb"/>
        <w:spacing w:before="0" w:beforeAutospacing="0" w:after="0" w:afterAutospacing="0"/>
        <w:ind w:hanging="450"/>
        <w:rPr>
          <w:rFonts w:ascii="Trebuchet MS" w:hAnsi="Trebuchet MS"/>
        </w:rPr>
      </w:pPr>
    </w:p>
    <w:p w:rsidR="00206366" w:rsidRDefault="00206366" w:rsidP="00206366">
      <w:pPr>
        <w:pStyle w:val="Normlnweb"/>
        <w:spacing w:before="0" w:beforeAutospacing="0" w:after="0" w:afterAutospacing="0"/>
        <w:ind w:hanging="450"/>
        <w:rPr>
          <w:rFonts w:ascii="Trebuchet MS" w:hAnsi="Trebuchet MS"/>
        </w:rPr>
      </w:pPr>
      <w:r w:rsidRPr="005323FD">
        <w:rPr>
          <w:rFonts w:ascii="Trebuchet MS" w:hAnsi="Trebuchet MS"/>
        </w:rPr>
        <w:t xml:space="preserve">Wu, H., &amp; Yijian, P. (2009). Scientific quality towards specific topics. Paper presented at the </w:t>
      </w:r>
      <w:r w:rsidRPr="005323FD">
        <w:rPr>
          <w:rFonts w:ascii="Trebuchet MS" w:hAnsi="Trebuchet MS"/>
          <w:i/>
          <w:iCs/>
        </w:rPr>
        <w:t xml:space="preserve">Proceedings of the 2009 2nd International Conference on Biomedical Engineering and Informatics, BMEI 2009, </w:t>
      </w:r>
      <w:r w:rsidRPr="005323FD">
        <w:rPr>
          <w:rFonts w:ascii="Trebuchet MS" w:hAnsi="Trebuchet MS"/>
        </w:rPr>
        <w:t xml:space="preserve">10.1109/BMEI.2009.5305784 </w:t>
      </w:r>
    </w:p>
    <w:p w:rsidR="00206366" w:rsidRPr="00206366" w:rsidRDefault="00206366" w:rsidP="00A42ABA">
      <w:pPr>
        <w:pStyle w:val="Zkladntext"/>
        <w:spacing w:before="199" w:after="120" w:line="360" w:lineRule="auto"/>
        <w:ind w:right="167"/>
        <w:jc w:val="both"/>
        <w:rPr>
          <w:rFonts w:ascii="Times New Roman" w:hAnsi="Times New Roman"/>
        </w:rPr>
      </w:pPr>
    </w:p>
    <w:p w:rsidR="00D77277" w:rsidRDefault="00D77277" w:rsidP="00A42ABA">
      <w:pPr>
        <w:pStyle w:val="Nadpis1"/>
        <w:numPr>
          <w:ilvl w:val="0"/>
          <w:numId w:val="24"/>
        </w:numPr>
        <w:spacing w:before="76"/>
        <w:ind w:left="198"/>
      </w:pPr>
      <w:bookmarkStart w:id="79" w:name="_TOC_250004"/>
      <w:bookmarkStart w:id="80" w:name="_Toc522690438"/>
      <w:r>
        <w:rPr>
          <w:sz w:val="28"/>
        </w:rPr>
        <w:lastRenderedPageBreak/>
        <w:t>U</w:t>
      </w:r>
      <w:bookmarkEnd w:id="79"/>
      <w:r>
        <w:t>NIKÁTNÍ IDENTIFIKÁTORY VĚDCŮ</w:t>
      </w:r>
      <w:bookmarkEnd w:id="80"/>
    </w:p>
    <w:p w:rsidR="00D77277" w:rsidRPr="00D77277" w:rsidRDefault="00D77277" w:rsidP="00A42ABA">
      <w:pPr>
        <w:pStyle w:val="Zkladntext"/>
        <w:spacing w:after="120" w:line="360" w:lineRule="auto"/>
        <w:ind w:right="165"/>
        <w:jc w:val="both"/>
        <w:rPr>
          <w:rFonts w:ascii="Times New Roman" w:hAnsi="Times New Roman"/>
          <w:b w:val="0"/>
        </w:rPr>
      </w:pPr>
      <w:r w:rsidRPr="00D77277">
        <w:rPr>
          <w:rFonts w:ascii="Times New Roman" w:hAnsi="Times New Roman"/>
          <w:b w:val="0"/>
        </w:rPr>
        <w:t>Vzhledem k tomu, že počet vědeckých časopisů a článků stále stoupá a bibliografické databáze (zejména citační rejstříky) představují informační systémy s mnoha desítkami miliónů záznamů, vyvstal velký problém s jednoznačnou identifikací autorů. U řady z nich totiž dochází k tomu, že jméno i příjmení může být u různých osob stejné, transkripce diakritiky u zahraničních databází bývá mnohdy velmi problematická atd. Proto je autorům silně doporučováno, aby si vytvářeli své vlastní unikátní identifikátory. Díky tomu je posléze možné udržovat si v rámci těchto služeb aktuální profily, které se dají propojit s klíčovými databázemi Web of Science a Scopus. Tím je docíleno toho, že vyhledávání podle unikátních identifikátorů v těchto databázích vždy přinese relevantní množinu výsledků.</w:t>
      </w:r>
    </w:p>
    <w:p w:rsidR="00D77277" w:rsidRDefault="00D77277" w:rsidP="00A42ABA">
      <w:pPr>
        <w:pStyle w:val="Zkladntext"/>
        <w:spacing w:before="202" w:after="120" w:line="360" w:lineRule="auto"/>
        <w:jc w:val="both"/>
        <w:rPr>
          <w:rFonts w:ascii="Times New Roman" w:hAnsi="Times New Roman"/>
          <w:b w:val="0"/>
        </w:rPr>
      </w:pPr>
      <w:r w:rsidRPr="00D77277">
        <w:rPr>
          <w:rFonts w:ascii="Times New Roman" w:hAnsi="Times New Roman"/>
          <w:b w:val="0"/>
        </w:rPr>
        <w:t>Konkrétní systémy:</w:t>
      </w:r>
    </w:p>
    <w:p w:rsidR="00A42ABA" w:rsidRPr="00D77277" w:rsidRDefault="00A42ABA" w:rsidP="00A42ABA">
      <w:pPr>
        <w:pStyle w:val="Nadpis2"/>
        <w:numPr>
          <w:ilvl w:val="0"/>
          <w:numId w:val="0"/>
        </w:numPr>
        <w:ind w:left="576"/>
      </w:pPr>
      <w:bookmarkStart w:id="81" w:name="_Toc522690439"/>
      <w:r>
        <w:t>13.1 ResearcherID</w:t>
      </w:r>
      <w:bookmarkEnd w:id="81"/>
    </w:p>
    <w:p w:rsidR="00D77277" w:rsidRDefault="00D77277" w:rsidP="00A42ABA">
      <w:pPr>
        <w:pStyle w:val="Zkladntext"/>
        <w:spacing w:before="1" w:after="120" w:line="360" w:lineRule="auto"/>
        <w:ind w:right="166"/>
        <w:jc w:val="both"/>
        <w:rPr>
          <w:rFonts w:ascii="Times New Roman" w:hAnsi="Times New Roman"/>
          <w:b w:val="0"/>
        </w:rPr>
      </w:pPr>
      <w:r w:rsidRPr="00D77277">
        <w:rPr>
          <w:rFonts w:ascii="Times New Roman" w:hAnsi="Times New Roman"/>
        </w:rPr>
        <w:t>ResearcherID</w:t>
      </w:r>
      <w:r w:rsidRPr="00D77277">
        <w:rPr>
          <w:rFonts w:ascii="Times New Roman" w:hAnsi="Times New Roman"/>
          <w:b w:val="0"/>
        </w:rPr>
        <w:t xml:space="preserve"> </w:t>
      </w:r>
      <w:r>
        <w:rPr>
          <w:rFonts w:ascii="Times New Roman" w:hAnsi="Times New Roman"/>
          <w:b w:val="0"/>
        </w:rPr>
        <w:t>(</w:t>
      </w:r>
      <w:hyperlink r:id="rId69">
        <w:r w:rsidRPr="00D46F97">
          <w:rPr>
            <w:rFonts w:ascii="Times New Roman" w:hAnsi="Times New Roman"/>
            <w:b w:val="0"/>
            <w:color w:val="2E74B5" w:themeColor="accent1" w:themeShade="BF"/>
            <w:u w:val="single" w:color="0000FF"/>
          </w:rPr>
          <w:t>http://www.researcherid.com/</w:t>
        </w:r>
        <w:r w:rsidRPr="00D77277">
          <w:rPr>
            <w:rFonts w:ascii="Times New Roman" w:hAnsi="Times New Roman"/>
            <w:b w:val="0"/>
          </w:rPr>
          <w:t>)</w:t>
        </w:r>
      </w:hyperlink>
      <w:r w:rsidRPr="00D77277">
        <w:rPr>
          <w:rFonts w:ascii="Times New Roman" w:hAnsi="Times New Roman"/>
          <w:b w:val="0"/>
        </w:rPr>
        <w:t xml:space="preserve"> – po bezplatné registraci do systému je autorovi přidělen unikátní  identifikační kód. Do profilu si  pak lze  nahrát své  aktuální články a  vše  propojit  s Web of</w:t>
      </w:r>
      <w:r w:rsidRPr="00D77277">
        <w:rPr>
          <w:rFonts w:ascii="Times New Roman" w:hAnsi="Times New Roman"/>
          <w:b w:val="0"/>
          <w:spacing w:val="-3"/>
        </w:rPr>
        <w:t xml:space="preserve"> </w:t>
      </w:r>
      <w:r w:rsidRPr="00D77277">
        <w:rPr>
          <w:rFonts w:ascii="Times New Roman" w:hAnsi="Times New Roman"/>
          <w:b w:val="0"/>
        </w:rPr>
        <w:t>Science.</w:t>
      </w:r>
      <w:r>
        <w:rPr>
          <w:rFonts w:ascii="Times New Roman" w:hAnsi="Times New Roman"/>
          <w:b w:val="0"/>
        </w:rPr>
        <w:t xml:space="preserve"> Producentem systému je společnost Clarivate Analytics a značným omezením je fakt, že využití identifikátoru je vázáno prakticky pouze na databázi Web of Science. Proto dochází v poslední době k silnějšímu příklonu k identifikátoru ORCID, který má mnohem širší použití. Zajímavostí je, že identifikátory ResearcherID a ORCID lze vzájemně provázat.</w:t>
      </w:r>
    </w:p>
    <w:p w:rsidR="00A42ABA" w:rsidRPr="00D77277" w:rsidRDefault="00A42ABA" w:rsidP="00A42ABA">
      <w:pPr>
        <w:pStyle w:val="Nadpis2"/>
        <w:numPr>
          <w:ilvl w:val="0"/>
          <w:numId w:val="0"/>
        </w:numPr>
        <w:ind w:left="576"/>
      </w:pPr>
      <w:bookmarkStart w:id="82" w:name="_Toc522690440"/>
      <w:r>
        <w:t>13.2 ORCID</w:t>
      </w:r>
      <w:bookmarkEnd w:id="82"/>
    </w:p>
    <w:p w:rsidR="00D77277" w:rsidRPr="00D77277" w:rsidRDefault="00D77277" w:rsidP="00A42ABA">
      <w:pPr>
        <w:pStyle w:val="Zkladntext"/>
        <w:spacing w:before="200" w:after="120" w:line="360" w:lineRule="auto"/>
        <w:ind w:right="165"/>
        <w:jc w:val="both"/>
        <w:rPr>
          <w:rFonts w:ascii="Times New Roman" w:hAnsi="Times New Roman"/>
          <w:b w:val="0"/>
        </w:rPr>
      </w:pPr>
      <w:r w:rsidRPr="00D77277">
        <w:rPr>
          <w:rFonts w:ascii="Times New Roman" w:hAnsi="Times New Roman"/>
        </w:rPr>
        <w:t>ORCID</w:t>
      </w:r>
      <w:r w:rsidRPr="00D77277">
        <w:rPr>
          <w:rFonts w:ascii="Times New Roman" w:hAnsi="Times New Roman"/>
          <w:b w:val="0"/>
        </w:rPr>
        <w:t xml:space="preserve"> (</w:t>
      </w:r>
      <w:hyperlink r:id="rId70">
        <w:r w:rsidRPr="00D46F97">
          <w:rPr>
            <w:rFonts w:ascii="Times New Roman" w:hAnsi="Times New Roman"/>
            <w:b w:val="0"/>
            <w:color w:val="2E74B5" w:themeColor="accent1" w:themeShade="BF"/>
            <w:u w:val="single" w:color="0000FF"/>
          </w:rPr>
          <w:t>http://orcid.org/</w:t>
        </w:r>
        <w:r w:rsidRPr="00D77277">
          <w:rPr>
            <w:rFonts w:ascii="Times New Roman" w:hAnsi="Times New Roman"/>
            <w:b w:val="0"/>
          </w:rPr>
          <w:t xml:space="preserve">) </w:t>
        </w:r>
      </w:hyperlink>
      <w:r w:rsidRPr="00D77277">
        <w:rPr>
          <w:rFonts w:ascii="Times New Roman" w:hAnsi="Times New Roman"/>
          <w:b w:val="0"/>
        </w:rPr>
        <w:t>– ORCID je novější a univerzálnější službou. Je k dispozici rovněž zdarma a kromě toho, že profil lze přímo propojit s databází Scopus, začínají ORCID identifikátory vyžadovat i samotní vydavatelé  odborných  časopisů,  kdy  při  akceptaci  článku  dochází  u  autorských  údajů k zadání nejen jména autora, ale taktéž jeho ORCID</w:t>
      </w:r>
      <w:r w:rsidRPr="00D77277">
        <w:rPr>
          <w:rFonts w:ascii="Times New Roman" w:hAnsi="Times New Roman"/>
          <w:b w:val="0"/>
          <w:spacing w:val="-6"/>
        </w:rPr>
        <w:t xml:space="preserve"> </w:t>
      </w:r>
      <w:r w:rsidRPr="00D77277">
        <w:rPr>
          <w:rFonts w:ascii="Times New Roman" w:hAnsi="Times New Roman"/>
          <w:b w:val="0"/>
        </w:rPr>
        <w:t>kódu.</w:t>
      </w:r>
      <w:r>
        <w:rPr>
          <w:rFonts w:ascii="Times New Roman" w:hAnsi="Times New Roman"/>
          <w:b w:val="0"/>
        </w:rPr>
        <w:t xml:space="preserve"> Interaktivní ikona ORCIDu je tak mnohdy k vidění už v záhlaví článků u různých vydavatelů. </w:t>
      </w:r>
    </w:p>
    <w:p w:rsidR="00D77277" w:rsidRDefault="00D77277" w:rsidP="00A42ABA">
      <w:pPr>
        <w:ind w:right="166"/>
        <w:rPr>
          <w:rFonts w:ascii="Times New Roman" w:hAnsi="Times New Roman"/>
          <w:spacing w:val="-13"/>
        </w:rPr>
      </w:pPr>
      <w:r w:rsidRPr="00D77277">
        <w:rPr>
          <w:rFonts w:ascii="Times New Roman" w:hAnsi="Times New Roman"/>
        </w:rPr>
        <w:t xml:space="preserve">Knihovna UTB ve Zlíně nabízí všem výzkumníkům správu jejich profilů ResearcherID i ORCID. </w:t>
      </w:r>
      <w:r>
        <w:rPr>
          <w:rFonts w:ascii="Times New Roman" w:hAnsi="Times New Roman"/>
        </w:rPr>
        <w:t xml:space="preserve">Zejména v případě identifikátoru ORCID je jedná o širší skupinu služeb. Je </w:t>
      </w:r>
      <w:r>
        <w:rPr>
          <w:rFonts w:ascii="Times New Roman" w:hAnsi="Times New Roman"/>
        </w:rPr>
        <w:lastRenderedPageBreak/>
        <w:t xml:space="preserve">možno např. povolit aplikaci, která propojuje institucionální repozitář se službou ORCID. </w:t>
      </w:r>
      <w:r w:rsidRPr="00140F27">
        <w:rPr>
          <w:rFonts w:ascii="Times New Roman" w:hAnsi="Times New Roman"/>
        </w:rPr>
        <w:t>V praxi vše funguje tak, že po nahrání článku do repozitáře je tento článek okamžitě automaticky přenesen i do ORCID profilu daného pracovníka. Bližší informace naleznete zde:</w:t>
      </w:r>
      <w:r w:rsidRPr="00140F27">
        <w:rPr>
          <w:rFonts w:ascii="Times New Roman" w:hAnsi="Times New Roman"/>
          <w:spacing w:val="-13"/>
        </w:rPr>
        <w:t xml:space="preserve"> </w:t>
      </w:r>
      <w:hyperlink r:id="rId71" w:history="1">
        <w:r w:rsidR="0021349A" w:rsidRPr="00140F27">
          <w:rPr>
            <w:rStyle w:val="Hypertextovodkaz"/>
            <w:rFonts w:ascii="Times New Roman" w:hAnsi="Times New Roman"/>
            <w:color w:val="2E74B5" w:themeColor="accent1" w:themeShade="BF"/>
            <w:spacing w:val="-13"/>
            <w:u w:val="single"/>
          </w:rPr>
          <w:t>https://knihovna.utb.cz/veda-a-vyzkum/identifikatory-autora/</w:t>
        </w:r>
      </w:hyperlink>
      <w:r w:rsidR="0021349A" w:rsidRPr="00140F27">
        <w:rPr>
          <w:rFonts w:ascii="Times New Roman" w:hAnsi="Times New Roman"/>
          <w:spacing w:val="-13"/>
        </w:rPr>
        <w:t>.</w:t>
      </w:r>
    </w:p>
    <w:p w:rsidR="0021349A" w:rsidRPr="00140F27" w:rsidRDefault="0021349A" w:rsidP="00A42ABA">
      <w:pPr>
        <w:rPr>
          <w:rFonts w:ascii="Times New Roman" w:hAnsi="Times New Roman"/>
          <w:spacing w:val="-13"/>
        </w:rPr>
      </w:pPr>
      <w:r w:rsidRPr="00140F27">
        <w:rPr>
          <w:rFonts w:ascii="Times New Roman" w:hAnsi="Times New Roman"/>
          <w:spacing w:val="-13"/>
        </w:rPr>
        <w:t xml:space="preserve">Existují i další identifikátory, nad nimiž však autoři nemají plnou kontrolu. Jedním z nejzásadnějších je </w:t>
      </w:r>
      <w:r w:rsidRPr="00140F27">
        <w:rPr>
          <w:rFonts w:ascii="Times New Roman" w:hAnsi="Times New Roman"/>
          <w:b/>
          <w:spacing w:val="-13"/>
        </w:rPr>
        <w:t>ScopusID</w:t>
      </w:r>
      <w:r w:rsidRPr="00140F27">
        <w:rPr>
          <w:rFonts w:ascii="Times New Roman" w:hAnsi="Times New Roman"/>
          <w:spacing w:val="-13"/>
        </w:rPr>
        <w:t xml:space="preserve">. Databáze Scopus (na rozdíl od Web of Science) totiž vytváří unikátní identifikátory, a to jak pro jednotlivé vědce, tak pro jejich domovské instituce. Identifikátor ScopusID je tvořen strojově a čas od času se stává, že jediný autor má těchto identifikátorů více. Důvodem může být např. různě uváděná diakritika nebo chybně uvedené pořadí jména a příjmení. V takovém případě je nutné o této skutečnosti informovat Scopus a zažádat o opravu. Znovu je možné (nebo dokonce velmi vhodné) požádat o pomoc knihovnu. </w:t>
      </w:r>
    </w:p>
    <w:p w:rsidR="00A85103" w:rsidRPr="00140F27" w:rsidRDefault="0021349A" w:rsidP="00A42ABA">
      <w:pPr>
        <w:rPr>
          <w:rFonts w:ascii="Times New Roman" w:hAnsi="Times New Roman"/>
          <w:spacing w:val="-13"/>
        </w:rPr>
      </w:pPr>
      <w:r w:rsidRPr="00140F27">
        <w:rPr>
          <w:rFonts w:ascii="Times New Roman" w:hAnsi="Times New Roman"/>
          <w:spacing w:val="-13"/>
        </w:rPr>
        <w:t xml:space="preserve">Jak už bylo výše uvedeno, existují také jednoznačné identifikátory na úrovni jednotlivých vědeckých institucí. V současné době je to velmi akcentovaná záležitost, protože identifikace institucí, potažmo jejich součástí (fakulty, ústavy apod.), je pro správné přiřazení dokumentů značně důležitým aspektem. Databáze Scopus vytváří jednotlivým institucím vlastní </w:t>
      </w:r>
      <w:r w:rsidRPr="00140F27">
        <w:rPr>
          <w:rFonts w:ascii="Times New Roman" w:hAnsi="Times New Roman"/>
          <w:b/>
          <w:spacing w:val="-13"/>
        </w:rPr>
        <w:t>AffiliationID</w:t>
      </w:r>
      <w:r w:rsidRPr="00140F27">
        <w:rPr>
          <w:rFonts w:ascii="Times New Roman" w:hAnsi="Times New Roman"/>
          <w:spacing w:val="-13"/>
        </w:rPr>
        <w:t>. To by mělo obsahovat veškeré dokumenty, které vyprodukují v rámci databáze autoři z příslušné organizace. Reálně se znovu stává, že vzniká vícero Affiliation</w:t>
      </w:r>
      <w:r w:rsidR="00A85103" w:rsidRPr="00140F27">
        <w:rPr>
          <w:rFonts w:ascii="Times New Roman" w:hAnsi="Times New Roman"/>
          <w:spacing w:val="-13"/>
        </w:rPr>
        <w:t>ID pro jednu unikátní instituci. Stejně tak je běžné, že některé články z dané instituce nejsou přiřazeny pod správné AffiliationID. Důvodem je obvykle jistá tvořivost autorů článků, kteří dokáží pro své mateřské instituce vymyslet mnohdy velmi originální názvy, které algoritmus Scopusu není schopen identifikovat a vytváří tak automaticky nové unikátní AffiliationID. Velký úkolem knihovníků z dané instituce je</w:t>
      </w:r>
      <w:r w:rsidR="00140F27">
        <w:rPr>
          <w:rFonts w:ascii="Times New Roman" w:hAnsi="Times New Roman"/>
          <w:spacing w:val="-13"/>
        </w:rPr>
        <w:t xml:space="preserve"> poté</w:t>
      </w:r>
      <w:r w:rsidR="00A85103" w:rsidRPr="00140F27">
        <w:rPr>
          <w:rFonts w:ascii="Times New Roman" w:hAnsi="Times New Roman"/>
          <w:spacing w:val="-13"/>
        </w:rPr>
        <w:t xml:space="preserve"> udržovat tato data ve správném tvaru. V opačném případě totiž instituce ztrácí určitou část své produkce a přicházejí tak o body v různých žebříčcích a rankingových systémech.</w:t>
      </w:r>
    </w:p>
    <w:p w:rsidR="00A85103" w:rsidRDefault="00A85103" w:rsidP="00A42ABA">
      <w:pPr>
        <w:rPr>
          <w:rFonts w:ascii="Times New Roman" w:hAnsi="Times New Roman"/>
          <w:spacing w:val="-13"/>
        </w:rPr>
      </w:pPr>
      <w:r w:rsidRPr="00140F27">
        <w:rPr>
          <w:rFonts w:ascii="Times New Roman" w:hAnsi="Times New Roman"/>
          <w:spacing w:val="-13"/>
        </w:rPr>
        <w:t xml:space="preserve">Specializovanou databází, která se zaměřuje na unikátní identifikaci jednotlivých organizací je také služba </w:t>
      </w:r>
      <w:r w:rsidRPr="00140F27">
        <w:rPr>
          <w:rFonts w:ascii="Times New Roman" w:hAnsi="Times New Roman"/>
          <w:b/>
          <w:spacing w:val="-13"/>
        </w:rPr>
        <w:t>GRID</w:t>
      </w:r>
      <w:r w:rsidRPr="00140F27">
        <w:rPr>
          <w:rFonts w:ascii="Times New Roman" w:hAnsi="Times New Roman"/>
          <w:spacing w:val="-13"/>
        </w:rPr>
        <w:t xml:space="preserve"> (</w:t>
      </w:r>
      <w:hyperlink r:id="rId72" w:history="1">
        <w:r w:rsidRPr="00140F27">
          <w:rPr>
            <w:rStyle w:val="Hypertextovodkaz"/>
            <w:rFonts w:ascii="Times New Roman" w:hAnsi="Times New Roman"/>
            <w:color w:val="2E74B5" w:themeColor="accent1" w:themeShade="BF"/>
            <w:spacing w:val="-13"/>
            <w:u w:val="single"/>
          </w:rPr>
          <w:t>https://www.grid.ac/</w:t>
        </w:r>
      </w:hyperlink>
      <w:r w:rsidRPr="00140F27">
        <w:rPr>
          <w:rFonts w:ascii="Times New Roman" w:hAnsi="Times New Roman"/>
          <w:spacing w:val="-13"/>
        </w:rPr>
        <w:t>).</w:t>
      </w:r>
    </w:p>
    <w:p w:rsidR="00206366" w:rsidRDefault="00206366" w:rsidP="00A42ABA">
      <w:pPr>
        <w:rPr>
          <w:rFonts w:ascii="Times New Roman" w:hAnsi="Times New Roman"/>
          <w:b/>
          <w:spacing w:val="-13"/>
        </w:rPr>
      </w:pPr>
      <w:r>
        <w:rPr>
          <w:rFonts w:ascii="Times New Roman" w:hAnsi="Times New Roman"/>
          <w:b/>
          <w:spacing w:val="-13"/>
        </w:rPr>
        <w:t>Doporučená literatura k této kapitole:</w:t>
      </w: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Akers, K. G., Sarkozy, A., Wu, W., &amp; Slyman, A. (2016). ORCID Author Identifiers: A Primer for Librarians.</w:t>
      </w:r>
      <w:r w:rsidRPr="005323FD">
        <w:rPr>
          <w:rFonts w:ascii="Trebuchet MS" w:hAnsi="Trebuchet MS"/>
          <w:i/>
          <w:iCs/>
        </w:rPr>
        <w:t xml:space="preserve"> Medical Reference Services Quarterly, 35</w:t>
      </w:r>
      <w:r w:rsidRPr="005323FD">
        <w:rPr>
          <w:rFonts w:ascii="Trebuchet MS" w:hAnsi="Trebuchet MS"/>
        </w:rPr>
        <w:t>(2), 135-144. 10.1080/02763869.2016.1152139</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646593">
        <w:rPr>
          <w:rFonts w:ascii="Trebuchet MS" w:hAnsi="Trebuchet MS"/>
        </w:rPr>
        <w:t>Aman, V. (2018). Does the Scopus author ID suffice to track scientific international mobility? A case study based on Leibniz laureates.</w:t>
      </w:r>
      <w:r w:rsidRPr="00646593">
        <w:rPr>
          <w:rFonts w:ascii="Trebuchet MS" w:hAnsi="Trebuchet MS"/>
          <w:i/>
          <w:iCs/>
        </w:rPr>
        <w:t xml:space="preserve"> Scientometrics, </w:t>
      </w:r>
      <w:r w:rsidRPr="00646593">
        <w:rPr>
          <w:rFonts w:ascii="Trebuchet MS" w:hAnsi="Trebuchet MS"/>
        </w:rPr>
        <w:t>10.1007/s11192-018-2895-3</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Bangert, D., &amp; Frances, M. (2017). PIDs to Support Discovery and Citation: Persistent Identifier Service Design and Delivery at UNSW Library. Paper presented at the </w:t>
      </w:r>
      <w:r w:rsidRPr="005323FD">
        <w:rPr>
          <w:rFonts w:ascii="Trebuchet MS" w:hAnsi="Trebuchet MS"/>
          <w:i/>
          <w:iCs/>
        </w:rPr>
        <w:t xml:space="preserve">Proceedings of the ACM/IEEE Joint Conference on Digital Libraries, </w:t>
      </w:r>
      <w:r w:rsidRPr="005323FD">
        <w:rPr>
          <w:rFonts w:ascii="Trebuchet MS" w:hAnsi="Trebuchet MS"/>
        </w:rPr>
        <w:t xml:space="preserve">10.1109/JCDL.2017.7991610 </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Bohannon, J., &amp; Doran, K. (2017). Introducing ORCID.</w:t>
      </w:r>
      <w:r w:rsidRPr="005323FD">
        <w:rPr>
          <w:rFonts w:ascii="Trebuchet MS" w:hAnsi="Trebuchet MS"/>
          <w:i/>
          <w:iCs/>
        </w:rPr>
        <w:t xml:space="preserve"> Science, 356</w:t>
      </w:r>
      <w:r w:rsidRPr="005323FD">
        <w:rPr>
          <w:rFonts w:ascii="Trebuchet MS" w:hAnsi="Trebuchet MS"/>
        </w:rPr>
        <w:t>(6339), 691-692. 10.1126/science.356.6339.691</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Carpenter, T. (2012). Electronic publishing standards. </w:t>
      </w:r>
      <w:r w:rsidRPr="005323FD">
        <w:rPr>
          <w:rFonts w:ascii="Trebuchet MS" w:hAnsi="Trebuchet MS"/>
          <w:i/>
          <w:iCs/>
        </w:rPr>
        <w:t>Academic and Professional Publishing</w:t>
      </w:r>
      <w:r w:rsidRPr="005323FD">
        <w:rPr>
          <w:rFonts w:ascii="Trebuchet MS" w:hAnsi="Trebuchet MS"/>
        </w:rPr>
        <w:t xml:space="preserve"> (pp. 215-241)</w:t>
      </w:r>
      <w:r>
        <w:rPr>
          <w:rFonts w:ascii="Trebuchet MS" w:hAnsi="Trebuchet MS"/>
        </w:rPr>
        <w:t xml:space="preserve"> </w:t>
      </w:r>
      <w:r w:rsidRPr="005323FD">
        <w:rPr>
          <w:rFonts w:ascii="Trebuchet MS" w:hAnsi="Trebuchet MS"/>
        </w:rPr>
        <w:t xml:space="preserve">10.1016/B978184334669250009-3 </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Demeranville, T., Brown, J., Dvorák, J., &amp; Karaiskos, D. C. (2017). Towards a CERIF-Orcid API Adaptor: A Progress Report. Paper presented at the </w:t>
      </w:r>
      <w:r>
        <w:rPr>
          <w:rFonts w:ascii="Trebuchet MS" w:hAnsi="Trebuchet MS"/>
          <w:i/>
          <w:iCs/>
        </w:rPr>
        <w:t xml:space="preserve">Procedia Computer Science, </w:t>
      </w:r>
      <w:r w:rsidRPr="005323FD">
        <w:rPr>
          <w:rFonts w:ascii="Trebuchet MS" w:hAnsi="Trebuchet MS"/>
          <w:i/>
          <w:iCs/>
        </w:rPr>
        <w:t>106</w:t>
      </w:r>
      <w:r w:rsidRPr="005323FD">
        <w:rPr>
          <w:rFonts w:ascii="Trebuchet MS" w:hAnsi="Trebuchet MS"/>
        </w:rPr>
        <w:t xml:space="preserve"> 95-99. 10.1016/j.procs.2017.03.040 </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Eichenlaub, N., &amp; Morgan, M. (2017). ORCID: Using API calls to assess metadata completeness. Paper presented at the </w:t>
      </w:r>
      <w:r w:rsidRPr="005323FD">
        <w:rPr>
          <w:rFonts w:ascii="Trebuchet MS" w:hAnsi="Trebuchet MS"/>
          <w:i/>
          <w:iCs/>
        </w:rPr>
        <w:t>Proceedings of the International Conference on Dublin Co</w:t>
      </w:r>
      <w:r>
        <w:rPr>
          <w:rFonts w:ascii="Trebuchet MS" w:hAnsi="Trebuchet MS"/>
          <w:i/>
          <w:iCs/>
        </w:rPr>
        <w:t xml:space="preserve">re and Metadata Applications, </w:t>
      </w:r>
      <w:r w:rsidRPr="005323FD">
        <w:rPr>
          <w:rFonts w:ascii="Trebuchet MS" w:hAnsi="Trebuchet MS"/>
          <w:i/>
          <w:iCs/>
        </w:rPr>
        <w:t>2017-October</w:t>
      </w:r>
      <w:r w:rsidRPr="005323FD">
        <w:rPr>
          <w:rFonts w:ascii="Trebuchet MS" w:hAnsi="Trebuchet MS"/>
        </w:rPr>
        <w:t xml:space="preserve"> 104-107.</w:t>
      </w:r>
    </w:p>
    <w:p w:rsidR="0009776D" w:rsidRPr="005323F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 </w:t>
      </w: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Fenner, M., Haak, L. L., Thorisson, G. A., Ruiz, S., Vision, T. J., &amp; Brase, J. (2015). ODIN: The ORCID and DataCite interoperability network.</w:t>
      </w:r>
      <w:r w:rsidRPr="005323FD">
        <w:rPr>
          <w:rFonts w:ascii="Trebuchet MS" w:hAnsi="Trebuchet MS"/>
          <w:i/>
          <w:iCs/>
        </w:rPr>
        <w:t xml:space="preserve"> International Journal of Knowledge and Learning, 9</w:t>
      </w:r>
      <w:r w:rsidRPr="005323FD">
        <w:rPr>
          <w:rFonts w:ascii="Trebuchet MS" w:hAnsi="Trebuchet MS"/>
        </w:rPr>
        <w:t>(4), 305-325. 10.1504/IJKL.2014.069537</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Galsworthy, M., &amp; McKee, M. (2013). Europe's 'Horizon 2020' science funding programme: How is it shaping up?</w:t>
      </w:r>
      <w:r w:rsidRPr="005323FD">
        <w:rPr>
          <w:rFonts w:ascii="Trebuchet MS" w:hAnsi="Trebuchet MS"/>
          <w:i/>
          <w:iCs/>
        </w:rPr>
        <w:t xml:space="preserve"> Journal of Health Services Research and Policy, 18</w:t>
      </w:r>
      <w:r w:rsidRPr="005323FD">
        <w:rPr>
          <w:rFonts w:ascii="Trebuchet MS" w:hAnsi="Trebuchet MS"/>
        </w:rPr>
        <w:t>(3), 182-185. 10.1177/1355819613476017</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Gasparyan, A. Y., Akazhanov, N. A., Voronov, A. A., &amp; Kitas, G. D. (2014). Systematic and open identification of researchers and authors: Focus on Open Researcher and Contributor ID.</w:t>
      </w:r>
      <w:r w:rsidRPr="005323FD">
        <w:rPr>
          <w:rFonts w:ascii="Trebuchet MS" w:hAnsi="Trebuchet MS"/>
          <w:i/>
          <w:iCs/>
        </w:rPr>
        <w:t xml:space="preserve"> Journal of Korean Medical Science, 29</w:t>
      </w:r>
      <w:r w:rsidRPr="005323FD">
        <w:rPr>
          <w:rFonts w:ascii="Trebuchet MS" w:hAnsi="Trebuchet MS"/>
        </w:rPr>
        <w:t>(11), 1453-1456. 10.3346/jkms.2014.29.11.1453</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Haak, L. L. (2014). Persistent identifiers can improve provenance and attribution and encourage sharing of research results.</w:t>
      </w:r>
      <w:r w:rsidRPr="005323FD">
        <w:rPr>
          <w:rFonts w:ascii="Trebuchet MS" w:hAnsi="Trebuchet MS"/>
          <w:i/>
          <w:iCs/>
        </w:rPr>
        <w:t xml:space="preserve"> Information Services and Use, 34</w:t>
      </w:r>
      <w:r w:rsidRPr="005323FD">
        <w:rPr>
          <w:rFonts w:ascii="Trebuchet MS" w:hAnsi="Trebuchet MS"/>
        </w:rPr>
        <w:t>(1-2), 93-96. 10.3233/ISU-140736</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Haak, L., Baker, D., &amp; Hoellrigl, T. (2014). CASRAI and ORCID: Putting the pieces together to collaboratively support the research community. Paper presented at the </w:t>
      </w:r>
      <w:r>
        <w:rPr>
          <w:rFonts w:ascii="Trebuchet MS" w:hAnsi="Trebuchet MS"/>
          <w:i/>
          <w:iCs/>
        </w:rPr>
        <w:t xml:space="preserve">Procedia Computer Science, </w:t>
      </w:r>
      <w:r w:rsidRPr="005323FD">
        <w:rPr>
          <w:rFonts w:ascii="Trebuchet MS" w:hAnsi="Trebuchet MS"/>
          <w:i/>
          <w:iCs/>
        </w:rPr>
        <w:t>33</w:t>
      </w:r>
      <w:r w:rsidRPr="005323FD">
        <w:rPr>
          <w:rFonts w:ascii="Trebuchet MS" w:hAnsi="Trebuchet MS"/>
        </w:rPr>
        <w:t xml:space="preserve"> 284-288. 10.1016/j.procs.2014.06.045</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Klein, M., &amp; Van De Sompel, H. (2017). Discovering Scholarly Orphans Using ORCID. Paper presented at the </w:t>
      </w:r>
      <w:r w:rsidRPr="005323FD">
        <w:rPr>
          <w:rFonts w:ascii="Trebuchet MS" w:hAnsi="Trebuchet MS"/>
          <w:i/>
          <w:iCs/>
        </w:rPr>
        <w:t xml:space="preserve">Proceedings of the ACM/IEEE Joint Conference on Digital Libraries, </w:t>
      </w:r>
      <w:r w:rsidRPr="005323FD">
        <w:rPr>
          <w:rFonts w:ascii="Trebuchet MS" w:hAnsi="Trebuchet MS"/>
        </w:rPr>
        <w:t xml:space="preserve">10.1109/JCDL.2017.7991573 </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lastRenderedPageBreak/>
        <w:t xml:space="preserve">Lozano-Tello, A., Acedo, J., &amp; Prieto, A. (2017). Representation of science publications in open linked data from ORCID codes using ontologies to support a portal of scientific publications. Paper presented at the </w:t>
      </w:r>
      <w:r w:rsidRPr="005323FD">
        <w:rPr>
          <w:rFonts w:ascii="Trebuchet MS" w:hAnsi="Trebuchet MS"/>
          <w:i/>
          <w:iCs/>
        </w:rPr>
        <w:t xml:space="preserve">Iberian Conference on Information Systems and Technologies, CISTI, </w:t>
      </w:r>
      <w:r w:rsidRPr="005323FD">
        <w:rPr>
          <w:rFonts w:ascii="Trebuchet MS" w:hAnsi="Trebuchet MS"/>
        </w:rPr>
        <w:t xml:space="preserve">10.23919/CISTI.2017.7975764 </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Mallery, M. (2016). Scholarly Identification Systems in a Global Market: The ORCID Solution.</w:t>
      </w:r>
      <w:r w:rsidRPr="005323FD">
        <w:rPr>
          <w:rFonts w:ascii="Trebuchet MS" w:hAnsi="Trebuchet MS"/>
          <w:i/>
          <w:iCs/>
        </w:rPr>
        <w:t xml:space="preserve"> International Information and Library Review, 48</w:t>
      </w:r>
      <w:r w:rsidRPr="005323FD">
        <w:rPr>
          <w:rFonts w:ascii="Trebuchet MS" w:hAnsi="Trebuchet MS"/>
        </w:rPr>
        <w:t>(4), 269-273. 10.1080/10572317.2016.1243962</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Maunsell, J. H. R. (2014). Unique identifiers for authors.</w:t>
      </w:r>
      <w:r w:rsidRPr="005323FD">
        <w:rPr>
          <w:rFonts w:ascii="Trebuchet MS" w:hAnsi="Trebuchet MS"/>
          <w:i/>
          <w:iCs/>
        </w:rPr>
        <w:t xml:space="preserve"> Journal of Neuroscience, 34</w:t>
      </w:r>
      <w:r w:rsidRPr="005323FD">
        <w:rPr>
          <w:rFonts w:ascii="Trebuchet MS" w:hAnsi="Trebuchet MS"/>
        </w:rPr>
        <w:t>(21), 7043. 10.1523/JNEUROSCI.1670-14.2014</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Mazov, N. A., &amp; Gureev, V. N. (2014). The role of unique identifiers in bibliographic information systems.</w:t>
      </w:r>
      <w:r w:rsidRPr="005323FD">
        <w:rPr>
          <w:rFonts w:ascii="Trebuchet MS" w:hAnsi="Trebuchet MS"/>
          <w:i/>
          <w:iCs/>
        </w:rPr>
        <w:t xml:space="preserve"> Scientific and Technical Information Processing, 41</w:t>
      </w:r>
      <w:r w:rsidRPr="005323FD">
        <w:rPr>
          <w:rFonts w:ascii="Trebuchet MS" w:hAnsi="Trebuchet MS"/>
        </w:rPr>
        <w:t>(3), 206-210. 10.3103/S0147688214030101</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Mering, M. (2017). Correctly Linking Researchers to Their Journal Articles: An Overview of Unique Author Identifiers.</w:t>
      </w:r>
      <w:r w:rsidRPr="005323FD">
        <w:rPr>
          <w:rFonts w:ascii="Trebuchet MS" w:hAnsi="Trebuchet MS"/>
          <w:i/>
          <w:iCs/>
        </w:rPr>
        <w:t xml:space="preserve"> Serials Review, 43</w:t>
      </w:r>
      <w:r w:rsidRPr="005323FD">
        <w:rPr>
          <w:rFonts w:ascii="Trebuchet MS" w:hAnsi="Trebuchet MS"/>
        </w:rPr>
        <w:t>(3-4), 265-267. 10.1080/00987913.2017.1386056</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646593">
        <w:rPr>
          <w:rFonts w:ascii="Trebuchet MS" w:hAnsi="Trebuchet MS"/>
        </w:rPr>
        <w:t>Moberly, H. K., Lee, D. J., Kessler, M. D., &amp; Carrigan, E. E. (2018). Supporting the next generation of Texas A&amp;M University scholars.</w:t>
      </w:r>
      <w:r w:rsidRPr="00646593">
        <w:rPr>
          <w:rFonts w:ascii="Trebuchet MS" w:hAnsi="Trebuchet MS"/>
          <w:i/>
          <w:iCs/>
        </w:rPr>
        <w:t xml:space="preserve"> Library Management, </w:t>
      </w:r>
      <w:r w:rsidRPr="00646593">
        <w:rPr>
          <w:rFonts w:ascii="Trebuchet MS" w:hAnsi="Trebuchet MS"/>
        </w:rPr>
        <w:t>10.1108/LM-10-2017-0104</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Rotenberg, E., &amp; Kushmerick, A. (2011). The author challenge: Identification of self in the scholarly literature.</w:t>
      </w:r>
      <w:r w:rsidRPr="005323FD">
        <w:rPr>
          <w:rFonts w:ascii="Trebuchet MS" w:hAnsi="Trebuchet MS"/>
          <w:i/>
          <w:iCs/>
        </w:rPr>
        <w:t xml:space="preserve"> Cataloging and Classification Quarterly, 49</w:t>
      </w:r>
      <w:r w:rsidRPr="005323FD">
        <w:rPr>
          <w:rFonts w:ascii="Trebuchet MS" w:hAnsi="Trebuchet MS"/>
        </w:rPr>
        <w:t>(6), 503-520. 10.1080/01639374.2011.606405</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Scott, A., &amp; Thomas, H. (2018). The Implementation of ORCID by All Major Research Institutions Across New Zealand. </w:t>
      </w:r>
      <w:r w:rsidRPr="005323FD">
        <w:rPr>
          <w:rFonts w:ascii="Trebuchet MS" w:hAnsi="Trebuchet MS"/>
          <w:i/>
          <w:iCs/>
        </w:rPr>
        <w:t>Collaboration and the Academic Library: Internal and External, Local and Regional, National and International</w:t>
      </w:r>
      <w:r w:rsidRPr="005323FD">
        <w:rPr>
          <w:rFonts w:ascii="Trebuchet MS" w:hAnsi="Trebuchet MS"/>
        </w:rPr>
        <w:t xml:space="preserve"> (pp. 165-172)</w:t>
      </w:r>
      <w:r>
        <w:rPr>
          <w:rFonts w:ascii="Trebuchet MS" w:hAnsi="Trebuchet MS"/>
        </w:rPr>
        <w:t xml:space="preserve"> </w:t>
      </w:r>
      <w:r w:rsidRPr="005323FD">
        <w:rPr>
          <w:rFonts w:ascii="Trebuchet MS" w:hAnsi="Trebuchet MS"/>
        </w:rPr>
        <w:t xml:space="preserve">10.1016/B978-0-08-102084-5.00015-8 </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Thomas, W. M. J., Chen, B., &amp; Clement, G. (2015). ORCID Identifiers: Planned and Potential Uses by Associations, Publishers, and Librarians.</w:t>
      </w:r>
      <w:r w:rsidRPr="005323FD">
        <w:rPr>
          <w:rFonts w:ascii="Trebuchet MS" w:hAnsi="Trebuchet MS"/>
          <w:i/>
          <w:iCs/>
        </w:rPr>
        <w:t xml:space="preserve"> Serials Librarian, 68</w:t>
      </w:r>
      <w:r w:rsidRPr="005323FD">
        <w:rPr>
          <w:rFonts w:ascii="Trebuchet MS" w:hAnsi="Trebuchet MS"/>
        </w:rPr>
        <w:t>(1-4), 332-341. 10.1080/0361526X.2015.1017713</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Vieira, S. (2016). Disambiguating Author Names: Part Two.</w:t>
      </w:r>
      <w:r w:rsidRPr="005323FD">
        <w:rPr>
          <w:rFonts w:ascii="Trebuchet MS" w:hAnsi="Trebuchet MS"/>
          <w:i/>
          <w:iCs/>
        </w:rPr>
        <w:t xml:space="preserve"> Serials Review, 42</w:t>
      </w:r>
      <w:r w:rsidRPr="005323FD">
        <w:rPr>
          <w:rFonts w:ascii="Trebuchet MS" w:hAnsi="Trebuchet MS"/>
        </w:rPr>
        <w:t>(2), 135-141. 10.1080/00987913.2016.1179540</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Youtie, J., Carley, S., Porter, A. L., &amp; Shapira, P. (2017). Tracking researchers and their outputs: new insights from ORCIDs.</w:t>
      </w:r>
      <w:r w:rsidRPr="005323FD">
        <w:rPr>
          <w:rFonts w:ascii="Trebuchet MS" w:hAnsi="Trebuchet MS"/>
          <w:i/>
          <w:iCs/>
        </w:rPr>
        <w:t xml:space="preserve"> Scientometrics, 113</w:t>
      </w:r>
      <w:r w:rsidRPr="005323FD">
        <w:rPr>
          <w:rFonts w:ascii="Trebuchet MS" w:hAnsi="Trebuchet MS"/>
        </w:rPr>
        <w:t>(1), 437-453. 10.1007/s11192-017-2473-0</w:t>
      </w:r>
    </w:p>
    <w:p w:rsidR="00206366" w:rsidRPr="00206366" w:rsidRDefault="00206366" w:rsidP="00A42ABA">
      <w:pPr>
        <w:rPr>
          <w:rFonts w:ascii="Times New Roman" w:hAnsi="Times New Roman"/>
          <w:b/>
          <w:spacing w:val="-13"/>
        </w:rPr>
      </w:pPr>
    </w:p>
    <w:p w:rsidR="002778F9" w:rsidRDefault="002778F9" w:rsidP="00A42ABA">
      <w:pPr>
        <w:pStyle w:val="Nadpis1"/>
        <w:numPr>
          <w:ilvl w:val="0"/>
          <w:numId w:val="24"/>
        </w:numPr>
        <w:spacing w:before="73"/>
        <w:ind w:left="196" w:right="1106"/>
      </w:pPr>
      <w:bookmarkStart w:id="83" w:name="_TOC_250003"/>
      <w:bookmarkStart w:id="84" w:name="_Toc522690441"/>
      <w:r>
        <w:rPr>
          <w:sz w:val="28"/>
        </w:rPr>
        <w:lastRenderedPageBreak/>
        <w:t>A</w:t>
      </w:r>
      <w:bookmarkEnd w:id="83"/>
      <w:r>
        <w:t>KADEMICK</w:t>
      </w:r>
      <w:r w:rsidR="00A42ABA">
        <w:t xml:space="preserve">É SOCIÁLNÍ SÍTĚ A PLATFORMY PRO </w:t>
      </w:r>
      <w:r>
        <w:t>ŠÍŘENÍ PUBLIKAČNÍCH VÝSTUPŮ</w:t>
      </w:r>
      <w:bookmarkEnd w:id="84"/>
    </w:p>
    <w:p w:rsidR="002778F9" w:rsidRPr="002778F9" w:rsidRDefault="002778F9" w:rsidP="00A42ABA">
      <w:pPr>
        <w:pStyle w:val="Zkladntext"/>
        <w:spacing w:after="120" w:line="360" w:lineRule="auto"/>
        <w:ind w:right="167"/>
        <w:jc w:val="both"/>
        <w:rPr>
          <w:rFonts w:ascii="Times New Roman" w:hAnsi="Times New Roman"/>
          <w:b w:val="0"/>
        </w:rPr>
      </w:pPr>
      <w:r w:rsidRPr="002778F9">
        <w:rPr>
          <w:rFonts w:ascii="Times New Roman" w:hAnsi="Times New Roman"/>
          <w:b w:val="0"/>
        </w:rPr>
        <w:t>Stejně jako jsou v poslední době sociální sítě fenoménem v běžném životě, nevyhýbá se tento atribut ani vědeckovýzkumné sféře. Ostatně komunikace s kolegy, hledání partnerů pro výzkum, nebo sdílení svých publikací s odbornou veřejností je běžnou součástí života vědeckého pracovníka. Proto vznikly i v této oblasti  sociální  sítě, které akademici  zhusta využívají  mimo jiné z výše  uvedených důvodů.  V některých případech se jedná přímo o služby, které podporují i komerční vydavatelé, protože publikační činnost autorů získává umístěním na moderní platformy mnohem větší viditelnost a může tak růst</w:t>
      </w:r>
      <w:r w:rsidR="009109E3">
        <w:rPr>
          <w:rFonts w:ascii="Times New Roman" w:hAnsi="Times New Roman"/>
          <w:b w:val="0"/>
        </w:rPr>
        <w:t xml:space="preserve"> citovanost jednotlivých článků.</w:t>
      </w:r>
      <w:r w:rsidRPr="002778F9">
        <w:rPr>
          <w:rFonts w:ascii="Times New Roman" w:hAnsi="Times New Roman"/>
          <w:b w:val="0"/>
        </w:rPr>
        <w:t xml:space="preserve"> </w:t>
      </w:r>
      <w:r w:rsidR="009109E3">
        <w:rPr>
          <w:rFonts w:ascii="Times New Roman" w:hAnsi="Times New Roman"/>
          <w:b w:val="0"/>
        </w:rPr>
        <w:t>To</w:t>
      </w:r>
      <w:r w:rsidRPr="002778F9">
        <w:rPr>
          <w:rFonts w:ascii="Times New Roman" w:hAnsi="Times New Roman"/>
          <w:b w:val="0"/>
        </w:rPr>
        <w:t xml:space="preserve"> následně dopomáhá i k vyšší prestiži zdrojových časopisů. </w:t>
      </w:r>
      <w:r w:rsidR="009109E3">
        <w:rPr>
          <w:rFonts w:ascii="Times New Roman" w:hAnsi="Times New Roman"/>
          <w:b w:val="0"/>
        </w:rPr>
        <w:t>Na druhou stranu se v poslední době šíření článků skrze sociální sítě stalo poněkud nebezpečným fenoménem. Proto už nejvýznamnější vydavatelé přistoupili k právním krokům, aby takovémuto šíření publikací zamezili. K postiženým v tomto případě patřily zejména služby ResearchGate a AcademiaEdu</w:t>
      </w:r>
      <w:r w:rsidR="003965E1">
        <w:rPr>
          <w:rFonts w:ascii="Times New Roman" w:hAnsi="Times New Roman"/>
          <w:b w:val="0"/>
        </w:rPr>
        <w:t xml:space="preserve"> </w:t>
      </w:r>
      <w:r w:rsidR="003965E1" w:rsidRPr="003965E1">
        <w:rPr>
          <w:rFonts w:ascii="Times New Roman" w:hAnsi="Times New Roman"/>
          <w:b w:val="0"/>
        </w:rPr>
        <w:t>(Chawla, 2017)</w:t>
      </w:r>
      <w:r w:rsidR="009109E3">
        <w:rPr>
          <w:rFonts w:ascii="Times New Roman" w:hAnsi="Times New Roman"/>
          <w:b w:val="0"/>
        </w:rPr>
        <w:t xml:space="preserve">. Přesto se akademické sociální sítě těší stále velké popularitě. </w:t>
      </w:r>
      <w:r w:rsidRPr="002778F9">
        <w:rPr>
          <w:rFonts w:ascii="Times New Roman" w:hAnsi="Times New Roman"/>
          <w:b w:val="0"/>
        </w:rPr>
        <w:t>K</w:t>
      </w:r>
      <w:r w:rsidR="009109E3">
        <w:rPr>
          <w:rFonts w:ascii="Times New Roman" w:hAnsi="Times New Roman"/>
          <w:b w:val="0"/>
        </w:rPr>
        <w:t xml:space="preserve"> nejznámějším </w:t>
      </w:r>
      <w:r w:rsidRPr="002778F9">
        <w:rPr>
          <w:rFonts w:ascii="Times New Roman" w:hAnsi="Times New Roman"/>
          <w:b w:val="0"/>
        </w:rPr>
        <w:t>službám tohoto typu</w:t>
      </w:r>
      <w:r w:rsidRPr="002778F9">
        <w:rPr>
          <w:rFonts w:ascii="Times New Roman" w:hAnsi="Times New Roman"/>
          <w:b w:val="0"/>
          <w:spacing w:val="-7"/>
        </w:rPr>
        <w:t xml:space="preserve"> </w:t>
      </w:r>
      <w:r w:rsidRPr="002778F9">
        <w:rPr>
          <w:rFonts w:ascii="Times New Roman" w:hAnsi="Times New Roman"/>
          <w:b w:val="0"/>
        </w:rPr>
        <w:t>patří:</w:t>
      </w:r>
    </w:p>
    <w:p w:rsidR="002778F9" w:rsidRPr="002778F9" w:rsidRDefault="002778F9" w:rsidP="00A42ABA">
      <w:pPr>
        <w:spacing w:before="200"/>
        <w:rPr>
          <w:rFonts w:ascii="Times New Roman" w:hAnsi="Times New Roman"/>
        </w:rPr>
      </w:pPr>
      <w:r w:rsidRPr="002778F9">
        <w:rPr>
          <w:rFonts w:ascii="Times New Roman" w:hAnsi="Times New Roman"/>
          <w:b/>
        </w:rPr>
        <w:t xml:space="preserve">ResearchGate </w:t>
      </w:r>
      <w:r w:rsidRPr="002778F9">
        <w:rPr>
          <w:rFonts w:ascii="Times New Roman" w:hAnsi="Times New Roman"/>
        </w:rPr>
        <w:t>(</w:t>
      </w:r>
      <w:hyperlink r:id="rId73">
        <w:r w:rsidRPr="00D8695D">
          <w:rPr>
            <w:rFonts w:ascii="Times New Roman" w:hAnsi="Times New Roman"/>
            <w:color w:val="2E74B5" w:themeColor="accent1" w:themeShade="BF"/>
            <w:u w:val="single" w:color="0000FF"/>
          </w:rPr>
          <w:t>http://www.researchgate.net/</w:t>
        </w:r>
        <w:r w:rsidRPr="002778F9">
          <w:rPr>
            <w:rFonts w:ascii="Times New Roman" w:hAnsi="Times New Roman"/>
          </w:rPr>
          <w:t>)</w:t>
        </w:r>
      </w:hyperlink>
    </w:p>
    <w:p w:rsidR="002778F9" w:rsidRPr="002778F9" w:rsidRDefault="002778F9" w:rsidP="00A42ABA">
      <w:pPr>
        <w:spacing w:before="91"/>
        <w:rPr>
          <w:rFonts w:ascii="Times New Roman" w:hAnsi="Times New Roman"/>
        </w:rPr>
      </w:pPr>
      <w:r w:rsidRPr="002778F9">
        <w:rPr>
          <w:rFonts w:ascii="Times New Roman" w:hAnsi="Times New Roman"/>
          <w:b/>
        </w:rPr>
        <w:t>AcademiaEdu</w:t>
      </w:r>
      <w:r w:rsidRPr="002778F9">
        <w:rPr>
          <w:rFonts w:ascii="Times New Roman" w:hAnsi="Times New Roman"/>
        </w:rPr>
        <w:t xml:space="preserve"> (</w:t>
      </w:r>
      <w:hyperlink r:id="rId74">
        <w:r w:rsidRPr="00D8695D">
          <w:rPr>
            <w:rFonts w:ascii="Times New Roman" w:hAnsi="Times New Roman"/>
            <w:color w:val="2E74B5" w:themeColor="accent1" w:themeShade="BF"/>
            <w:u w:val="single" w:color="0000FF"/>
          </w:rPr>
          <w:t>http://www.academia.edu/</w:t>
        </w:r>
        <w:r w:rsidRPr="002778F9">
          <w:rPr>
            <w:rFonts w:ascii="Times New Roman" w:hAnsi="Times New Roman"/>
          </w:rPr>
          <w:t>)</w:t>
        </w:r>
      </w:hyperlink>
    </w:p>
    <w:p w:rsidR="002778F9" w:rsidRDefault="002778F9" w:rsidP="00A42ABA">
      <w:pPr>
        <w:spacing w:before="91"/>
        <w:rPr>
          <w:rFonts w:ascii="Times New Roman" w:hAnsi="Times New Roman"/>
        </w:rPr>
      </w:pPr>
      <w:r w:rsidRPr="002778F9">
        <w:rPr>
          <w:rFonts w:ascii="Times New Roman" w:hAnsi="Times New Roman"/>
          <w:b/>
        </w:rPr>
        <w:t>Mendeley</w:t>
      </w:r>
      <w:r w:rsidRPr="002778F9">
        <w:rPr>
          <w:rFonts w:ascii="Times New Roman" w:hAnsi="Times New Roman"/>
        </w:rPr>
        <w:t xml:space="preserve"> (</w:t>
      </w:r>
      <w:hyperlink r:id="rId75">
        <w:r w:rsidRPr="00D8695D">
          <w:rPr>
            <w:rFonts w:ascii="Times New Roman" w:hAnsi="Times New Roman"/>
            <w:color w:val="2E74B5" w:themeColor="accent1" w:themeShade="BF"/>
            <w:u w:val="single" w:color="0000FF"/>
          </w:rPr>
          <w:t>http://www.mendeley.com/</w:t>
        </w:r>
        <w:r w:rsidRPr="002778F9">
          <w:rPr>
            <w:rFonts w:ascii="Times New Roman" w:hAnsi="Times New Roman"/>
          </w:rPr>
          <w:t>)</w:t>
        </w:r>
      </w:hyperlink>
      <w:r w:rsidRPr="002778F9">
        <w:rPr>
          <w:rFonts w:ascii="Times New Roman" w:hAnsi="Times New Roman"/>
        </w:rPr>
        <w:t xml:space="preserve"> </w:t>
      </w:r>
    </w:p>
    <w:p w:rsidR="009109E3" w:rsidRPr="002778F9" w:rsidRDefault="009109E3" w:rsidP="00A42ABA">
      <w:pPr>
        <w:spacing w:before="91"/>
        <w:rPr>
          <w:rFonts w:ascii="Times New Roman" w:hAnsi="Times New Roman"/>
        </w:rPr>
      </w:pPr>
      <w:r>
        <w:rPr>
          <w:rFonts w:ascii="Times New Roman" w:hAnsi="Times New Roman"/>
        </w:rPr>
        <w:t>Tyto tři služby představují klasické sociální sítě, pochopitelně s řadou specializovaných nástrojů. ResearchGate např. počítá jednotlivým autorům citační skóre jejich publikací, Mendeley zase představuje také platformu</w:t>
      </w:r>
      <w:r w:rsidR="008C1A1B">
        <w:rPr>
          <w:rFonts w:ascii="Times New Roman" w:hAnsi="Times New Roman"/>
        </w:rPr>
        <w:t xml:space="preserve"> pro převádění dokumentů do různých citačních stylů. Další služby jsou ještě mnohem osobitějšího charakteru.</w:t>
      </w:r>
    </w:p>
    <w:p w:rsidR="002778F9" w:rsidRDefault="002778F9" w:rsidP="00A42ABA">
      <w:pPr>
        <w:spacing w:before="91"/>
        <w:rPr>
          <w:rFonts w:ascii="Times New Roman" w:hAnsi="Times New Roman"/>
        </w:rPr>
      </w:pPr>
      <w:r w:rsidRPr="002778F9">
        <w:rPr>
          <w:rFonts w:ascii="Times New Roman" w:hAnsi="Times New Roman"/>
          <w:b/>
        </w:rPr>
        <w:t>ImpactStory</w:t>
      </w:r>
      <w:r w:rsidRPr="002778F9">
        <w:rPr>
          <w:rFonts w:ascii="Times New Roman" w:hAnsi="Times New Roman"/>
        </w:rPr>
        <w:t xml:space="preserve"> (</w:t>
      </w:r>
      <w:r w:rsidRPr="00D8695D">
        <w:rPr>
          <w:rFonts w:ascii="Times New Roman" w:hAnsi="Times New Roman"/>
          <w:color w:val="2E74B5" w:themeColor="accent1" w:themeShade="BF"/>
          <w:u w:val="single" w:color="0000FF"/>
        </w:rPr>
        <w:t>https://impactstory.org/</w:t>
      </w:r>
      <w:r w:rsidRPr="002778F9">
        <w:rPr>
          <w:rFonts w:ascii="Times New Roman" w:hAnsi="Times New Roman"/>
        </w:rPr>
        <w:t xml:space="preserve">) </w:t>
      </w:r>
    </w:p>
    <w:p w:rsidR="002778F9" w:rsidRDefault="002778F9" w:rsidP="00A42ABA">
      <w:pPr>
        <w:spacing w:before="91"/>
        <w:rPr>
          <w:rFonts w:ascii="Times New Roman" w:hAnsi="Times New Roman"/>
        </w:rPr>
      </w:pPr>
      <w:r w:rsidRPr="002778F9">
        <w:rPr>
          <w:rFonts w:ascii="Times New Roman" w:hAnsi="Times New Roman"/>
          <w:b/>
        </w:rPr>
        <w:t>Kudos</w:t>
      </w:r>
      <w:r w:rsidRPr="002778F9">
        <w:rPr>
          <w:rFonts w:ascii="Times New Roman" w:hAnsi="Times New Roman"/>
          <w:spacing w:val="-9"/>
        </w:rPr>
        <w:t xml:space="preserve"> </w:t>
      </w:r>
      <w:r w:rsidRPr="002778F9">
        <w:rPr>
          <w:rFonts w:ascii="Times New Roman" w:hAnsi="Times New Roman"/>
        </w:rPr>
        <w:t>(</w:t>
      </w:r>
      <w:r w:rsidRPr="00D8695D">
        <w:rPr>
          <w:rFonts w:ascii="Times New Roman" w:hAnsi="Times New Roman"/>
          <w:color w:val="2E74B5" w:themeColor="accent1" w:themeShade="BF"/>
          <w:u w:val="single" w:color="0000FF"/>
        </w:rPr>
        <w:t>https://</w:t>
      </w:r>
      <w:hyperlink r:id="rId76">
        <w:r w:rsidRPr="00D8695D">
          <w:rPr>
            <w:rFonts w:ascii="Times New Roman" w:hAnsi="Times New Roman"/>
            <w:color w:val="2E74B5" w:themeColor="accent1" w:themeShade="BF"/>
            <w:u w:val="single" w:color="0000FF"/>
          </w:rPr>
          <w:t>www.growkudos.com/</w:t>
        </w:r>
        <w:r w:rsidRPr="00D8695D">
          <w:rPr>
            <w:rFonts w:ascii="Times New Roman" w:hAnsi="Times New Roman"/>
          </w:rPr>
          <w:t>)</w:t>
        </w:r>
      </w:hyperlink>
    </w:p>
    <w:p w:rsidR="008C1A1B" w:rsidRPr="002778F9" w:rsidRDefault="008C1A1B" w:rsidP="00A42ABA">
      <w:pPr>
        <w:spacing w:before="91"/>
        <w:rPr>
          <w:rFonts w:ascii="Times New Roman" w:hAnsi="Times New Roman"/>
        </w:rPr>
      </w:pPr>
      <w:r>
        <w:rPr>
          <w:rFonts w:ascii="Times New Roman" w:hAnsi="Times New Roman"/>
        </w:rPr>
        <w:t xml:space="preserve">ImpactStory a Kudos jsou služby, které pomáhají autorům zviditelnit jejich publikační produkci. Autoři zde mají své osobní profily se spoustou informací o nich samotných a řadou zajímavých metrik a uživatelských statistik. Články jsou podrobně představeny akademické </w:t>
      </w:r>
      <w:r>
        <w:rPr>
          <w:rFonts w:ascii="Times New Roman" w:hAnsi="Times New Roman"/>
        </w:rPr>
        <w:lastRenderedPageBreak/>
        <w:t>(ale i laické) komunitě. Obvykle jsou k dispozici odkazy na legální možnost jejich stažení atd.</w:t>
      </w:r>
    </w:p>
    <w:p w:rsidR="002778F9" w:rsidRPr="002778F9" w:rsidRDefault="002778F9" w:rsidP="00A42ABA">
      <w:pPr>
        <w:spacing w:before="91"/>
        <w:rPr>
          <w:rFonts w:ascii="Times New Roman" w:hAnsi="Times New Roman"/>
        </w:rPr>
      </w:pPr>
      <w:r w:rsidRPr="002778F9">
        <w:rPr>
          <w:rFonts w:ascii="Times New Roman" w:hAnsi="Times New Roman"/>
          <w:b/>
        </w:rPr>
        <w:t>FigShare</w:t>
      </w:r>
      <w:r w:rsidRPr="002778F9">
        <w:rPr>
          <w:rFonts w:ascii="Times New Roman" w:hAnsi="Times New Roman"/>
        </w:rPr>
        <w:t xml:space="preserve"> (</w:t>
      </w:r>
      <w:hyperlink r:id="rId77">
        <w:r w:rsidRPr="00D8695D">
          <w:rPr>
            <w:rFonts w:ascii="Times New Roman" w:hAnsi="Times New Roman"/>
            <w:color w:val="2E74B5" w:themeColor="accent1" w:themeShade="BF"/>
            <w:u w:val="single" w:color="0000FF"/>
          </w:rPr>
          <w:t>http://figshare.com/</w:t>
        </w:r>
        <w:r w:rsidRPr="002778F9">
          <w:rPr>
            <w:rFonts w:ascii="Times New Roman" w:hAnsi="Times New Roman"/>
          </w:rPr>
          <w:t>)</w:t>
        </w:r>
      </w:hyperlink>
    </w:p>
    <w:p w:rsidR="00A85103" w:rsidRPr="008A2BC6" w:rsidRDefault="008C1A1B" w:rsidP="00A42ABA">
      <w:pPr>
        <w:rPr>
          <w:rFonts w:ascii="Times New Roman" w:hAnsi="Times New Roman"/>
          <w:spacing w:val="-13"/>
        </w:rPr>
      </w:pPr>
      <w:r>
        <w:rPr>
          <w:rFonts w:ascii="Times New Roman" w:hAnsi="Times New Roman"/>
          <w:spacing w:val="-13"/>
        </w:rPr>
        <w:t xml:space="preserve">FigShare je velmi populární služba, která se navíc stále dynamicky rozvíjí. Oproti výše uvedeným platformám má jednu unikátní výhodu. Jedná se totiž také o datový repozitář. K jednotlivým článkům tak lze vkládat </w:t>
      </w:r>
      <w:r w:rsidR="00FD39E1">
        <w:rPr>
          <w:rFonts w:ascii="Times New Roman" w:hAnsi="Times New Roman"/>
          <w:spacing w:val="-13"/>
        </w:rPr>
        <w:t xml:space="preserve">doprovodný materiál v podobě nejrůznějších datasetů. S obdobným zpřístupňováním vědeckých publikací začíná řada renomovaných institucí, které mají možnost využití verze služby </w:t>
      </w:r>
      <w:r w:rsidR="00FD39E1" w:rsidRPr="00FD39E1">
        <w:rPr>
          <w:rFonts w:ascii="Times New Roman" w:hAnsi="Times New Roman"/>
          <w:b/>
          <w:spacing w:val="-13"/>
        </w:rPr>
        <w:t>FigShare for Institutions</w:t>
      </w:r>
      <w:r w:rsidR="00D8695D">
        <w:rPr>
          <w:rFonts w:ascii="Times New Roman" w:hAnsi="Times New Roman"/>
          <w:b/>
          <w:spacing w:val="-13"/>
        </w:rPr>
        <w:t xml:space="preserve"> </w:t>
      </w:r>
      <w:r w:rsidR="00D8695D" w:rsidRPr="00D8695D">
        <w:rPr>
          <w:rFonts w:ascii="Times New Roman" w:hAnsi="Times New Roman"/>
          <w:spacing w:val="-13"/>
        </w:rPr>
        <w:t>(</w:t>
      </w:r>
      <w:r w:rsidR="00D8695D" w:rsidRPr="00D8695D">
        <w:rPr>
          <w:rFonts w:ascii="Times New Roman" w:hAnsi="Times New Roman"/>
          <w:color w:val="2E74B5" w:themeColor="accent1" w:themeShade="BF"/>
          <w:spacing w:val="-13"/>
          <w:u w:val="single"/>
        </w:rPr>
        <w:t>https://figshare.com/services/institutions</w:t>
      </w:r>
      <w:r w:rsidR="00D8695D" w:rsidRPr="00D8695D">
        <w:rPr>
          <w:rFonts w:ascii="Times New Roman" w:hAnsi="Times New Roman"/>
          <w:spacing w:val="-13"/>
        </w:rPr>
        <w:t>)</w:t>
      </w:r>
      <w:r w:rsidR="00FD39E1" w:rsidRPr="00D8695D">
        <w:rPr>
          <w:rFonts w:ascii="Times New Roman" w:hAnsi="Times New Roman"/>
          <w:spacing w:val="-13"/>
        </w:rPr>
        <w:t>.</w:t>
      </w:r>
      <w:r w:rsidR="00FD39E1">
        <w:rPr>
          <w:rFonts w:ascii="Times New Roman" w:hAnsi="Times New Roman"/>
          <w:b/>
          <w:spacing w:val="-13"/>
        </w:rPr>
        <w:t xml:space="preserve"> </w:t>
      </w:r>
      <w:r w:rsidR="00FD39E1">
        <w:rPr>
          <w:rFonts w:ascii="Times New Roman" w:hAnsi="Times New Roman"/>
          <w:spacing w:val="-13"/>
        </w:rPr>
        <w:t>Ta je pro vědecké organizace výhodná zejména z důvodu, že při jejím využití nemusí vytvářet vlastní datové repozitáře.</w:t>
      </w:r>
      <w:r w:rsidR="008A2BC6">
        <w:rPr>
          <w:rFonts w:ascii="Times New Roman" w:hAnsi="Times New Roman"/>
          <w:spacing w:val="-13"/>
        </w:rPr>
        <w:t xml:space="preserve"> Podobně laděnou službou je velmi často využívaný datový repozitář </w:t>
      </w:r>
      <w:r w:rsidR="008A2BC6" w:rsidRPr="008A2BC6">
        <w:rPr>
          <w:rFonts w:ascii="Times New Roman" w:hAnsi="Times New Roman"/>
          <w:b/>
          <w:spacing w:val="-13"/>
        </w:rPr>
        <w:t>DRYAD</w:t>
      </w:r>
      <w:r w:rsidR="008A2BC6">
        <w:rPr>
          <w:rFonts w:ascii="Times New Roman" w:hAnsi="Times New Roman"/>
          <w:b/>
          <w:spacing w:val="-13"/>
        </w:rPr>
        <w:t xml:space="preserve"> </w:t>
      </w:r>
      <w:r w:rsidR="008A2BC6">
        <w:rPr>
          <w:rFonts w:ascii="Times New Roman" w:hAnsi="Times New Roman"/>
          <w:spacing w:val="-13"/>
        </w:rPr>
        <w:t>(</w:t>
      </w:r>
      <w:r w:rsidR="008A2BC6" w:rsidRPr="008A2BC6">
        <w:rPr>
          <w:rFonts w:ascii="Times New Roman" w:hAnsi="Times New Roman"/>
          <w:color w:val="2E74B5" w:themeColor="accent1" w:themeShade="BF"/>
          <w:spacing w:val="-13"/>
        </w:rPr>
        <w:t>https://datadryad.org/</w:t>
      </w:r>
      <w:r w:rsidR="008A2BC6">
        <w:rPr>
          <w:rFonts w:ascii="Times New Roman" w:hAnsi="Times New Roman"/>
          <w:spacing w:val="-13"/>
        </w:rPr>
        <w:t>).</w:t>
      </w:r>
    </w:p>
    <w:p w:rsidR="00D77277" w:rsidRDefault="0009776D" w:rsidP="00A42ABA">
      <w:pPr>
        <w:pStyle w:val="Zkladntext"/>
        <w:spacing w:before="1" w:after="120" w:line="360" w:lineRule="auto"/>
        <w:ind w:right="167"/>
        <w:jc w:val="both"/>
        <w:rPr>
          <w:rFonts w:ascii="Times New Roman" w:hAnsi="Times New Roman"/>
        </w:rPr>
      </w:pPr>
      <w:r>
        <w:rPr>
          <w:rFonts w:ascii="Times New Roman" w:hAnsi="Times New Roman"/>
        </w:rPr>
        <w:t>Doporučená literatura k této kapitole:</w:t>
      </w: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Angere, S., &amp; Olsson, E. J. (2017). Publish Late, Publish Rarely!: Network Density and Group Performance in Scientific Communication. </w:t>
      </w:r>
      <w:r w:rsidRPr="005323FD">
        <w:rPr>
          <w:rFonts w:ascii="Trebuchet MS" w:hAnsi="Trebuchet MS"/>
          <w:i/>
          <w:iCs/>
        </w:rPr>
        <w:t>Scientific Collaboration and Collective Knowledge: New Essays</w:t>
      </w:r>
      <w:r>
        <w:rPr>
          <w:rFonts w:ascii="Trebuchet MS" w:hAnsi="Trebuchet MS"/>
        </w:rPr>
        <w:t xml:space="preserve"> (pp. 34-</w:t>
      </w:r>
      <w:r w:rsidRPr="005323FD">
        <w:rPr>
          <w:rFonts w:ascii="Trebuchet MS" w:hAnsi="Trebuchet MS"/>
        </w:rPr>
        <w:t>62)</w:t>
      </w:r>
      <w:r>
        <w:rPr>
          <w:rFonts w:ascii="Trebuchet MS" w:hAnsi="Trebuchet MS"/>
        </w:rPr>
        <w:t xml:space="preserve"> </w:t>
      </w:r>
      <w:r w:rsidRPr="005323FD">
        <w:rPr>
          <w:rFonts w:ascii="Trebuchet MS" w:hAnsi="Trebuchet MS"/>
        </w:rPr>
        <w:t>10.1093/oso/9780190680534.003.0001</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Cheng, K., Chen, Y., Larson, K., &amp; Rolandi, M. (2017). Proving the value of visual design in scientific communication.</w:t>
      </w:r>
      <w:r w:rsidRPr="005323FD">
        <w:rPr>
          <w:rFonts w:ascii="Trebuchet MS" w:hAnsi="Trebuchet MS"/>
          <w:i/>
          <w:iCs/>
        </w:rPr>
        <w:t xml:space="preserve"> Information Design Journal, 23</w:t>
      </w:r>
      <w:r w:rsidRPr="005323FD">
        <w:rPr>
          <w:rFonts w:ascii="Trebuchet MS" w:hAnsi="Trebuchet MS"/>
        </w:rPr>
        <w:t>(1), 80-95. 10.1075/idj.23.1.09che</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Pr>
          <w:rFonts w:ascii="Trebuchet MS" w:hAnsi="Trebuchet MS"/>
        </w:rPr>
        <w:t xml:space="preserve">Dupin, C. </w:t>
      </w:r>
      <w:r w:rsidRPr="005323FD">
        <w:rPr>
          <w:rFonts w:ascii="Trebuchet MS" w:hAnsi="Trebuchet MS"/>
        </w:rPr>
        <w:t xml:space="preserve">(2013). The representation of scientifi c research through a poster. [La représentation d'une recherche scientifique par un poster The representation of scientific research through a poster] </w:t>
      </w:r>
      <w:r w:rsidRPr="005323FD">
        <w:rPr>
          <w:rFonts w:ascii="Trebuchet MS" w:hAnsi="Trebuchet MS"/>
          <w:i/>
          <w:iCs/>
        </w:rPr>
        <w:t>Soins, 58</w:t>
      </w:r>
      <w:r w:rsidRPr="005323FD">
        <w:rPr>
          <w:rFonts w:ascii="Trebuchet MS" w:hAnsi="Trebuchet MS"/>
        </w:rPr>
        <w:t>(781), 46-48. 10.1016/j.soin.2013.10.006</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Fausto, S., Machado, F. A., Bento, L. F. J., Iamarino, A., Nahas, T. R., &amp; Munger, D. S. (2012). Research Blogging: Indexing and Registering the Change in Science 2.0.</w:t>
      </w:r>
      <w:r w:rsidRPr="005323FD">
        <w:rPr>
          <w:rFonts w:ascii="Trebuchet MS" w:hAnsi="Trebuchet MS"/>
          <w:i/>
          <w:iCs/>
        </w:rPr>
        <w:t xml:space="preserve"> PLoS ONE, 7</w:t>
      </w:r>
      <w:r w:rsidRPr="005323FD">
        <w:rPr>
          <w:rFonts w:ascii="Trebuchet MS" w:hAnsi="Trebuchet MS"/>
        </w:rPr>
        <w:t>(12)</w:t>
      </w:r>
      <w:r>
        <w:rPr>
          <w:rFonts w:ascii="Trebuchet MS" w:hAnsi="Trebuchet MS"/>
        </w:rPr>
        <w:t xml:space="preserve">, </w:t>
      </w:r>
      <w:r w:rsidRPr="005323FD">
        <w:rPr>
          <w:rFonts w:ascii="Trebuchet MS" w:hAnsi="Trebuchet MS"/>
        </w:rPr>
        <w:t>10.1371/journal.pone.0050109</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Fernández-Marcial, V., &amp; González-Solar, L. (2015). Research promotion and digital identity: The case of the Universidade da Coruña. [Promoción de la investigación e identidad digital: El caso de la Universidade da Coruña] </w:t>
      </w:r>
      <w:r w:rsidRPr="005323FD">
        <w:rPr>
          <w:rFonts w:ascii="Trebuchet MS" w:hAnsi="Trebuchet MS"/>
          <w:i/>
          <w:iCs/>
        </w:rPr>
        <w:t>Profesional De La Informacion, 24</w:t>
      </w:r>
      <w:r w:rsidRPr="005323FD">
        <w:rPr>
          <w:rFonts w:ascii="Trebuchet MS" w:hAnsi="Trebuchet MS"/>
        </w:rPr>
        <w:t>(5), 656-664. 10.3145/epi.2015.sep.14</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Lamb, C. T., Gilbert, S. L., &amp; Ford, A. T. (2018). Tweet success? Scientific communication correlates with increased citations in Ecology and Conservation.</w:t>
      </w:r>
      <w:r w:rsidRPr="005323FD">
        <w:rPr>
          <w:rFonts w:ascii="Trebuchet MS" w:hAnsi="Trebuchet MS"/>
          <w:i/>
          <w:iCs/>
        </w:rPr>
        <w:t xml:space="preserve"> PeerJ, 2018</w:t>
      </w:r>
      <w:r w:rsidRPr="005323FD">
        <w:rPr>
          <w:rFonts w:ascii="Trebuchet MS" w:hAnsi="Trebuchet MS"/>
        </w:rPr>
        <w:t>(4)</w:t>
      </w:r>
      <w:r>
        <w:rPr>
          <w:rFonts w:ascii="Trebuchet MS" w:hAnsi="Trebuchet MS"/>
        </w:rPr>
        <w:t xml:space="preserve">, </w:t>
      </w:r>
      <w:r w:rsidRPr="005323FD">
        <w:rPr>
          <w:rFonts w:ascii="Trebuchet MS" w:hAnsi="Trebuchet MS"/>
        </w:rPr>
        <w:t>10.7717/peerj.4564</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lastRenderedPageBreak/>
        <w:t>Shehata, A., Ellis, D., &amp; Foster, A. (2015). The impact of information and communication technologies on informal scientific communication: A naturalistic inquiry approach.</w:t>
      </w:r>
      <w:r w:rsidRPr="005323FD">
        <w:rPr>
          <w:rFonts w:ascii="Trebuchet MS" w:hAnsi="Trebuchet MS"/>
          <w:i/>
          <w:iCs/>
        </w:rPr>
        <w:t xml:space="preserve"> Library Review, 64</w:t>
      </w:r>
      <w:r w:rsidRPr="005323FD">
        <w:rPr>
          <w:rFonts w:ascii="Trebuchet MS" w:hAnsi="Trebuchet MS"/>
        </w:rPr>
        <w:t>(6-7), 428-445. 10.1108/LR-09-2014-0102</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St Angelo, S. K. (2018). Encouraging the Art of Communicating Science to Nonexperts with Don't Be Such a Scientist.</w:t>
      </w:r>
      <w:r w:rsidRPr="005323FD">
        <w:rPr>
          <w:rFonts w:ascii="Trebuchet MS" w:hAnsi="Trebuchet MS"/>
          <w:i/>
          <w:iCs/>
        </w:rPr>
        <w:t xml:space="preserve"> Journal of Chemical Education, 95</w:t>
      </w:r>
      <w:r w:rsidRPr="005323FD">
        <w:rPr>
          <w:rFonts w:ascii="Trebuchet MS" w:hAnsi="Trebuchet MS"/>
        </w:rPr>
        <w:t>(5), 804-809. 10.1021/acs.jchemed.7b00963</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Vrana, R. (2011). Evaluation of scientific work and communication. [Vrednovanje Znanstvenog Rada] </w:t>
      </w:r>
      <w:r w:rsidRPr="005323FD">
        <w:rPr>
          <w:rFonts w:ascii="Trebuchet MS" w:hAnsi="Trebuchet MS"/>
          <w:i/>
          <w:iCs/>
        </w:rPr>
        <w:t>Vjesnik Bibliotekara Hrvatske, 54</w:t>
      </w:r>
      <w:r w:rsidRPr="005323FD">
        <w:rPr>
          <w:rFonts w:ascii="Trebuchet MS" w:hAnsi="Trebuchet MS"/>
        </w:rPr>
        <w:t xml:space="preserve">(1-2), 172-192. </w:t>
      </w:r>
    </w:p>
    <w:p w:rsidR="0009776D" w:rsidRPr="005323FD" w:rsidRDefault="0009776D" w:rsidP="0009776D">
      <w:pPr>
        <w:pStyle w:val="Normlnweb"/>
        <w:spacing w:before="0" w:beforeAutospacing="0" w:after="0" w:afterAutospacing="0"/>
        <w:ind w:hanging="450"/>
        <w:rPr>
          <w:rFonts w:ascii="Trebuchet MS" w:hAnsi="Trebuchet MS"/>
        </w:rPr>
      </w:pPr>
    </w:p>
    <w:p w:rsidR="0009776D" w:rsidRDefault="0009776D" w:rsidP="0009776D">
      <w:pPr>
        <w:pStyle w:val="Normlnweb"/>
        <w:spacing w:before="0" w:beforeAutospacing="0" w:after="0" w:afterAutospacing="0"/>
        <w:ind w:hanging="450"/>
        <w:rPr>
          <w:rFonts w:ascii="Trebuchet MS" w:hAnsi="Trebuchet MS"/>
        </w:rPr>
      </w:pPr>
      <w:r w:rsidRPr="005323FD">
        <w:rPr>
          <w:rFonts w:ascii="Trebuchet MS" w:hAnsi="Trebuchet MS"/>
        </w:rPr>
        <w:t xml:space="preserve">Weiss, E. H. (2015). "Professional Communication" and the "Odor of Mendacity": The Persistent Suspicion that Skillful Writing is Successful Lying. </w:t>
      </w:r>
      <w:r w:rsidRPr="005323FD">
        <w:rPr>
          <w:rFonts w:ascii="Trebuchet MS" w:hAnsi="Trebuchet MS"/>
          <w:i/>
          <w:iCs/>
        </w:rPr>
        <w:t>Writing and Speaking in the Technology Professions: A Practical Guide: Second Edition</w:t>
      </w:r>
      <w:r w:rsidRPr="005323FD">
        <w:rPr>
          <w:rFonts w:ascii="Trebuchet MS" w:hAnsi="Trebuchet MS"/>
        </w:rPr>
        <w:t xml:space="preserve"> (pp. 88-94)</w:t>
      </w:r>
      <w:r>
        <w:rPr>
          <w:rFonts w:ascii="Trebuchet MS" w:hAnsi="Trebuchet MS"/>
        </w:rPr>
        <w:t xml:space="preserve"> </w:t>
      </w:r>
      <w:r w:rsidRPr="005323FD">
        <w:rPr>
          <w:rFonts w:ascii="Trebuchet MS" w:hAnsi="Trebuchet MS"/>
        </w:rPr>
        <w:t xml:space="preserve">10.1002/9781119134633.ch16 </w:t>
      </w:r>
    </w:p>
    <w:p w:rsidR="0009776D" w:rsidRPr="0009776D" w:rsidRDefault="0009776D" w:rsidP="00A42ABA">
      <w:pPr>
        <w:pStyle w:val="Zkladntext"/>
        <w:spacing w:before="1" w:after="120" w:line="360" w:lineRule="auto"/>
        <w:ind w:right="167"/>
        <w:jc w:val="both"/>
        <w:rPr>
          <w:rFonts w:ascii="Times New Roman" w:hAnsi="Times New Roman"/>
        </w:rPr>
      </w:pPr>
    </w:p>
    <w:p w:rsidR="00260CAF" w:rsidRPr="00984F7D" w:rsidRDefault="00260CAF" w:rsidP="00A42ABA">
      <w:pPr>
        <w:pStyle w:val="Zkladntext"/>
        <w:spacing w:before="1" w:after="120" w:line="360" w:lineRule="auto"/>
        <w:ind w:right="167"/>
        <w:jc w:val="both"/>
        <w:rPr>
          <w:rFonts w:ascii="Times New Roman" w:hAnsi="Times New Roman"/>
          <w:b w:val="0"/>
        </w:rPr>
      </w:pPr>
    </w:p>
    <w:p w:rsidR="00430840" w:rsidRPr="004132EF" w:rsidRDefault="00430840" w:rsidP="00A42ABA">
      <w:pPr>
        <w:rPr>
          <w:rFonts w:ascii="Times New Roman" w:hAnsi="Times New Roman"/>
        </w:rPr>
      </w:pPr>
    </w:p>
    <w:bookmarkEnd w:id="30"/>
    <w:bookmarkEnd w:id="31"/>
    <w:bookmarkEnd w:id="32"/>
    <w:bookmarkEnd w:id="33"/>
    <w:p w:rsidR="00C55CCD" w:rsidRPr="00E65651" w:rsidRDefault="00805368" w:rsidP="00A42ABA">
      <w:pPr>
        <w:rPr>
          <w:rFonts w:asciiTheme="minorHAnsi" w:hAnsiTheme="minorHAnsi"/>
        </w:rPr>
      </w:pPr>
      <w:r>
        <w:rPr>
          <w:noProof/>
        </w:rPr>
        <mc:AlternateContent>
          <mc:Choice Requires="wps">
            <w:drawing>
              <wp:anchor distT="0" distB="0" distL="114300" distR="114300" simplePos="0" relativeHeight="251668480" behindDoc="1" locked="0" layoutInCell="1" allowOverlap="1" wp14:anchorId="60F62FFA" wp14:editId="5F9B70FF">
                <wp:simplePos x="0" y="0"/>
                <wp:positionH relativeFrom="column">
                  <wp:posOffset>1351915</wp:posOffset>
                </wp:positionH>
                <wp:positionV relativeFrom="paragraph">
                  <wp:posOffset>2908300</wp:posOffset>
                </wp:positionV>
                <wp:extent cx="2875915" cy="635"/>
                <wp:effectExtent l="0" t="0" r="0" b="0"/>
                <wp:wrapNone/>
                <wp:docPr id="8" name="Textové pole 8"/>
                <wp:cNvGraphicFramePr/>
                <a:graphic xmlns:a="http://schemas.openxmlformats.org/drawingml/2006/main">
                  <a:graphicData uri="http://schemas.microsoft.com/office/word/2010/wordprocessingShape">
                    <wps:wsp>
                      <wps:cNvSpPr txBox="1"/>
                      <wps:spPr>
                        <a:xfrm>
                          <a:off x="0" y="0"/>
                          <a:ext cx="2875915" cy="635"/>
                        </a:xfrm>
                        <a:prstGeom prst="rect">
                          <a:avLst/>
                        </a:prstGeom>
                        <a:solidFill>
                          <a:prstClr val="white"/>
                        </a:solidFill>
                        <a:ln>
                          <a:noFill/>
                        </a:ln>
                        <a:effectLst/>
                      </wps:spPr>
                      <wps:txbx>
                        <w:txbxContent>
                          <w:p w:rsidR="00A42ABA" w:rsidRPr="0017382F" w:rsidRDefault="00A42ABA" w:rsidP="00805368">
                            <w:pPr>
                              <w:pStyle w:val="Titulek"/>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0F62FFA" id="_x0000_t202" coordsize="21600,21600" o:spt="202" path="m,l,21600r21600,l21600,xe">
                <v:stroke joinstyle="miter"/>
                <v:path gradientshapeok="t" o:connecttype="rect"/>
              </v:shapetype>
              <v:shape id="Textové pole 8" o:spid="_x0000_s1026" type="#_x0000_t202" style="position:absolute;left:0;text-align:left;margin-left:106.45pt;margin-top:229pt;width:226.45pt;height:.05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" stroked="f">
                <v:textbox style="mso-fit-shape-to-text:t" inset="0,0,0,0">
                  <w:txbxContent>
                    <w:p w:rsidR="00A42ABA" w:rsidRPr="0017382F" w:rsidRDefault="00A42ABA" w:rsidP="00805368">
                      <w:pPr>
                        <w:pStyle w:val="Titulek"/>
                        <w:rPr>
                          <w:noProof/>
                        </w:rPr>
                      </w:pPr>
                    </w:p>
                  </w:txbxContent>
                </v:textbox>
              </v:shape>
            </w:pict>
          </mc:Fallback>
        </mc:AlternateContent>
      </w:r>
      <w:r w:rsidR="003F49D1">
        <w:rPr>
          <w:rFonts w:asciiTheme="minorHAnsi" w:hAnsiTheme="minorHAnsi"/>
          <w:noProof/>
        </w:rPr>
        <w:drawing>
          <wp:anchor distT="0" distB="0" distL="114300" distR="114300" simplePos="0" relativeHeight="251666432" behindDoc="1" locked="0" layoutInCell="1" allowOverlap="1" wp14:anchorId="694AC50B" wp14:editId="7476321A">
            <wp:simplePos x="1257300" y="5514975"/>
            <wp:positionH relativeFrom="column">
              <wp:align>center</wp:align>
            </wp:positionH>
            <wp:positionV relativeFrom="paragraph">
              <wp:posOffset>3810</wp:posOffset>
            </wp:positionV>
            <wp:extent cx="2876400" cy="2847600"/>
            <wp:effectExtent l="0" t="0" r="635" b="0"/>
            <wp:wrapNone/>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UTB.png"/>
                    <pic:cNvPicPr/>
                  </pic:nvPicPr>
                  <pic:blipFill>
                    <a:blip r:embed="rId8">
                      <a:extLst>
                        <a:ext uri="{28A0092B-C50C-407E-A947-70E740481C1C}">
                          <a14:useLocalDpi xmlns:a14="http://schemas.microsoft.com/office/drawing/2010/main" val="0"/>
                        </a:ext>
                      </a:extLst>
                    </a:blip>
                    <a:stretch>
                      <a:fillRect/>
                    </a:stretch>
                  </pic:blipFill>
                  <pic:spPr>
                    <a:xfrm>
                      <a:off x="0" y="0"/>
                      <a:ext cx="2876400" cy="2847600"/>
                    </a:xfrm>
                    <a:prstGeom prst="rect">
                      <a:avLst/>
                    </a:prstGeom>
                  </pic:spPr>
                </pic:pic>
              </a:graphicData>
            </a:graphic>
            <wp14:sizeRelH relativeFrom="margin">
              <wp14:pctWidth>0</wp14:pctWidth>
            </wp14:sizeRelH>
            <wp14:sizeRelV relativeFrom="margin">
              <wp14:pctHeight>0</wp14:pctHeight>
            </wp14:sizeRelV>
          </wp:anchor>
        </w:drawing>
      </w:r>
    </w:p>
    <w:p w:rsidR="00AA17A4" w:rsidRPr="00BA7715" w:rsidRDefault="00EA7F6A" w:rsidP="00A42ABA">
      <w:pPr>
        <w:pStyle w:val="Nadpis"/>
        <w:rPr>
          <w:sz w:val="32"/>
          <w:szCs w:val="32"/>
        </w:rPr>
      </w:pPr>
      <w:bookmarkStart w:id="85" w:name="_Toc522690442"/>
      <w:r>
        <w:rPr>
          <w:sz w:val="32"/>
          <w:szCs w:val="32"/>
        </w:rPr>
        <w:lastRenderedPageBreak/>
        <w:t>SHRNUTÍ</w:t>
      </w:r>
      <w:bookmarkEnd w:id="85"/>
    </w:p>
    <w:p w:rsidR="00AA17A4" w:rsidRPr="00C927BC" w:rsidRDefault="00A562A4" w:rsidP="00A42ABA">
      <w:pPr>
        <w:rPr>
          <w:rFonts w:ascii="Times New Roman" w:hAnsi="Times New Roman"/>
        </w:rPr>
      </w:pPr>
      <w:r>
        <w:rPr>
          <w:rFonts w:ascii="Times New Roman" w:hAnsi="Times New Roman"/>
        </w:rPr>
        <w:t xml:space="preserve">Z výše uvedených kapitol by měli čtenáři, což jsou v první řadě studenti doktorských studijních programu na Fakultě managementu a ekonomiky UTB ve Zlíně, načerpat znalosti v oblasti práce s informačními zdroji a získat základní přehled o postupech při publikování vědeckých výstupů. Netřeba připomínat, že celý proces publikování vědeckých článků a dalších materiálů je v prvé řadě nutno zažít z praktické stránky. Tato studijní pomůcka může studenta instruovat a navést ke správnému využívání informačních pramenů a jejich následnému použití </w:t>
      </w:r>
      <w:r w:rsidR="00411D6D">
        <w:rPr>
          <w:rFonts w:ascii="Times New Roman" w:hAnsi="Times New Roman"/>
        </w:rPr>
        <w:t>při psaní odborných publikací. Samotný výzkum, výběr témat a jeho správné zpracování je však v plně v kompetenci autorů. Je hlavně na nich samotných, jak úspěšní budou při publikování svých poznatků. Tato publikace jim však může být v celém procesu cennou pomůckou.</w:t>
      </w:r>
    </w:p>
    <w:p w:rsidR="00427810" w:rsidRDefault="00427810">
      <w:pPr>
        <w:rPr>
          <w:rFonts w:asciiTheme="minorHAnsi" w:hAnsiTheme="minorHAnsi"/>
        </w:rPr>
      </w:pPr>
    </w:p>
    <w:p w:rsidR="00AA17A4" w:rsidRPr="001E5349" w:rsidRDefault="00AA17A4">
      <w:pPr>
        <w:pStyle w:val="Nadpis"/>
        <w:rPr>
          <w:rStyle w:val="Pokec"/>
          <w:sz w:val="32"/>
          <w:szCs w:val="32"/>
        </w:rPr>
      </w:pPr>
      <w:bookmarkStart w:id="86" w:name="_Toc37577735"/>
      <w:bookmarkStart w:id="87" w:name="_Toc88120446"/>
      <w:bookmarkStart w:id="88" w:name="_Toc88120683"/>
      <w:bookmarkStart w:id="89" w:name="_Toc88120895"/>
      <w:bookmarkStart w:id="90" w:name="_Toc88120999"/>
      <w:bookmarkStart w:id="91" w:name="_Toc88121042"/>
      <w:bookmarkStart w:id="92" w:name="_Toc88121179"/>
      <w:bookmarkStart w:id="93" w:name="_Toc88121553"/>
      <w:bookmarkStart w:id="94" w:name="_Toc88121610"/>
      <w:bookmarkStart w:id="95" w:name="_Toc88121748"/>
      <w:bookmarkStart w:id="96" w:name="_Toc88122014"/>
      <w:bookmarkStart w:id="97" w:name="_Toc88124619"/>
      <w:bookmarkStart w:id="98" w:name="_Toc88124656"/>
      <w:bookmarkStart w:id="99" w:name="_Toc88124806"/>
      <w:bookmarkStart w:id="100" w:name="_Toc88125789"/>
      <w:bookmarkStart w:id="101" w:name="_Toc88126309"/>
      <w:bookmarkStart w:id="102" w:name="_Toc88126460"/>
      <w:bookmarkStart w:id="103" w:name="_Toc88126527"/>
      <w:bookmarkStart w:id="104" w:name="_Toc88126556"/>
      <w:bookmarkStart w:id="105" w:name="_Toc88126772"/>
      <w:bookmarkStart w:id="106" w:name="_Toc88126862"/>
      <w:bookmarkStart w:id="107" w:name="_Toc88127103"/>
      <w:bookmarkStart w:id="108" w:name="_Toc88127146"/>
      <w:bookmarkStart w:id="109" w:name="_Toc88128511"/>
      <w:bookmarkStart w:id="110" w:name="_Toc107634153"/>
      <w:bookmarkStart w:id="111" w:name="_Toc107635188"/>
      <w:bookmarkStart w:id="112" w:name="_Toc107635228"/>
      <w:bookmarkStart w:id="113" w:name="_Toc107635245"/>
      <w:bookmarkStart w:id="114" w:name="_Toc522690443"/>
      <w:r w:rsidRPr="001E5349">
        <w:rPr>
          <w:sz w:val="32"/>
          <w:szCs w:val="32"/>
        </w:rPr>
        <w:lastRenderedPageBreak/>
        <w:t>Seznam použité literatury</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rsidR="000C7E26" w:rsidRDefault="000C7E26" w:rsidP="000C7E26">
      <w:pPr>
        <w:spacing w:after="0" w:line="240" w:lineRule="auto"/>
        <w:jc w:val="left"/>
      </w:pPr>
      <w:bookmarkStart w:id="115" w:name="_Toc37577736"/>
      <w:bookmarkStart w:id="116" w:name="_Toc88120447"/>
      <w:bookmarkStart w:id="117" w:name="_Toc88120684"/>
      <w:bookmarkStart w:id="118" w:name="_Toc88120896"/>
      <w:bookmarkStart w:id="119" w:name="_Toc88121000"/>
      <w:bookmarkStart w:id="120" w:name="_Toc88121043"/>
      <w:bookmarkStart w:id="121" w:name="_Toc88121180"/>
      <w:bookmarkStart w:id="122" w:name="_Toc88121554"/>
      <w:bookmarkStart w:id="123" w:name="_Toc88121611"/>
      <w:bookmarkStart w:id="124" w:name="_Toc88121749"/>
      <w:bookmarkStart w:id="125" w:name="_Toc88122015"/>
      <w:bookmarkStart w:id="126" w:name="_Toc88124620"/>
      <w:bookmarkStart w:id="127" w:name="_Toc88124657"/>
      <w:bookmarkStart w:id="128" w:name="_Toc88124807"/>
      <w:bookmarkStart w:id="129" w:name="_Toc88125790"/>
      <w:bookmarkStart w:id="130" w:name="_Toc88126310"/>
      <w:bookmarkStart w:id="131" w:name="_Toc88126461"/>
      <w:bookmarkStart w:id="132" w:name="_Toc88126528"/>
      <w:bookmarkStart w:id="133" w:name="_Toc88126557"/>
      <w:bookmarkStart w:id="134" w:name="_Toc88126773"/>
      <w:bookmarkStart w:id="135" w:name="_Toc88126863"/>
      <w:bookmarkStart w:id="136" w:name="_Toc88127104"/>
      <w:bookmarkStart w:id="137" w:name="_Toc88127147"/>
      <w:bookmarkStart w:id="138" w:name="_Toc88128512"/>
      <w:bookmarkStart w:id="139" w:name="_Toc107634154"/>
      <w:bookmarkStart w:id="140" w:name="_Toc107635189"/>
      <w:bookmarkStart w:id="141" w:name="_Toc107635229"/>
      <w:bookmarkStart w:id="142" w:name="_Toc107635246"/>
      <w:r>
        <w:t xml:space="preserve">Allegrezza, L. (2017). Clarivate Analytics acquires Publons [Online]. In </w:t>
      </w:r>
      <w:r>
        <w:rPr>
          <w:i/>
          <w:iCs/>
        </w:rPr>
        <w:t>Science Research Connect</w:t>
      </w:r>
      <w:r>
        <w:t>. Retrieved from https://clarivate.com/blog/science-research-connect/clarivate-analytics-acquires-publons/</w:t>
      </w:r>
    </w:p>
    <w:p w:rsidR="000C7E26" w:rsidRDefault="000C7E26" w:rsidP="000C7E26">
      <w:pPr>
        <w:spacing w:after="0" w:line="240" w:lineRule="auto"/>
        <w:jc w:val="left"/>
      </w:pPr>
    </w:p>
    <w:p w:rsidR="000C7E26" w:rsidRDefault="000C7E26" w:rsidP="000C7E26">
      <w:pPr>
        <w:spacing w:after="0" w:line="240" w:lineRule="auto"/>
        <w:jc w:val="left"/>
      </w:pPr>
      <w:r>
        <w:t xml:space="preserve">Bisaccio, M. (2018). Cabells’ Journal Whitelist and Blacklist: Intelligent data for informed journal evaluations [Online]. </w:t>
      </w:r>
      <w:r>
        <w:rPr>
          <w:i/>
          <w:iCs/>
        </w:rPr>
        <w:t>Learned Publishing</w:t>
      </w:r>
      <w:r>
        <w:t xml:space="preserve">, </w:t>
      </w:r>
      <w:r>
        <w:rPr>
          <w:i/>
          <w:iCs/>
        </w:rPr>
        <w:t>31</w:t>
      </w:r>
      <w:r>
        <w:t xml:space="preserve">(3), 243-248. </w:t>
      </w:r>
      <w:hyperlink r:id="rId78" w:history="1">
        <w:r w:rsidRPr="00F36428">
          <w:rPr>
            <w:rStyle w:val="Hypertextovodkaz"/>
          </w:rPr>
          <w:t>https://doi.org/10.1002/leap.1164</w:t>
        </w:r>
      </w:hyperlink>
    </w:p>
    <w:p w:rsidR="000C7E26" w:rsidRDefault="000C7E26" w:rsidP="008F0CDD">
      <w:pPr>
        <w:spacing w:after="0" w:line="240" w:lineRule="auto"/>
        <w:jc w:val="left"/>
        <w:rPr>
          <w:rStyle w:val="Hypertextovodkaz"/>
        </w:rPr>
      </w:pPr>
    </w:p>
    <w:p w:rsidR="000C7E26" w:rsidRDefault="000C7E26" w:rsidP="000C7E26">
      <w:pPr>
        <w:spacing w:after="0" w:line="240" w:lineRule="auto"/>
        <w:jc w:val="left"/>
      </w:pPr>
      <w:r>
        <w:t xml:space="preserve">Clarivate Analytics. (2016). Acquisition of the Thomson Reuters Intellectual Property and Science Business by Onex and Baring Asia Completed [Online]. In </w:t>
      </w:r>
      <w:r>
        <w:rPr>
          <w:i/>
          <w:iCs/>
        </w:rPr>
        <w:t>PR Newswire</w:t>
      </w:r>
      <w:r>
        <w:t xml:space="preserve">. Retrieved from </w:t>
      </w:r>
      <w:hyperlink r:id="rId79" w:history="1">
        <w:r w:rsidRPr="00213DEB">
          <w:rPr>
            <w:rStyle w:val="Hypertextovodkaz"/>
          </w:rPr>
          <w:t>https://www.prnewswire.com/news-releases/acquisition-of-the-thomson-reuters-intellectual-property-and-science-business-by-onex-and-baring-asia-completed-300337402.html</w:t>
        </w:r>
      </w:hyperlink>
    </w:p>
    <w:p w:rsidR="000C7E26" w:rsidRDefault="000C7E26" w:rsidP="008F0CDD">
      <w:pPr>
        <w:spacing w:after="0" w:line="240" w:lineRule="auto"/>
        <w:jc w:val="left"/>
        <w:rPr>
          <w:rStyle w:val="Hypertextovodkaz"/>
        </w:rPr>
      </w:pPr>
    </w:p>
    <w:p w:rsidR="000C7E26" w:rsidRDefault="000C7E26" w:rsidP="000C7E26">
      <w:pPr>
        <w:spacing w:after="0" w:line="240" w:lineRule="auto"/>
        <w:jc w:val="left"/>
      </w:pPr>
      <w:r>
        <w:t xml:space="preserve">Dědičová, P., &amp; Skůpa, J. (2014). Publikační proces od A do Z [Online]. In </w:t>
      </w:r>
      <w:r>
        <w:rPr>
          <w:i/>
          <w:iCs/>
        </w:rPr>
        <w:t>Slideshare.net</w:t>
      </w:r>
      <w:r>
        <w:t>. Retrieved from https://www.slideshare.net/butlibrary/publikan-proces-a-open-access</w:t>
      </w:r>
    </w:p>
    <w:p w:rsidR="000C7E26" w:rsidRDefault="000C7E26" w:rsidP="000C7E26">
      <w:pPr>
        <w:spacing w:after="0" w:line="240" w:lineRule="auto"/>
        <w:jc w:val="left"/>
      </w:pPr>
    </w:p>
    <w:p w:rsidR="000C7E26" w:rsidRDefault="000C7E26" w:rsidP="000C7E26">
      <w:pPr>
        <w:spacing w:after="0" w:line="240" w:lineRule="auto"/>
        <w:jc w:val="left"/>
      </w:pPr>
      <w:r>
        <w:t xml:space="preserve">EASE. (2017). Pokyny EASE (European Association of Science Editors) pro autory a překladatele vědeckých článků publikovaných v angličtině [Online]. </w:t>
      </w:r>
      <w:r>
        <w:rPr>
          <w:i/>
          <w:iCs/>
        </w:rPr>
        <w:t>European Science Editing</w:t>
      </w:r>
      <w:r>
        <w:t xml:space="preserve">, </w:t>
      </w:r>
      <w:r>
        <w:rPr>
          <w:i/>
          <w:iCs/>
        </w:rPr>
        <w:t>43</w:t>
      </w:r>
      <w:r>
        <w:t xml:space="preserve">(4). </w:t>
      </w:r>
      <w:hyperlink r:id="rId80" w:history="1">
        <w:r w:rsidRPr="00F36428">
          <w:rPr>
            <w:rStyle w:val="Hypertextovodkaz"/>
          </w:rPr>
          <w:t>https://doi.org/10.20316/ESE.2017.43.e1.cz</w:t>
        </w:r>
      </w:hyperlink>
    </w:p>
    <w:p w:rsidR="000C7E26" w:rsidRDefault="000C7E26" w:rsidP="000C7E26">
      <w:pPr>
        <w:spacing w:after="0" w:line="240" w:lineRule="auto"/>
        <w:jc w:val="left"/>
      </w:pPr>
    </w:p>
    <w:p w:rsidR="000C7E26" w:rsidRDefault="000C7E26" w:rsidP="000C7E26">
      <w:pPr>
        <w:spacing w:after="0" w:line="240" w:lineRule="auto"/>
        <w:jc w:val="left"/>
      </w:pPr>
      <w:r>
        <w:t xml:space="preserve">Harvey, A. (2015). The Value of Altmetrics in Publishing [Online]. In </w:t>
      </w:r>
      <w:r>
        <w:rPr>
          <w:i/>
          <w:iCs/>
        </w:rPr>
        <w:t>Slideshare.net</w:t>
      </w:r>
      <w:r>
        <w:t xml:space="preserve">. Retrieved from </w:t>
      </w:r>
      <w:hyperlink r:id="rId81" w:history="1">
        <w:r w:rsidR="00A06DE0" w:rsidRPr="00761B2F">
          <w:rPr>
            <w:rStyle w:val="Hypertextovodkaz"/>
          </w:rPr>
          <w:t>https://www.slideshare.net/WileySocieties/anne-harvey-the-value-of-altmetrics-in-publishing-55398183</w:t>
        </w:r>
      </w:hyperlink>
    </w:p>
    <w:p w:rsidR="00A06DE0" w:rsidRDefault="00A06DE0" w:rsidP="000C7E26">
      <w:pPr>
        <w:spacing w:after="0" w:line="240" w:lineRule="auto"/>
        <w:jc w:val="left"/>
      </w:pPr>
    </w:p>
    <w:p w:rsidR="00A06DE0" w:rsidRPr="00F7143D" w:rsidRDefault="00A06DE0" w:rsidP="00A06DE0">
      <w:pPr>
        <w:spacing w:after="0" w:line="240" w:lineRule="auto"/>
        <w:rPr>
          <w:rFonts w:cs="Open Sans"/>
          <w:color w:val="333333"/>
        </w:rPr>
      </w:pPr>
      <w:r w:rsidRPr="00F7143D">
        <w:rPr>
          <w:rFonts w:cs="Open Sans"/>
          <w:color w:val="333333"/>
        </w:rPr>
        <w:t>Hodnocení výzkumných organizací a hodnocení programů účelové podpory výzkumu, vývoje a inovací [Online]. (©2015). In </w:t>
      </w:r>
      <w:r w:rsidRPr="00F7143D">
        <w:rPr>
          <w:rFonts w:cs="Open Sans"/>
          <w:i/>
          <w:iCs/>
          <w:color w:val="333333"/>
        </w:rPr>
        <w:t>Úřad vlády České republiky: Rada pro výzkum, vývoj a inovace</w:t>
      </w:r>
      <w:r w:rsidRPr="00F7143D">
        <w:rPr>
          <w:rFonts w:cs="Open Sans"/>
          <w:color w:val="333333"/>
        </w:rPr>
        <w:t xml:space="preserve">. Retrieved from </w:t>
      </w:r>
      <w:hyperlink r:id="rId82" w:history="1">
        <w:r w:rsidRPr="00F7143D">
          <w:rPr>
            <w:rStyle w:val="Hypertextovodkaz"/>
            <w:rFonts w:cs="Open Sans"/>
          </w:rPr>
          <w:t>https://www.vyzkum.cz/FrontClanek.aspx?idsekce=799796</w:t>
        </w:r>
      </w:hyperlink>
    </w:p>
    <w:p w:rsidR="00A06DE0" w:rsidRDefault="00A06DE0" w:rsidP="000C7E26">
      <w:pPr>
        <w:spacing w:after="0" w:line="240" w:lineRule="auto"/>
        <w:jc w:val="left"/>
      </w:pPr>
    </w:p>
    <w:p w:rsidR="000C7E26" w:rsidRDefault="000C7E26" w:rsidP="000C7E26">
      <w:pPr>
        <w:spacing w:after="0" w:line="240" w:lineRule="auto"/>
        <w:jc w:val="left"/>
      </w:pPr>
      <w:r>
        <w:t xml:space="preserve">Chawla, D. (2017). Publishers take ResearchGate to court, alleging massive copyright infringement [Online]. </w:t>
      </w:r>
      <w:r>
        <w:rPr>
          <w:i/>
          <w:iCs/>
        </w:rPr>
        <w:t>Science</w:t>
      </w:r>
      <w:r>
        <w:t xml:space="preserve">, -. </w:t>
      </w:r>
      <w:hyperlink r:id="rId83" w:history="1">
        <w:r w:rsidRPr="00213DEB">
          <w:rPr>
            <w:rStyle w:val="Hypertextovodkaz"/>
          </w:rPr>
          <w:t>https://doi.org/10.1126/science.aaq1560</w:t>
        </w:r>
      </w:hyperlink>
    </w:p>
    <w:p w:rsidR="000C7E26" w:rsidRDefault="000C7E26" w:rsidP="000C7E26">
      <w:pPr>
        <w:spacing w:after="0" w:line="240" w:lineRule="auto"/>
        <w:jc w:val="left"/>
      </w:pPr>
    </w:p>
    <w:p w:rsidR="000C7E26" w:rsidRDefault="000C7E26" w:rsidP="000C7E26">
      <w:pPr>
        <w:spacing w:after="0" w:line="240" w:lineRule="auto"/>
        <w:jc w:val="left"/>
      </w:pPr>
      <w:r>
        <w:t xml:space="preserve">InCites Journal Citation Reports [Online]. (2018). Retrieved from </w:t>
      </w:r>
      <w:hyperlink r:id="rId84" w:history="1">
        <w:r w:rsidRPr="00213DEB">
          <w:rPr>
            <w:rStyle w:val="Hypertextovodkaz"/>
          </w:rPr>
          <w:t>http://jcr.incites.thomsonreuters.com/</w:t>
        </w:r>
      </w:hyperlink>
    </w:p>
    <w:p w:rsidR="000C7E26" w:rsidRDefault="000C7E26" w:rsidP="000C7E26">
      <w:pPr>
        <w:spacing w:after="0" w:line="240" w:lineRule="auto"/>
        <w:jc w:val="left"/>
      </w:pPr>
    </w:p>
    <w:p w:rsidR="000C7E26" w:rsidRDefault="000C7E26" w:rsidP="000C7E26">
      <w:pPr>
        <w:spacing w:after="0" w:line="240" w:lineRule="auto"/>
        <w:jc w:val="left"/>
      </w:pPr>
      <w:r>
        <w:t xml:space="preserve">Johansson, M. A., Reich, N. G., Meyers, L. A., &amp; Lipsitch, M. (2018). Preprints: An underutilized mechanism to accelerate outbreak science [Online]. </w:t>
      </w:r>
      <w:r>
        <w:rPr>
          <w:i/>
          <w:iCs/>
        </w:rPr>
        <w:t>Plos Medicine</w:t>
      </w:r>
      <w:r>
        <w:t xml:space="preserve">, </w:t>
      </w:r>
      <w:r>
        <w:rPr>
          <w:i/>
          <w:iCs/>
        </w:rPr>
        <w:t>15</w:t>
      </w:r>
      <w:r>
        <w:t xml:space="preserve">(4), e1002549-. </w:t>
      </w:r>
      <w:hyperlink r:id="rId85" w:history="1">
        <w:r w:rsidRPr="00F36428">
          <w:rPr>
            <w:rStyle w:val="Hypertextovodkaz"/>
          </w:rPr>
          <w:t>https://doi.org/10.1371/journal.pmed.1002549</w:t>
        </w:r>
      </w:hyperlink>
    </w:p>
    <w:p w:rsidR="000C7E26" w:rsidRDefault="000C7E26" w:rsidP="008F0CDD">
      <w:pPr>
        <w:spacing w:after="0" w:line="240" w:lineRule="auto"/>
        <w:jc w:val="left"/>
        <w:rPr>
          <w:rStyle w:val="Hypertextovodkaz"/>
        </w:rPr>
      </w:pPr>
    </w:p>
    <w:p w:rsidR="000C7E26" w:rsidRDefault="000C7E26" w:rsidP="000C7E26">
      <w:pPr>
        <w:spacing w:after="0" w:line="240" w:lineRule="auto"/>
        <w:jc w:val="left"/>
        <w:rPr>
          <w:rStyle w:val="Hypertextovodkaz"/>
        </w:rPr>
      </w:pPr>
      <w:r>
        <w:lastRenderedPageBreak/>
        <w:t xml:space="preserve">Kratochvíl, J. (2011). Pravidla psaní odborného článku: interaktivní tutoriál [Online]. Brno: Knihovna Univerzitního kampusu Masarykovy univerzity. Retrieved from </w:t>
      </w:r>
      <w:hyperlink r:id="rId86" w:history="1">
        <w:r w:rsidRPr="00F36428">
          <w:rPr>
            <w:rStyle w:val="Hypertextovodkaz"/>
          </w:rPr>
          <w:t>https://kuk.muni.cz/vyuka/materialy/odb_clanek_text/</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pPr>
      <w:r>
        <w:t xml:space="preserve">Macháček, V., &amp; Srholec, M. (2016). </w:t>
      </w:r>
      <w:r>
        <w:rPr>
          <w:i/>
          <w:iCs/>
        </w:rPr>
        <w:t>Predátorské časopisy ve Scopusu</w:t>
      </w:r>
      <w:r>
        <w:t xml:space="preserve"> [Online]. Praha: Národohospodářský ústav AV ČR. Retrieved from </w:t>
      </w:r>
      <w:hyperlink r:id="rId87" w:history="1">
        <w:r w:rsidRPr="00F36428">
          <w:rPr>
            <w:rStyle w:val="Hypertextovodkaz"/>
          </w:rPr>
          <w:t>https://idea.cerge-ei.cz/fles/IDEA_Studie_16_2016_Predatorske_casopisy_ve_Scopusu/IDEA_Studie_16_2016_Predatorske_casopisy_ve_Scopusu.html</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pPr>
      <w:r>
        <w:t xml:space="preserve">Machková, R. (2014). What´s new in 2014 [Online]. In </w:t>
      </w:r>
      <w:r>
        <w:rPr>
          <w:i/>
          <w:iCs/>
        </w:rPr>
        <w:t>Slideshare.net</w:t>
      </w:r>
      <w:r>
        <w:t>. Retrieved from http://www.slideshare.net/butlibrary/2014-iggp- presentation-czech</w:t>
      </w:r>
    </w:p>
    <w:p w:rsidR="000C7E26" w:rsidRDefault="000C7E26" w:rsidP="000C7E26">
      <w:pPr>
        <w:spacing w:after="0" w:line="240" w:lineRule="auto"/>
        <w:jc w:val="left"/>
      </w:pPr>
    </w:p>
    <w:p w:rsidR="000C7E26" w:rsidRDefault="000C7E26" w:rsidP="000C7E26">
      <w:pPr>
        <w:spacing w:after="0" w:line="240" w:lineRule="auto"/>
        <w:jc w:val="left"/>
      </w:pPr>
      <w:r>
        <w:t>McCrostie, J.</w:t>
      </w:r>
      <w:r w:rsidR="007E0756">
        <w:t xml:space="preserve"> (2018). Predatory Conferences:</w:t>
      </w:r>
      <w:r>
        <w:t xml:space="preserve"> A Case of Academic Cannibalism [Online]. </w:t>
      </w:r>
      <w:r>
        <w:rPr>
          <w:i/>
          <w:iCs/>
        </w:rPr>
        <w:t>International Higher Education</w:t>
      </w:r>
      <w:r>
        <w:t xml:space="preserve">, (93). </w:t>
      </w:r>
      <w:hyperlink r:id="rId88" w:history="1">
        <w:r w:rsidRPr="00213DEB">
          <w:rPr>
            <w:rStyle w:val="Hypertextovodkaz"/>
          </w:rPr>
          <w:t>https://doi.org/10.6017/ihe.2018.93.10368</w:t>
        </w:r>
      </w:hyperlink>
    </w:p>
    <w:p w:rsidR="000C7E26" w:rsidRDefault="000C7E26" w:rsidP="000C7E26">
      <w:pPr>
        <w:spacing w:after="0" w:line="240" w:lineRule="auto"/>
        <w:jc w:val="left"/>
      </w:pPr>
    </w:p>
    <w:p w:rsidR="000C7E26" w:rsidRDefault="000C7E26" w:rsidP="000C7E26">
      <w:pPr>
        <w:spacing w:after="0" w:line="240" w:lineRule="auto"/>
        <w:jc w:val="left"/>
      </w:pPr>
      <w:r>
        <w:t xml:space="preserve">Measuring your research impact: Author Impact [Online]. (2018). Retrieved July 31, 2018, from </w:t>
      </w:r>
      <w:hyperlink r:id="rId89" w:history="1">
        <w:r w:rsidRPr="00213DEB">
          <w:rPr>
            <w:rStyle w:val="Hypertextovodkaz"/>
          </w:rPr>
          <w:t>http://guides.library.cornell.edu/c.php?g=32272&amp;p=203388</w:t>
        </w:r>
      </w:hyperlink>
    </w:p>
    <w:p w:rsidR="000C7E26" w:rsidRDefault="000C7E26" w:rsidP="000C7E26">
      <w:pPr>
        <w:spacing w:after="0" w:line="240" w:lineRule="auto"/>
        <w:jc w:val="left"/>
      </w:pPr>
    </w:p>
    <w:p w:rsidR="000C7E26" w:rsidRDefault="000C7E26" w:rsidP="000C7E26">
      <w:pPr>
        <w:spacing w:after="0" w:line="240" w:lineRule="auto"/>
        <w:jc w:val="left"/>
        <w:rPr>
          <w:rStyle w:val="Hypertextovodkaz"/>
        </w:rPr>
      </w:pPr>
      <w:r>
        <w:t xml:space="preserve">Piwowar, H., Priem, J., Larivière, V., Alperin, J. P., Matthias, L., Norlander, B., et al. (2018). The state of OA: a large-scale analysis of the prevalence and impact of Open Access articles [Online]. </w:t>
      </w:r>
      <w:r>
        <w:rPr>
          <w:i/>
          <w:iCs/>
        </w:rPr>
        <w:t>Peerj</w:t>
      </w:r>
      <w:r>
        <w:t xml:space="preserve">, </w:t>
      </w:r>
      <w:r>
        <w:rPr>
          <w:i/>
          <w:iCs/>
        </w:rPr>
        <w:t>6</w:t>
      </w:r>
      <w:r>
        <w:t xml:space="preserve">, e4375-. </w:t>
      </w:r>
      <w:hyperlink r:id="rId90" w:history="1">
        <w:r w:rsidRPr="00F36428">
          <w:rPr>
            <w:rStyle w:val="Hypertextovodkaz"/>
          </w:rPr>
          <w:t>https://doi.org/10.7717/peerj.4375</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pPr>
      <w:r>
        <w:t xml:space="preserve">Priem, J., Taraborelli, D., Groth, P., &amp; Naylor, C. (2010). Altmetrics: A manifesto [Online]. Retrieved July 31, 2018, from </w:t>
      </w:r>
      <w:hyperlink r:id="rId91" w:history="1">
        <w:r w:rsidRPr="00213DEB">
          <w:rPr>
            <w:rStyle w:val="Hypertextovodkaz"/>
          </w:rPr>
          <w:t>http://altmetrics.org/manifesto/</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rPr>
          <w:rStyle w:val="Hypertextovodkaz"/>
        </w:rPr>
      </w:pPr>
      <w:r>
        <w:t xml:space="preserve">Richtig, G., Berger, M., Lange-Asschenfeldt, B., Aberer, W., &amp; Richtig, E. (2018). Problems and challenges of predatory journals [Online]. </w:t>
      </w:r>
      <w:r>
        <w:rPr>
          <w:i/>
          <w:iCs/>
        </w:rPr>
        <w:t>Journal Of The European Academy Of Dermatology And Venereology</w:t>
      </w:r>
      <w:r>
        <w:t xml:space="preserve">, -. </w:t>
      </w:r>
      <w:hyperlink r:id="rId92" w:history="1">
        <w:r w:rsidRPr="00F36428">
          <w:rPr>
            <w:rStyle w:val="Hypertextovodkaz"/>
          </w:rPr>
          <w:t>https://doi.org/10.1111/jdv.15039</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rPr>
          <w:rStyle w:val="Hypertextovodkaz"/>
        </w:rPr>
      </w:pPr>
      <w:r>
        <w:t xml:space="preserve">Romeo Statistics [Online]. (2018). Retrieved July 31, 2018, from </w:t>
      </w:r>
      <w:hyperlink r:id="rId93" w:history="1">
        <w:r w:rsidRPr="00213DEB">
          <w:rPr>
            <w:rStyle w:val="Hypertextovodkaz"/>
          </w:rPr>
          <w:t>http://www.sherpa.ac.uk/romeo/statistics.php?la=en&amp;fIDnum=|&amp;mode=simple</w:t>
        </w:r>
      </w:hyperlink>
    </w:p>
    <w:p w:rsidR="00A06DE0" w:rsidRDefault="00A06DE0" w:rsidP="000C7E26">
      <w:pPr>
        <w:spacing w:after="0" w:line="240" w:lineRule="auto"/>
        <w:jc w:val="left"/>
        <w:rPr>
          <w:rStyle w:val="Hypertextovodkaz"/>
        </w:rPr>
      </w:pPr>
    </w:p>
    <w:p w:rsidR="00A06DE0" w:rsidRDefault="00A06DE0" w:rsidP="00A06DE0">
      <w:pPr>
        <w:spacing w:after="0" w:line="240" w:lineRule="auto"/>
        <w:rPr>
          <w:rFonts w:cs="Open Sans"/>
          <w:color w:val="333333"/>
          <w:shd w:val="clear" w:color="auto" w:fill="FFFFFF"/>
        </w:rPr>
      </w:pPr>
      <w:r w:rsidRPr="00F7143D">
        <w:rPr>
          <w:rFonts w:cs="Open Sans"/>
          <w:color w:val="333333"/>
          <w:shd w:val="clear" w:color="auto" w:fill="FFFFFF"/>
        </w:rPr>
        <w:t xml:space="preserve">Rozhodnutí rektora č. 4/2018 Způsob vykazování výsledků tvůrčích činností do systému OBD (2018). Zlín: Univerzita Tomáše Bati ve Zlíně. Retrieved from </w:t>
      </w:r>
      <w:hyperlink r:id="rId94" w:history="1">
        <w:r w:rsidRPr="00D454CF">
          <w:rPr>
            <w:rStyle w:val="Hypertextovodkaz"/>
            <w:rFonts w:cs="Open Sans"/>
            <w:shd w:val="clear" w:color="auto" w:fill="FFFFFF"/>
          </w:rPr>
          <w:t>https://www.utb.cz/mdocs-posts/rr_4_2018/</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rPr>
          <w:rStyle w:val="Hypertextovodkaz"/>
        </w:rPr>
      </w:pPr>
      <w:r>
        <w:t xml:space="preserve">Sedlařík, V. (2014). Publikace v odborných časopisech [Online]. In </w:t>
      </w:r>
      <w:r>
        <w:rPr>
          <w:i/>
          <w:iCs/>
        </w:rPr>
        <w:t>Slideshare.net</w:t>
      </w:r>
      <w:r>
        <w:t xml:space="preserve">. Retrieved from </w:t>
      </w:r>
      <w:hyperlink r:id="rId95" w:history="1">
        <w:r w:rsidRPr="00F36428">
          <w:rPr>
            <w:rStyle w:val="Hypertextovodkaz"/>
          </w:rPr>
          <w:t>http://www.slideshare.net/KnihovnaUTB/publikace-v-odbornch-asopisech</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pPr>
      <w:r>
        <w:t xml:space="preserve">Suber, P. (2015). Open Access Overview [Online]. Retrieved July 31, 2018, from </w:t>
      </w:r>
      <w:hyperlink r:id="rId96" w:history="1">
        <w:r w:rsidRPr="00213DEB">
          <w:rPr>
            <w:rStyle w:val="Hypertextovodkaz"/>
          </w:rPr>
          <w:t>http://legacy.earlham.edu/~peters/fos/overview.htm</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rPr>
          <w:rStyle w:val="Hypertextovodkaz"/>
        </w:rPr>
      </w:pPr>
      <w:r>
        <w:lastRenderedPageBreak/>
        <w:t xml:space="preserve">Teixeira da Silva, J. A. (2017). The Ethical and Academic Implications of the Jeffrey Beall (www.scholarlyoa.com) Blog Shutdown [Online]. </w:t>
      </w:r>
      <w:r>
        <w:rPr>
          <w:i/>
          <w:iCs/>
        </w:rPr>
        <w:t>Science And Engineering Ethics</w:t>
      </w:r>
      <w:r>
        <w:t xml:space="preserve">, -. </w:t>
      </w:r>
      <w:hyperlink r:id="rId97" w:history="1">
        <w:r w:rsidRPr="00F36428">
          <w:rPr>
            <w:rStyle w:val="Hypertextovodkaz"/>
          </w:rPr>
          <w:t>https://doi.org/10.1007/s11948-017-9905-3</w:t>
        </w:r>
      </w:hyperlink>
    </w:p>
    <w:p w:rsidR="000C7E26" w:rsidRDefault="000C7E26" w:rsidP="000C7E26">
      <w:pPr>
        <w:spacing w:after="0" w:line="240" w:lineRule="auto"/>
        <w:jc w:val="left"/>
        <w:rPr>
          <w:rStyle w:val="Hypertextovodkaz"/>
        </w:rPr>
      </w:pPr>
    </w:p>
    <w:p w:rsidR="000C7E26" w:rsidRDefault="000C7E26" w:rsidP="000C7E26">
      <w:pPr>
        <w:spacing w:after="0" w:line="240" w:lineRule="auto"/>
        <w:jc w:val="left"/>
      </w:pPr>
      <w:r>
        <w:t xml:space="preserve">Thelwall, M. (2018). Dimensions: A competitor to Scopus and the Web of Science? [Online]. </w:t>
      </w:r>
      <w:r>
        <w:rPr>
          <w:i/>
          <w:iCs/>
        </w:rPr>
        <w:t>Journal Of Informetrics</w:t>
      </w:r>
      <w:r>
        <w:t xml:space="preserve">, </w:t>
      </w:r>
      <w:r>
        <w:rPr>
          <w:i/>
          <w:iCs/>
        </w:rPr>
        <w:t>12</w:t>
      </w:r>
      <w:r>
        <w:t xml:space="preserve">(2), 430-435. </w:t>
      </w:r>
      <w:hyperlink r:id="rId98" w:history="1">
        <w:r w:rsidRPr="00213DEB">
          <w:rPr>
            <w:rStyle w:val="Hypertextovodkaz"/>
          </w:rPr>
          <w:t>https://doi.org/10.1016/j.joi.2018.03.006</w:t>
        </w:r>
      </w:hyperlink>
    </w:p>
    <w:p w:rsidR="003442F4" w:rsidRDefault="003442F4" w:rsidP="008F0CDD">
      <w:pPr>
        <w:spacing w:after="0" w:line="240" w:lineRule="auto"/>
        <w:jc w:val="left"/>
      </w:pPr>
    </w:p>
    <w:p w:rsidR="008918FE" w:rsidRDefault="003442F4" w:rsidP="008F0CDD">
      <w:pPr>
        <w:spacing w:after="0" w:line="240" w:lineRule="auto"/>
        <w:jc w:val="left"/>
      </w:pPr>
      <w:r>
        <w:t>Vyčítalová, A. (2013). Digitální knihovna ZČU v Plzni a principy ote</w:t>
      </w:r>
      <w:r w:rsidR="0062723A">
        <w:t xml:space="preserve">vřeného přístupu [Online]. </w:t>
      </w:r>
      <w:r>
        <w:t xml:space="preserve">Plzeň: Západočeská univerzita v Plzni, Univerzitní knihovna. Retrieved from </w:t>
      </w:r>
      <w:hyperlink r:id="rId99" w:history="1">
        <w:r w:rsidR="0062723A" w:rsidRPr="00F36428">
          <w:rPr>
            <w:rStyle w:val="Hypertextovodkaz"/>
          </w:rPr>
          <w:t>https://otik.uk.zcu.cz/handle/11025/1584</w:t>
        </w:r>
      </w:hyperlink>
    </w:p>
    <w:p w:rsidR="0036066C" w:rsidRDefault="0036066C" w:rsidP="008F0CDD">
      <w:pPr>
        <w:spacing w:after="0" w:line="240" w:lineRule="auto"/>
        <w:jc w:val="left"/>
      </w:pPr>
    </w:p>
    <w:p w:rsidR="000C7E26" w:rsidRDefault="000C7E26" w:rsidP="008F0CDD">
      <w:pPr>
        <w:spacing w:after="0" w:line="240" w:lineRule="auto"/>
        <w:jc w:val="left"/>
      </w:pPr>
    </w:p>
    <w:p w:rsidR="009A1768" w:rsidRDefault="009A1768" w:rsidP="008F0CDD">
      <w:pPr>
        <w:spacing w:after="0" w:line="240" w:lineRule="auto"/>
        <w:jc w:val="left"/>
      </w:pPr>
    </w:p>
    <w:p w:rsidR="009A1768" w:rsidRDefault="009A1768" w:rsidP="008F0CDD">
      <w:pPr>
        <w:spacing w:after="0" w:line="240" w:lineRule="auto"/>
        <w:jc w:val="left"/>
      </w:pPr>
    </w:p>
    <w:p w:rsidR="009A1768" w:rsidRDefault="009A1768" w:rsidP="008F0CDD">
      <w:pPr>
        <w:spacing w:after="0" w:line="240" w:lineRule="auto"/>
        <w:jc w:val="left"/>
      </w:pPr>
    </w:p>
    <w:p w:rsidR="00880B9B" w:rsidRDefault="007E0756" w:rsidP="007E0756">
      <w:pPr>
        <w:pStyle w:val="Nadpis1"/>
        <w:numPr>
          <w:ilvl w:val="0"/>
          <w:numId w:val="0"/>
        </w:numPr>
        <w:ind w:left="574" w:hanging="432"/>
      </w:pPr>
      <w:bookmarkStart w:id="143" w:name="_Toc522690444"/>
      <w:r>
        <w:lastRenderedPageBreak/>
        <w:t>Seznam obrázků</w:t>
      </w:r>
      <w:bookmarkEnd w:id="143"/>
    </w:p>
    <w:p w:rsidR="007E0756" w:rsidRPr="004E3EF0" w:rsidRDefault="007E0756" w:rsidP="007E0756">
      <w:pPr>
        <w:rPr>
          <w:rFonts w:ascii="Times New Roman" w:hAnsi="Times New Roman"/>
        </w:rPr>
      </w:pPr>
      <w:r w:rsidRPr="004E3EF0">
        <w:rPr>
          <w:rFonts w:ascii="Times New Roman" w:hAnsi="Times New Roman"/>
        </w:rPr>
        <w:t>Obrázek č. 1 – Schéma publikačního procesu………………………</w:t>
      </w:r>
      <w:r w:rsidR="004E3EF0">
        <w:rPr>
          <w:rFonts w:ascii="Times New Roman" w:hAnsi="Times New Roman"/>
        </w:rPr>
        <w:t>…..</w:t>
      </w:r>
      <w:r w:rsidR="00801A5C">
        <w:rPr>
          <w:rFonts w:ascii="Times New Roman" w:hAnsi="Times New Roman"/>
        </w:rPr>
        <w:t>…………………..9</w:t>
      </w:r>
    </w:p>
    <w:p w:rsidR="007E0756" w:rsidRPr="004E3EF0" w:rsidRDefault="007E0756" w:rsidP="007E0756">
      <w:pPr>
        <w:rPr>
          <w:rFonts w:ascii="Times New Roman" w:hAnsi="Times New Roman"/>
        </w:rPr>
      </w:pPr>
      <w:r w:rsidRPr="004E3EF0">
        <w:rPr>
          <w:rFonts w:ascii="Times New Roman" w:hAnsi="Times New Roman"/>
        </w:rPr>
        <w:t>Obrázek č. 2 - Záznam predátorského časopisu na blacklistu služby Cabells…</w:t>
      </w:r>
      <w:r w:rsidR="004E3EF0">
        <w:rPr>
          <w:rFonts w:ascii="Times New Roman" w:hAnsi="Times New Roman"/>
        </w:rPr>
        <w:t>………</w:t>
      </w:r>
      <w:r w:rsidR="00801A5C">
        <w:rPr>
          <w:rFonts w:ascii="Times New Roman" w:hAnsi="Times New Roman"/>
        </w:rPr>
        <w:t>……</w:t>
      </w:r>
      <w:r w:rsidR="0009776D">
        <w:rPr>
          <w:rFonts w:ascii="Times New Roman" w:hAnsi="Times New Roman"/>
        </w:rPr>
        <w:t>36</w:t>
      </w:r>
    </w:p>
    <w:p w:rsidR="007E0756" w:rsidRPr="004E3EF0" w:rsidRDefault="007E0756" w:rsidP="007E0756">
      <w:pPr>
        <w:rPr>
          <w:rFonts w:ascii="Times New Roman" w:hAnsi="Times New Roman"/>
        </w:rPr>
      </w:pPr>
      <w:r w:rsidRPr="004E3EF0">
        <w:rPr>
          <w:rFonts w:ascii="Times New Roman" w:hAnsi="Times New Roman"/>
        </w:rPr>
        <w:t>Obrázek č. 3 – Záznam časopisu v datab</w:t>
      </w:r>
      <w:r w:rsidR="00801A5C">
        <w:rPr>
          <w:rFonts w:ascii="Times New Roman" w:hAnsi="Times New Roman"/>
        </w:rPr>
        <w:t>ázi Sherpa/Romeo………………………..………</w:t>
      </w:r>
      <w:r w:rsidR="0009776D">
        <w:rPr>
          <w:rFonts w:ascii="Times New Roman" w:hAnsi="Times New Roman"/>
        </w:rPr>
        <w:t>43</w:t>
      </w:r>
    </w:p>
    <w:p w:rsidR="007E0756" w:rsidRPr="004E3EF0" w:rsidRDefault="007E0756" w:rsidP="007E0756">
      <w:pPr>
        <w:rPr>
          <w:rFonts w:ascii="Times New Roman" w:hAnsi="Times New Roman"/>
        </w:rPr>
      </w:pPr>
      <w:r w:rsidRPr="004E3EF0">
        <w:rPr>
          <w:rFonts w:ascii="Times New Roman" w:hAnsi="Times New Roman"/>
        </w:rPr>
        <w:t>Obrázek č. 4 – Vývoj impact factoru u časopisu Politická ekonomie…………………</w:t>
      </w:r>
      <w:r w:rsidR="004E3EF0">
        <w:rPr>
          <w:rFonts w:ascii="Times New Roman" w:hAnsi="Times New Roman"/>
        </w:rPr>
        <w:t>...</w:t>
      </w:r>
      <w:r w:rsidR="00801A5C">
        <w:rPr>
          <w:rFonts w:ascii="Times New Roman" w:hAnsi="Times New Roman"/>
        </w:rPr>
        <w:t>….</w:t>
      </w:r>
      <w:r w:rsidR="0009776D">
        <w:rPr>
          <w:rFonts w:ascii="Times New Roman" w:hAnsi="Times New Roman"/>
        </w:rPr>
        <w:t>54</w:t>
      </w:r>
    </w:p>
    <w:p w:rsidR="007E0756" w:rsidRPr="004E3EF0" w:rsidRDefault="007E0756" w:rsidP="007E0756">
      <w:pPr>
        <w:rPr>
          <w:rFonts w:ascii="Times New Roman" w:hAnsi="Times New Roman"/>
        </w:rPr>
      </w:pPr>
      <w:r w:rsidRPr="004E3EF0">
        <w:rPr>
          <w:rFonts w:ascii="Times New Roman" w:hAnsi="Times New Roman"/>
        </w:rPr>
        <w:t>Obrázek č. 5 – Ukázka metrik Alt</w:t>
      </w:r>
      <w:r w:rsidR="00801A5C">
        <w:rPr>
          <w:rFonts w:ascii="Times New Roman" w:hAnsi="Times New Roman"/>
        </w:rPr>
        <w:t>metrics.com……………………………………….…….</w:t>
      </w:r>
      <w:r w:rsidR="0009776D">
        <w:rPr>
          <w:rFonts w:ascii="Times New Roman" w:hAnsi="Times New Roman"/>
        </w:rPr>
        <w:t>59</w:t>
      </w:r>
    </w:p>
    <w:p w:rsidR="007E0756" w:rsidRPr="007E0756" w:rsidRDefault="007E0756" w:rsidP="007E0756"/>
    <w:p w:rsidR="00880B9B" w:rsidRDefault="00880B9B" w:rsidP="008F0CDD">
      <w:pPr>
        <w:spacing w:after="0" w:line="240" w:lineRule="auto"/>
        <w:jc w:val="left"/>
      </w:pPr>
    </w:p>
    <w:p w:rsidR="009A1768" w:rsidRDefault="009A1768" w:rsidP="008F0CDD">
      <w:pPr>
        <w:spacing w:after="0" w:line="240" w:lineRule="auto"/>
        <w:jc w:val="left"/>
      </w:pPr>
    </w:p>
    <w:p w:rsidR="009A1768" w:rsidRDefault="009A1768" w:rsidP="008F0CDD">
      <w:pPr>
        <w:spacing w:after="0" w:line="240" w:lineRule="auto"/>
        <w:jc w:val="left"/>
      </w:pPr>
    </w:p>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tbl>
      <w:tblPr>
        <w:tblW w:w="8859" w:type="dxa"/>
        <w:tblCellMar>
          <w:left w:w="0" w:type="dxa"/>
          <w:right w:w="70" w:type="dxa"/>
        </w:tblCellMar>
        <w:tblLook w:val="0000" w:firstRow="0" w:lastRow="0" w:firstColumn="0" w:lastColumn="0" w:noHBand="0" w:noVBand="0"/>
      </w:tblPr>
      <w:tblGrid>
        <w:gridCol w:w="634"/>
        <w:gridCol w:w="170"/>
        <w:gridCol w:w="8055"/>
      </w:tblGrid>
      <w:tr w:rsidR="00AA17A4" w:rsidRPr="00E65651">
        <w:tc>
          <w:tcPr>
            <w:tcW w:w="0" w:type="auto"/>
            <w:noWrap/>
          </w:tcPr>
          <w:p w:rsidR="00AA17A4" w:rsidRPr="00E65651" w:rsidRDefault="00AA17A4" w:rsidP="00A562A4">
            <w:pPr>
              <w:spacing w:after="0" w:line="240" w:lineRule="auto"/>
              <w:jc w:val="left"/>
              <w:rPr>
                <w:rFonts w:asciiTheme="minorHAnsi" w:hAnsiTheme="minorHAnsi"/>
              </w:rPr>
            </w:pPr>
          </w:p>
        </w:tc>
        <w:tc>
          <w:tcPr>
            <w:tcW w:w="170" w:type="dxa"/>
          </w:tcPr>
          <w:p w:rsidR="00AA17A4" w:rsidRPr="00E65651" w:rsidRDefault="00AA17A4">
            <w:pPr>
              <w:pStyle w:val="Bezodstavce"/>
              <w:rPr>
                <w:rFonts w:asciiTheme="minorHAnsi" w:hAnsiTheme="minorHAnsi"/>
              </w:rPr>
            </w:pPr>
          </w:p>
        </w:tc>
        <w:tc>
          <w:tcPr>
            <w:tcW w:w="8055" w:type="dxa"/>
          </w:tcPr>
          <w:p w:rsidR="00AA17A4" w:rsidRPr="00E65651" w:rsidRDefault="00AA17A4">
            <w:pPr>
              <w:pStyle w:val="Bezodstavce"/>
              <w:rPr>
                <w:rFonts w:asciiTheme="minorHAnsi" w:hAnsiTheme="minorHAnsi"/>
              </w:rPr>
            </w:pPr>
          </w:p>
        </w:tc>
      </w:tr>
    </w:tbl>
    <w:p w:rsidR="00AA17A4" w:rsidRPr="00E65651" w:rsidRDefault="00AA17A4">
      <w:pPr>
        <w:rPr>
          <w:rFonts w:asciiTheme="minorHAnsi" w:hAnsiTheme="minorHAnsi"/>
        </w:rPr>
      </w:pPr>
    </w:p>
    <w:p w:rsidR="00AA17A4" w:rsidRPr="00E65651" w:rsidRDefault="00AA17A4">
      <w:pPr>
        <w:rPr>
          <w:rFonts w:asciiTheme="minorHAnsi" w:hAnsiTheme="minorHAnsi"/>
        </w:rPr>
      </w:pPr>
      <w:bookmarkStart w:id="144" w:name="_Toc420374803"/>
    </w:p>
    <w:bookmarkEnd w:id="144"/>
    <w:p w:rsidR="00AA17A4" w:rsidRPr="007E1246" w:rsidRDefault="00AA17A4">
      <w:pPr>
        <w:sectPr w:rsidR="00AA17A4" w:rsidRPr="007E1246" w:rsidSect="003879AD">
          <w:headerReference w:type="default" r:id="rId100"/>
          <w:footerReference w:type="default" r:id="rId101"/>
          <w:pgSz w:w="11907" w:h="16840" w:code="9"/>
          <w:pgMar w:top="1701" w:right="1134" w:bottom="1134" w:left="1134" w:header="567" w:footer="0" w:gutter="851"/>
          <w:cols w:space="720"/>
          <w:docGrid w:linePitch="326"/>
        </w:sectPr>
      </w:pPr>
    </w:p>
    <w:p w:rsidR="00AA17A4" w:rsidRPr="00E65651" w:rsidRDefault="00AA17A4">
      <w:pPr>
        <w:rPr>
          <w:rFonts w:asciiTheme="minorHAnsi" w:hAnsiTheme="minorHAnsi"/>
        </w:rPr>
      </w:pPr>
    </w:p>
    <w:p w:rsidR="00E02638" w:rsidRPr="00CC5581" w:rsidRDefault="00E02638" w:rsidP="00E02638">
      <w:pPr>
        <w:rPr>
          <w:sz w:val="32"/>
          <w:szCs w:val="32"/>
        </w:rPr>
        <w:sectPr w:rsidR="00E02638" w:rsidRPr="00CC5581" w:rsidSect="001477F1">
          <w:headerReference w:type="default" r:id="rId102"/>
          <w:footerReference w:type="default" r:id="rId103"/>
          <w:type w:val="continuous"/>
          <w:pgSz w:w="11907" w:h="16840" w:code="9"/>
          <w:pgMar w:top="1701" w:right="1134" w:bottom="1134" w:left="1134" w:header="850" w:footer="0" w:gutter="851"/>
          <w:pgNumType w:start="0"/>
          <w:cols w:space="720"/>
          <w:docGrid w:linePitch="326"/>
        </w:sectPr>
      </w:pPr>
    </w:p>
    <w:p w:rsidR="006D1F22" w:rsidRPr="006D1F22" w:rsidRDefault="006D1F22" w:rsidP="006D1F22"/>
    <w:p w:rsidR="00E20E28" w:rsidRPr="00E65651" w:rsidRDefault="00E20E28" w:rsidP="00E01A3C">
      <w:pPr>
        <w:rPr>
          <w:rFonts w:asciiTheme="minorHAnsi" w:hAnsiTheme="minorHAnsi"/>
        </w:rPr>
      </w:pPr>
    </w:p>
    <w:sectPr w:rsidR="00E20E28" w:rsidRPr="00E65651" w:rsidSect="00014918">
      <w:headerReference w:type="default" r:id="rId104"/>
      <w:type w:val="continuous"/>
      <w:pgSz w:w="11907" w:h="16840" w:code="9"/>
      <w:pgMar w:top="1701" w:right="1134" w:bottom="1134" w:left="1134" w:header="510" w:footer="0" w:gutter="85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42ABA" w:rsidRDefault="00A42ABA">
      <w:r>
        <w:separator/>
      </w:r>
    </w:p>
    <w:p w:rsidR="00A42ABA" w:rsidRDefault="00A42ABA"/>
  </w:endnote>
  <w:endnote w:type="continuationSeparator" w:id="0">
    <w:p w:rsidR="00A42ABA" w:rsidRDefault="00A42ABA">
      <w:r>
        <w:continuationSeparator/>
      </w:r>
    </w:p>
    <w:p w:rsidR="00A42ABA" w:rsidRDefault="00A42A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Open Sans">
    <w:panose1 w:val="020B0606030504020204"/>
    <w:charset w:val="EE"/>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2ABA" w:rsidRDefault="00A42ABA">
    <w:pPr>
      <w:pStyle w:val="Zpat"/>
    </w:pPr>
    <w:r>
      <w:rPr>
        <w:noProof/>
      </w:rPr>
      <w:drawing>
        <wp:inline distT="0" distB="0" distL="0" distR="0" wp14:anchorId="3E33986D" wp14:editId="5C6B66E9">
          <wp:extent cx="5580380" cy="1237615"/>
          <wp:effectExtent l="0" t="0" r="1270" b="635"/>
          <wp:docPr id="16" name="Obrázek 16" descr="http://www.msmt.cz/uploads/OP_VVV/Pravidla_pro_publicitu/logolinky/Logolink_OP_VVV_hor_barva_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0380" cy="1237615"/>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2ABA" w:rsidRDefault="00A42ABA">
    <w:pPr>
      <w:pStyle w:val="Zpat"/>
      <w:rPr>
        <w:b/>
        <w:noProof/>
        <w:sz w:val="22"/>
        <w:szCs w:val="22"/>
      </w:rPr>
    </w:pPr>
    <w:r w:rsidRPr="00DB7F03">
      <w:rPr>
        <w:b/>
        <w:noProof/>
        <w:sz w:val="22"/>
        <w:szCs w:val="22"/>
      </w:rPr>
      <w:t>Strategický projekt UTB ve Zlíně, reg. č. CZ.02.2.69/0.0/0.0/16_015/0002204</w:t>
    </w:r>
  </w:p>
  <w:p w:rsidR="00A42ABA" w:rsidRDefault="00A42ABA">
    <w:pPr>
      <w:pStyle w:val="Zpa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2ABA" w:rsidRDefault="00A42ABA">
    <w:r>
      <w:rPr>
        <w:noProof/>
      </w:rPr>
      <w:drawing>
        <wp:inline distT="0" distB="0" distL="0" distR="0" wp14:anchorId="2073BC77" wp14:editId="1311ECB0">
          <wp:extent cx="5580380" cy="1237615"/>
          <wp:effectExtent l="0" t="0" r="1270" b="635"/>
          <wp:docPr id="9" name="Obrázek 9" descr="http://www.msmt.cz/uploads/OP_VVV/Pravidla_pro_publicitu/logolinky/Logolink_OP_VVV_hor_barva_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0380" cy="1237615"/>
                  </a:xfrm>
                  <a:prstGeom prst="rect">
                    <a:avLst/>
                  </a:prstGeom>
                  <a:noFill/>
                  <a:ln>
                    <a:noFill/>
                  </a:ln>
                </pic:spPr>
              </pic:pic>
            </a:graphicData>
          </a:graphic>
        </wp:inline>
      </w:drawing>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2ABA" w:rsidRPr="003C21C5" w:rsidRDefault="00A42ABA" w:rsidP="003C21C5">
    <w:pPr>
      <w:pStyle w:val="Zpat"/>
      <w:rPr>
        <w:rFonts w:asciiTheme="minorHAnsi" w:hAnsiTheme="minorHAnsi"/>
        <w:color w:val="FFFFFF" w:themeColor="background1"/>
      </w:rPr>
    </w:pPr>
    <w:r>
      <w:rPr>
        <w:noProof/>
      </w:rPr>
      <w:drawing>
        <wp:inline distT="0" distB="0" distL="0" distR="0" wp14:anchorId="304C5E4D" wp14:editId="7CCA8563">
          <wp:extent cx="5580380" cy="1237615"/>
          <wp:effectExtent l="0" t="0" r="1270" b="635"/>
          <wp:docPr id="10" name="Obrázek 10" descr="http://www.msmt.cz/uploads/OP_VVV/Pravidla_pro_publicitu/logolinky/Logolink_OP_VVV_hor_barva_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0380" cy="12376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42ABA" w:rsidRDefault="00A42ABA">
      <w:r>
        <w:separator/>
      </w:r>
    </w:p>
    <w:p w:rsidR="00A42ABA" w:rsidRDefault="00A42ABA"/>
  </w:footnote>
  <w:footnote w:type="continuationSeparator" w:id="0">
    <w:p w:rsidR="00A42ABA" w:rsidRDefault="00A42ABA">
      <w:r>
        <w:continuationSeparator/>
      </w:r>
    </w:p>
    <w:p w:rsidR="00A42ABA" w:rsidRDefault="00A42ABA"/>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2ABA" w:rsidRPr="003E2B7E" w:rsidRDefault="00A42ABA" w:rsidP="003879AD">
    <w:pPr>
      <w:pStyle w:val="Zhlav"/>
      <w:spacing w:after="0" w:line="240" w:lineRule="auto"/>
      <w:jc w:val="center"/>
      <w:rPr>
        <w:noProof/>
      </w:rPr>
    </w:pPr>
    <w:r>
      <w:rPr>
        <w:noProof/>
      </w:rPr>
      <w:drawing>
        <wp:inline distT="0" distB="0" distL="0" distR="0" wp14:anchorId="1F57E644" wp14:editId="0A298E95">
          <wp:extent cx="5580380" cy="1237897"/>
          <wp:effectExtent l="0" t="0" r="1270" b="635"/>
          <wp:docPr id="18" name="Obrázek 18" descr="http://www.msmt.cz/uploads/OP_VVV/Pravidla_pro_publicitu/logolinky/Logolink_OP_VVV_hor_barva_c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smt.cz/uploads/OP_VVV/Pravidla_pro_publicitu/logolinky/Logolink_OP_VVV_hor_barva_cz.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0380" cy="1237897"/>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B45F0A"/>
      </w:rPr>
      <w:id w:val="-788746408"/>
      <w:docPartObj>
        <w:docPartGallery w:val="Page Numbers (Top of Page)"/>
        <w:docPartUnique/>
      </w:docPartObj>
    </w:sdtPr>
    <w:sdtEndPr>
      <w:rPr>
        <w:b/>
      </w:rPr>
    </w:sdtEndPr>
    <w:sdtContent>
      <w:p w:rsidR="00A42ABA" w:rsidRDefault="00A42ABA" w:rsidP="007E071C">
        <w:pPr>
          <w:pStyle w:val="Zhlav"/>
          <w:tabs>
            <w:tab w:val="clear" w:pos="9072"/>
          </w:tabs>
          <w:ind w:left="-1843" w:right="-568"/>
          <w:jc w:val="right"/>
          <w:rPr>
            <w:color w:val="B45F0A"/>
          </w:rPr>
        </w:pPr>
        <w:r w:rsidRPr="000B2F57">
          <w:rPr>
            <w:noProof/>
            <w:color w:val="C3C3B9"/>
          </w:rPr>
          <w:drawing>
            <wp:anchor distT="0" distB="0" distL="114300" distR="114300" simplePos="0" relativeHeight="251718656" behindDoc="0" locked="0" layoutInCell="1" allowOverlap="1" wp14:anchorId="571F5E63" wp14:editId="6974DB1F">
              <wp:simplePos x="0" y="0"/>
              <wp:positionH relativeFrom="column">
                <wp:posOffset>-476885</wp:posOffset>
              </wp:positionH>
              <wp:positionV relativeFrom="topMargin">
                <wp:posOffset>160655</wp:posOffset>
              </wp:positionV>
              <wp:extent cx="622935" cy="616585"/>
              <wp:effectExtent l="0" t="0" r="5715" b="0"/>
              <wp:wrapThrough wrapText="bothSides">
                <wp:wrapPolygon edited="0">
                  <wp:start x="0" y="0"/>
                  <wp:lineTo x="0" y="20688"/>
                  <wp:lineTo x="21138" y="20688"/>
                  <wp:lineTo x="21138" y="0"/>
                  <wp:lineTo x="0" y="0"/>
                </wp:wrapPolygon>
              </wp:wrapThrough>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grayscl/>
                        <a:extLst>
                          <a:ext uri="{28A0092B-C50C-407E-A947-70E740481C1C}">
                            <a14:useLocalDpi xmlns:a14="http://schemas.microsoft.com/office/drawing/2010/main" val="0"/>
                          </a:ext>
                        </a:extLst>
                      </a:blip>
                      <a:srcRect l="5697" t="1443" r="9322" b="3416"/>
                      <a:stretch/>
                    </pic:blipFill>
                    <pic:spPr bwMode="auto">
                      <a:xfrm>
                        <a:off x="0" y="0"/>
                        <a:ext cx="622935" cy="616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42ABA" w:rsidRPr="00DA74E5" w:rsidRDefault="00A42ABA" w:rsidP="007E071C">
        <w:pPr>
          <w:pStyle w:val="Zhlav"/>
          <w:tabs>
            <w:tab w:val="clear" w:pos="9072"/>
          </w:tabs>
          <w:ind w:left="-1843" w:right="-568"/>
          <w:jc w:val="right"/>
          <w:rPr>
            <w:color w:val="B45F0A"/>
          </w:rPr>
        </w:pPr>
        <w:r w:rsidRPr="000B2F57">
          <w:rPr>
            <w:b/>
            <w:noProof/>
            <w:color w:val="C3C3B9"/>
          </w:rPr>
          <mc:AlternateContent>
            <mc:Choice Requires="wps">
              <w:drawing>
                <wp:anchor distT="0" distB="0" distL="114300" distR="114300" simplePos="0" relativeHeight="251717632" behindDoc="1" locked="0" layoutInCell="1" allowOverlap="1" wp14:anchorId="43072853" wp14:editId="04A2DFDB">
                  <wp:simplePos x="0" y="0"/>
                  <wp:positionH relativeFrom="column">
                    <wp:posOffset>-412750</wp:posOffset>
                  </wp:positionH>
                  <wp:positionV relativeFrom="paragraph">
                    <wp:posOffset>287020</wp:posOffset>
                  </wp:positionV>
                  <wp:extent cx="6934835" cy="19050"/>
                  <wp:effectExtent l="0" t="0" r="37465" b="19050"/>
                  <wp:wrapNone/>
                  <wp:docPr id="7" name="Přímá spojnice 7"/>
                  <wp:cNvGraphicFramePr/>
                  <a:graphic xmlns:a="http://schemas.openxmlformats.org/drawingml/2006/main">
                    <a:graphicData uri="http://schemas.microsoft.com/office/word/2010/wordprocessingShape">
                      <wps:wsp>
                        <wps:cNvCnPr/>
                        <wps:spPr>
                          <a:xfrm flipV="1">
                            <a:off x="0" y="0"/>
                            <a:ext cx="6934835" cy="19050"/>
                          </a:xfrm>
                          <a:prstGeom prst="line">
                            <a:avLst/>
                          </a:prstGeom>
                          <a:ln w="12700">
                            <a:solidFill>
                              <a:srgbClr val="C3C3B9"/>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C629E9" id="Přímá spojnice 7" o:spid="_x0000_s1026" style="position:absolute;flip:y;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5pt,22.6pt" to="513.55pt,2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" strokecolor="#c3c3b9" strokeweight="1pt">
                  <v:stroke joinstyle="miter"/>
                </v:line>
              </w:pict>
            </mc:Fallback>
          </mc:AlternateContent>
        </w:r>
        <w:r>
          <w:rPr>
            <w:color w:val="B45F0A"/>
          </w:rPr>
          <w:t>Úvod do informačních zdrojů a vědeckého publikování</w:t>
        </w:r>
        <w:r>
          <w:rPr>
            <w:b/>
            <w:color w:val="C3C3B9"/>
          </w:rPr>
          <w:t xml:space="preserve">      </w:t>
        </w:r>
        <w:r w:rsidRPr="001E31D6">
          <w:rPr>
            <w:color w:val="B45F0A"/>
          </w:rPr>
          <w:t xml:space="preserve"> </w:t>
        </w:r>
        <w:r w:rsidRPr="008C6030">
          <w:rPr>
            <w:b/>
            <w:color w:val="B45F0A"/>
          </w:rPr>
          <w:fldChar w:fldCharType="begin"/>
        </w:r>
        <w:r w:rsidRPr="008C6030">
          <w:rPr>
            <w:b/>
            <w:color w:val="B45F0A"/>
          </w:rPr>
          <w:instrText>PAGE   \* MERGEFORMAT</w:instrText>
        </w:r>
        <w:r w:rsidRPr="008C6030">
          <w:rPr>
            <w:b/>
            <w:color w:val="B45F0A"/>
          </w:rPr>
          <w:fldChar w:fldCharType="separate"/>
        </w:r>
        <w:r w:rsidR="00EE4846">
          <w:rPr>
            <w:b/>
            <w:noProof/>
            <w:color w:val="B45F0A"/>
          </w:rPr>
          <w:t>8</w:t>
        </w:r>
        <w:r w:rsidRPr="008C6030">
          <w:rPr>
            <w:b/>
            <w:color w:val="B45F0A"/>
          </w:rPr>
          <w:fldChar w:fldCharType="end"/>
        </w:r>
      </w:p>
    </w:sdtContent>
  </w:sdt>
  <w:p w:rsidR="00A42ABA" w:rsidRDefault="00A42ABA">
    <w:pPr>
      <w:pStyle w:val="Zhlav"/>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B45F0A"/>
      </w:rPr>
      <w:id w:val="586661017"/>
      <w:docPartObj>
        <w:docPartGallery w:val="Page Numbers (Top of Page)"/>
        <w:docPartUnique/>
      </w:docPartObj>
    </w:sdtPr>
    <w:sdtEndPr>
      <w:rPr>
        <w:b/>
      </w:rPr>
    </w:sdtEndPr>
    <w:sdtContent>
      <w:p w:rsidR="00A42ABA" w:rsidRPr="00DA74E5" w:rsidRDefault="00A42ABA" w:rsidP="007E071C">
        <w:pPr>
          <w:pStyle w:val="Zhlav"/>
          <w:tabs>
            <w:tab w:val="clear" w:pos="9072"/>
          </w:tabs>
          <w:ind w:left="-1843" w:right="-568"/>
          <w:jc w:val="right"/>
          <w:rPr>
            <w:color w:val="B45F0A"/>
          </w:rPr>
        </w:pPr>
        <w:r w:rsidRPr="000B2F57">
          <w:rPr>
            <w:b/>
            <w:noProof/>
            <w:color w:val="C3C3B9"/>
          </w:rPr>
          <mc:AlternateContent>
            <mc:Choice Requires="wps">
              <w:drawing>
                <wp:anchor distT="0" distB="0" distL="114300" distR="114300" simplePos="0" relativeHeight="251714560" behindDoc="1" locked="0" layoutInCell="1" allowOverlap="1" wp14:anchorId="238B1FCA" wp14:editId="2B4F521D">
                  <wp:simplePos x="0" y="0"/>
                  <wp:positionH relativeFrom="column">
                    <wp:posOffset>-1013460</wp:posOffset>
                  </wp:positionH>
                  <wp:positionV relativeFrom="paragraph">
                    <wp:posOffset>284480</wp:posOffset>
                  </wp:positionV>
                  <wp:extent cx="7049135" cy="0"/>
                  <wp:effectExtent l="0" t="0" r="37465" b="19050"/>
                  <wp:wrapNone/>
                  <wp:docPr id="46" name="Přímá spojnice 46"/>
                  <wp:cNvGraphicFramePr/>
                  <a:graphic xmlns:a="http://schemas.openxmlformats.org/drawingml/2006/main">
                    <a:graphicData uri="http://schemas.microsoft.com/office/word/2010/wordprocessingShape">
                      <wps:wsp>
                        <wps:cNvCnPr/>
                        <wps:spPr>
                          <a:xfrm>
                            <a:off x="0" y="0"/>
                            <a:ext cx="7049135" cy="0"/>
                          </a:xfrm>
                          <a:prstGeom prst="line">
                            <a:avLst/>
                          </a:prstGeom>
                          <a:ln w="12700">
                            <a:solidFill>
                              <a:srgbClr val="C3C3B9"/>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20F61EB" id="Přímá spojnice 46" o:spid="_x0000_s1026" style="position:absolute;z-index:-251601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9.8pt,22.4pt" to="475.25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" strokecolor="#c3c3b9" strokeweight="1pt">
                  <v:stroke joinstyle="miter"/>
                </v:line>
              </w:pict>
            </mc:Fallback>
          </mc:AlternateContent>
        </w:r>
        <w:r w:rsidRPr="000B2F57">
          <w:rPr>
            <w:noProof/>
            <w:color w:val="C3C3B9"/>
          </w:rPr>
          <w:drawing>
            <wp:anchor distT="0" distB="0" distL="114300" distR="114300" simplePos="0" relativeHeight="251715584" behindDoc="0" locked="0" layoutInCell="1" allowOverlap="1" wp14:anchorId="1D0DF230" wp14:editId="3B10D223">
              <wp:simplePos x="0" y="0"/>
              <wp:positionH relativeFrom="column">
                <wp:posOffset>-1000760</wp:posOffset>
              </wp:positionH>
              <wp:positionV relativeFrom="page">
                <wp:posOffset>153035</wp:posOffset>
              </wp:positionV>
              <wp:extent cx="622935" cy="616585"/>
              <wp:effectExtent l="0" t="0" r="5715" b="0"/>
              <wp:wrapThrough wrapText="bothSides">
                <wp:wrapPolygon edited="0">
                  <wp:start x="0" y="0"/>
                  <wp:lineTo x="0" y="20688"/>
                  <wp:lineTo x="21138" y="20688"/>
                  <wp:lineTo x="21138" y="0"/>
                  <wp:lineTo x="0" y="0"/>
                </wp:wrapPolygon>
              </wp:wrapThrough>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grayscl/>
                        <a:extLst>
                          <a:ext uri="{28A0092B-C50C-407E-A947-70E740481C1C}">
                            <a14:useLocalDpi xmlns:a14="http://schemas.microsoft.com/office/drawing/2010/main" val="0"/>
                          </a:ext>
                        </a:extLst>
                      </a:blip>
                      <a:srcRect l="5697" t="1443" r="9322" b="3416"/>
                      <a:stretch/>
                    </pic:blipFill>
                    <pic:spPr bwMode="auto">
                      <a:xfrm>
                        <a:off x="0" y="0"/>
                        <a:ext cx="622935" cy="616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color w:val="B45F0A"/>
          </w:rPr>
          <w:t>Úvod do informačních zdrojů a vědeckého publikování</w:t>
        </w:r>
        <w:r>
          <w:rPr>
            <w:b/>
            <w:color w:val="C3C3B9"/>
          </w:rPr>
          <w:t xml:space="preserve">      </w:t>
        </w:r>
        <w:r w:rsidRPr="001E31D6">
          <w:rPr>
            <w:color w:val="B45F0A"/>
          </w:rPr>
          <w:t xml:space="preserve"> </w:t>
        </w:r>
        <w:r w:rsidRPr="008C6030">
          <w:rPr>
            <w:b/>
            <w:color w:val="B45F0A"/>
          </w:rPr>
          <w:fldChar w:fldCharType="begin"/>
        </w:r>
        <w:r w:rsidRPr="008C6030">
          <w:rPr>
            <w:b/>
            <w:color w:val="B45F0A"/>
          </w:rPr>
          <w:instrText>PAGE   \* MERGEFORMAT</w:instrText>
        </w:r>
        <w:r w:rsidRPr="008C6030">
          <w:rPr>
            <w:b/>
            <w:color w:val="B45F0A"/>
          </w:rPr>
          <w:fldChar w:fldCharType="separate"/>
        </w:r>
        <w:r w:rsidR="00EE4846">
          <w:rPr>
            <w:b/>
            <w:noProof/>
            <w:color w:val="B45F0A"/>
          </w:rPr>
          <w:t>74</w:t>
        </w:r>
        <w:r w:rsidRPr="008C6030">
          <w:rPr>
            <w:b/>
            <w:color w:val="B45F0A"/>
          </w:rPr>
          <w:fldChar w:fldCharType="end"/>
        </w:r>
      </w:p>
    </w:sdtContent>
  </w:sdt>
  <w:p w:rsidR="00A42ABA" w:rsidRPr="00DA74E5" w:rsidRDefault="00A42ABA" w:rsidP="007E071C">
    <w:pPr>
      <w:pStyle w:val="Zhlav"/>
      <w:tabs>
        <w:tab w:val="clear" w:pos="9072"/>
      </w:tabs>
      <w:ind w:left="-1843" w:right="-568"/>
      <w:jc w:val="right"/>
      <w:rPr>
        <w:color w:val="B45F0A"/>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B45F0A"/>
      </w:rPr>
      <w:id w:val="1567068790"/>
      <w:docPartObj>
        <w:docPartGallery w:val="Page Numbers (Top of Page)"/>
        <w:docPartUnique/>
      </w:docPartObj>
    </w:sdtPr>
    <w:sdtEndPr>
      <w:rPr>
        <w:b/>
      </w:rPr>
    </w:sdtEndPr>
    <w:sdtContent>
      <w:p w:rsidR="00A42ABA" w:rsidRPr="00DA74E5" w:rsidRDefault="00A42ABA" w:rsidP="007E071C">
        <w:pPr>
          <w:pStyle w:val="Zhlav"/>
          <w:tabs>
            <w:tab w:val="clear" w:pos="9072"/>
          </w:tabs>
          <w:ind w:left="-1843" w:right="-568"/>
          <w:jc w:val="right"/>
          <w:rPr>
            <w:color w:val="B45F0A"/>
          </w:rPr>
        </w:pPr>
        <w:r w:rsidRPr="000B2F57">
          <w:rPr>
            <w:b/>
            <w:noProof/>
            <w:color w:val="C3C3B9"/>
          </w:rPr>
          <mc:AlternateContent>
            <mc:Choice Requires="wps">
              <w:drawing>
                <wp:anchor distT="0" distB="0" distL="114300" distR="114300" simplePos="0" relativeHeight="251711488" behindDoc="1" locked="0" layoutInCell="1" allowOverlap="1" wp14:anchorId="0F92335E" wp14:editId="76C9605B">
                  <wp:simplePos x="0" y="0"/>
                  <wp:positionH relativeFrom="column">
                    <wp:posOffset>-1013460</wp:posOffset>
                  </wp:positionH>
                  <wp:positionV relativeFrom="paragraph">
                    <wp:posOffset>284480</wp:posOffset>
                  </wp:positionV>
                  <wp:extent cx="7049135" cy="0"/>
                  <wp:effectExtent l="0" t="0" r="37465" b="19050"/>
                  <wp:wrapNone/>
                  <wp:docPr id="56" name="Přímá spojnice 56"/>
                  <wp:cNvGraphicFramePr/>
                  <a:graphic xmlns:a="http://schemas.openxmlformats.org/drawingml/2006/main">
                    <a:graphicData uri="http://schemas.microsoft.com/office/word/2010/wordprocessingShape">
                      <wps:wsp>
                        <wps:cNvCnPr/>
                        <wps:spPr>
                          <a:xfrm>
                            <a:off x="0" y="0"/>
                            <a:ext cx="7049135" cy="0"/>
                          </a:xfrm>
                          <a:prstGeom prst="line">
                            <a:avLst/>
                          </a:prstGeom>
                          <a:ln w="12700">
                            <a:solidFill>
                              <a:srgbClr val="C3C3B9"/>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194A8D5" id="Přímá spojnice 56" o:spid="_x0000_s1026" style="position:absolute;z-index:-251604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9.8pt,22.4pt" to="475.25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" strokecolor="#c3c3b9" strokeweight="1pt">
                  <v:stroke joinstyle="miter"/>
                </v:line>
              </w:pict>
            </mc:Fallback>
          </mc:AlternateContent>
        </w:r>
        <w:r w:rsidRPr="000B2F57">
          <w:rPr>
            <w:noProof/>
            <w:color w:val="C3C3B9"/>
          </w:rPr>
          <w:drawing>
            <wp:anchor distT="0" distB="0" distL="114300" distR="114300" simplePos="0" relativeHeight="251712512" behindDoc="0" locked="0" layoutInCell="1" allowOverlap="1" wp14:anchorId="615E1132" wp14:editId="70C6A418">
              <wp:simplePos x="0" y="0"/>
              <wp:positionH relativeFrom="column">
                <wp:posOffset>-1000760</wp:posOffset>
              </wp:positionH>
              <wp:positionV relativeFrom="page">
                <wp:posOffset>153035</wp:posOffset>
              </wp:positionV>
              <wp:extent cx="622935" cy="616585"/>
              <wp:effectExtent l="0" t="0" r="5715" b="0"/>
              <wp:wrapThrough wrapText="bothSides">
                <wp:wrapPolygon edited="0">
                  <wp:start x="0" y="0"/>
                  <wp:lineTo x="0" y="20688"/>
                  <wp:lineTo x="21138" y="20688"/>
                  <wp:lineTo x="21138" y="0"/>
                  <wp:lineTo x="0" y="0"/>
                </wp:wrapPolygon>
              </wp:wrapThrough>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grayscl/>
                        <a:extLst>
                          <a:ext uri="{28A0092B-C50C-407E-A947-70E740481C1C}">
                            <a14:useLocalDpi xmlns:a14="http://schemas.microsoft.com/office/drawing/2010/main" val="0"/>
                          </a:ext>
                        </a:extLst>
                      </a:blip>
                      <a:srcRect l="5697" t="1443" r="9322" b="3416"/>
                      <a:stretch/>
                    </pic:blipFill>
                    <pic:spPr bwMode="auto">
                      <a:xfrm>
                        <a:off x="0" y="0"/>
                        <a:ext cx="622935" cy="616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color w:val="C3C3B9"/>
          </w:rPr>
          <w:t xml:space="preserve">Název přílohy P I      </w:t>
        </w:r>
        <w:r w:rsidRPr="001E31D6">
          <w:rPr>
            <w:color w:val="B45F0A"/>
          </w:rPr>
          <w:t xml:space="preserve"> </w:t>
        </w:r>
        <w:r w:rsidRPr="008C6030">
          <w:rPr>
            <w:b/>
            <w:color w:val="B45F0A"/>
          </w:rPr>
          <w:fldChar w:fldCharType="begin"/>
        </w:r>
        <w:r w:rsidRPr="008C6030">
          <w:rPr>
            <w:b/>
            <w:color w:val="B45F0A"/>
          </w:rPr>
          <w:instrText>PAGE   \* MERGEFORMAT</w:instrText>
        </w:r>
        <w:r w:rsidRPr="008C6030">
          <w:rPr>
            <w:b/>
            <w:color w:val="B45F0A"/>
          </w:rPr>
          <w:fldChar w:fldCharType="separate"/>
        </w:r>
        <w:r>
          <w:rPr>
            <w:b/>
            <w:noProof/>
            <w:color w:val="B45F0A"/>
          </w:rPr>
          <w:t>1</w:t>
        </w:r>
        <w:r w:rsidRPr="008C6030">
          <w:rPr>
            <w:b/>
            <w:color w:val="B45F0A"/>
          </w:rPr>
          <w:fldChar w:fldCharType="end"/>
        </w:r>
      </w:p>
    </w:sdtContent>
  </w:sdt>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2ABA" w:rsidRPr="00B044E9" w:rsidRDefault="00EE4846" w:rsidP="00B044E9">
    <w:pPr>
      <w:pStyle w:val="Zhlav"/>
      <w:tabs>
        <w:tab w:val="clear" w:pos="9072"/>
      </w:tabs>
      <w:ind w:right="-568"/>
      <w:rPr>
        <w:color w:val="B45F0A"/>
      </w:rPr>
    </w:pPr>
    <w:sdt>
      <w:sdtPr>
        <w:rPr>
          <w:color w:val="B45F0A"/>
        </w:rPr>
        <w:id w:val="1727253010"/>
        <w:docPartObj>
          <w:docPartGallery w:val="Page Numbers (Top of Page)"/>
          <w:docPartUnique/>
        </w:docPartObj>
      </w:sdtPr>
      <w:sdtEndPr>
        <w:rPr>
          <w:b/>
        </w:rPr>
      </w:sdtEndPr>
      <w:sdtContent>
        <w:r w:rsidR="00A42ABA" w:rsidRPr="000B2F57">
          <w:rPr>
            <w:b/>
            <w:noProof/>
            <w:color w:val="C3C3B9"/>
          </w:rPr>
          <mc:AlternateContent>
            <mc:Choice Requires="wps">
              <w:drawing>
                <wp:anchor distT="0" distB="0" distL="114300" distR="114300" simplePos="0" relativeHeight="251708416" behindDoc="1" locked="0" layoutInCell="1" allowOverlap="1" wp14:anchorId="6DA71A8B" wp14:editId="3EB229A0">
                  <wp:simplePos x="0" y="0"/>
                  <wp:positionH relativeFrom="column">
                    <wp:posOffset>-984885</wp:posOffset>
                  </wp:positionH>
                  <wp:positionV relativeFrom="paragraph">
                    <wp:posOffset>455930</wp:posOffset>
                  </wp:positionV>
                  <wp:extent cx="7049570" cy="0"/>
                  <wp:effectExtent l="0" t="0" r="37465" b="19050"/>
                  <wp:wrapNone/>
                  <wp:docPr id="52" name="Přímá spojnice 52"/>
                  <wp:cNvGraphicFramePr/>
                  <a:graphic xmlns:a="http://schemas.openxmlformats.org/drawingml/2006/main">
                    <a:graphicData uri="http://schemas.microsoft.com/office/word/2010/wordprocessingShape">
                      <wps:wsp>
                        <wps:cNvCnPr/>
                        <wps:spPr>
                          <a:xfrm>
                            <a:off x="0" y="0"/>
                            <a:ext cx="7049570" cy="0"/>
                          </a:xfrm>
                          <a:prstGeom prst="line">
                            <a:avLst/>
                          </a:prstGeom>
                          <a:ln w="12700">
                            <a:solidFill>
                              <a:srgbClr val="C3C3B9"/>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8C211EB" id="Přímá spojnice 52" o:spid="_x0000_s1026" style="position:absolute;z-index:-251608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7.55pt,35.9pt" to="477.5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" strokecolor="#c3c3b9" strokeweight="1pt">
                  <v:stroke joinstyle="miter"/>
                </v:line>
              </w:pict>
            </mc:Fallback>
          </mc:AlternateContent>
        </w:r>
        <w:r w:rsidR="00A42ABA" w:rsidRPr="000B2F57">
          <w:rPr>
            <w:noProof/>
            <w:color w:val="C3C3B9"/>
          </w:rPr>
          <w:drawing>
            <wp:anchor distT="0" distB="0" distL="114300" distR="114300" simplePos="0" relativeHeight="251709440" behindDoc="0" locked="0" layoutInCell="1" allowOverlap="1" wp14:anchorId="53F3C4F4" wp14:editId="49D798B6">
              <wp:simplePos x="0" y="0"/>
              <wp:positionH relativeFrom="column">
                <wp:posOffset>-1000760</wp:posOffset>
              </wp:positionH>
              <wp:positionV relativeFrom="page">
                <wp:posOffset>96330</wp:posOffset>
              </wp:positionV>
              <wp:extent cx="622935" cy="616585"/>
              <wp:effectExtent l="0" t="0" r="5715" b="0"/>
              <wp:wrapThrough wrapText="bothSides">
                <wp:wrapPolygon edited="0">
                  <wp:start x="0" y="0"/>
                  <wp:lineTo x="0" y="20688"/>
                  <wp:lineTo x="21138" y="20688"/>
                  <wp:lineTo x="21138" y="0"/>
                  <wp:lineTo x="0" y="0"/>
                </wp:wrapPolygon>
              </wp:wrapThrough>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a:grayscl/>
                        <a:extLst>
                          <a:ext uri="{28A0092B-C50C-407E-A947-70E740481C1C}">
                            <a14:useLocalDpi xmlns:a14="http://schemas.microsoft.com/office/drawing/2010/main" val="0"/>
                          </a:ext>
                        </a:extLst>
                      </a:blip>
                      <a:srcRect l="5697" t="1443" r="9322" b="3416"/>
                      <a:stretch/>
                    </pic:blipFill>
                    <pic:spPr bwMode="auto">
                      <a:xfrm>
                        <a:off x="0" y="0"/>
                        <a:ext cx="622935" cy="6165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sdtContent>
    </w:sdt>
    <w:r w:rsidR="00A42ABA">
      <w:rPr>
        <w:b/>
        <w:color w:val="B45F0A"/>
      </w:rPr>
      <w:t>Název přílohy</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4A5839"/>
    <w:multiLevelType w:val="hybridMultilevel"/>
    <w:tmpl w:val="99E8D052"/>
    <w:lvl w:ilvl="0" w:tplc="9A182314">
      <w:numFmt w:val="bullet"/>
      <w:lvlText w:val="-"/>
      <w:lvlJc w:val="left"/>
      <w:pPr>
        <w:ind w:left="915" w:hanging="360"/>
      </w:pPr>
      <w:rPr>
        <w:rFonts w:ascii="Calibri" w:eastAsia="Calibri" w:hAnsi="Calibri" w:cs="Calibri" w:hint="default"/>
        <w:w w:val="100"/>
        <w:sz w:val="22"/>
        <w:szCs w:val="22"/>
        <w:lang w:val="cs-CZ" w:eastAsia="cs-CZ" w:bidi="cs-CZ"/>
      </w:rPr>
    </w:lvl>
    <w:lvl w:ilvl="1" w:tplc="0C9C42E4">
      <w:numFmt w:val="bullet"/>
      <w:lvlText w:val="•"/>
      <w:lvlJc w:val="left"/>
      <w:pPr>
        <w:ind w:left="1772" w:hanging="360"/>
      </w:pPr>
      <w:rPr>
        <w:rFonts w:hint="default"/>
        <w:lang w:val="cs-CZ" w:eastAsia="cs-CZ" w:bidi="cs-CZ"/>
      </w:rPr>
    </w:lvl>
    <w:lvl w:ilvl="2" w:tplc="BB0AFA8E">
      <w:numFmt w:val="bullet"/>
      <w:lvlText w:val="•"/>
      <w:lvlJc w:val="left"/>
      <w:pPr>
        <w:ind w:left="2624" w:hanging="360"/>
      </w:pPr>
      <w:rPr>
        <w:rFonts w:hint="default"/>
        <w:lang w:val="cs-CZ" w:eastAsia="cs-CZ" w:bidi="cs-CZ"/>
      </w:rPr>
    </w:lvl>
    <w:lvl w:ilvl="3" w:tplc="DE96E3B8">
      <w:numFmt w:val="bullet"/>
      <w:lvlText w:val="•"/>
      <w:lvlJc w:val="left"/>
      <w:pPr>
        <w:ind w:left="3476" w:hanging="360"/>
      </w:pPr>
      <w:rPr>
        <w:rFonts w:hint="default"/>
        <w:lang w:val="cs-CZ" w:eastAsia="cs-CZ" w:bidi="cs-CZ"/>
      </w:rPr>
    </w:lvl>
    <w:lvl w:ilvl="4" w:tplc="AA12EB90">
      <w:numFmt w:val="bullet"/>
      <w:lvlText w:val="•"/>
      <w:lvlJc w:val="left"/>
      <w:pPr>
        <w:ind w:left="4328" w:hanging="360"/>
      </w:pPr>
      <w:rPr>
        <w:rFonts w:hint="default"/>
        <w:lang w:val="cs-CZ" w:eastAsia="cs-CZ" w:bidi="cs-CZ"/>
      </w:rPr>
    </w:lvl>
    <w:lvl w:ilvl="5" w:tplc="AE4C4AA4">
      <w:numFmt w:val="bullet"/>
      <w:lvlText w:val="•"/>
      <w:lvlJc w:val="left"/>
      <w:pPr>
        <w:ind w:left="5180" w:hanging="360"/>
      </w:pPr>
      <w:rPr>
        <w:rFonts w:hint="default"/>
        <w:lang w:val="cs-CZ" w:eastAsia="cs-CZ" w:bidi="cs-CZ"/>
      </w:rPr>
    </w:lvl>
    <w:lvl w:ilvl="6" w:tplc="F9D2AEE8">
      <w:numFmt w:val="bullet"/>
      <w:lvlText w:val="•"/>
      <w:lvlJc w:val="left"/>
      <w:pPr>
        <w:ind w:left="6032" w:hanging="360"/>
      </w:pPr>
      <w:rPr>
        <w:rFonts w:hint="default"/>
        <w:lang w:val="cs-CZ" w:eastAsia="cs-CZ" w:bidi="cs-CZ"/>
      </w:rPr>
    </w:lvl>
    <w:lvl w:ilvl="7" w:tplc="8BFE1066">
      <w:numFmt w:val="bullet"/>
      <w:lvlText w:val="•"/>
      <w:lvlJc w:val="left"/>
      <w:pPr>
        <w:ind w:left="6884" w:hanging="360"/>
      </w:pPr>
      <w:rPr>
        <w:rFonts w:hint="default"/>
        <w:lang w:val="cs-CZ" w:eastAsia="cs-CZ" w:bidi="cs-CZ"/>
      </w:rPr>
    </w:lvl>
    <w:lvl w:ilvl="8" w:tplc="81540002">
      <w:numFmt w:val="bullet"/>
      <w:lvlText w:val="•"/>
      <w:lvlJc w:val="left"/>
      <w:pPr>
        <w:ind w:left="7736" w:hanging="360"/>
      </w:pPr>
      <w:rPr>
        <w:rFonts w:hint="default"/>
        <w:lang w:val="cs-CZ" w:eastAsia="cs-CZ" w:bidi="cs-CZ"/>
      </w:rPr>
    </w:lvl>
  </w:abstractNum>
  <w:abstractNum w:abstractNumId="1" w15:restartNumberingAfterBreak="0">
    <w:nsid w:val="0B3A6B97"/>
    <w:multiLevelType w:val="hybridMultilevel"/>
    <w:tmpl w:val="7FFC5EC6"/>
    <w:lvl w:ilvl="0" w:tplc="98EC20FA">
      <w:start w:val="1"/>
      <w:numFmt w:val="decimal"/>
      <w:lvlText w:val="%1"/>
      <w:lvlJc w:val="left"/>
      <w:pPr>
        <w:ind w:left="502" w:hanging="360"/>
      </w:pPr>
      <w:rPr>
        <w:rFonts w:hint="default"/>
      </w:rPr>
    </w:lvl>
    <w:lvl w:ilvl="1" w:tplc="04050019">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 w15:restartNumberingAfterBreak="0">
    <w:nsid w:val="0D1E759C"/>
    <w:multiLevelType w:val="multilevel"/>
    <w:tmpl w:val="CD304EB2"/>
    <w:lvl w:ilvl="0">
      <w:start w:val="1"/>
      <w:numFmt w:val="decimal"/>
      <w:pStyle w:val="Nadpis1"/>
      <w:lvlText w:val="%1"/>
      <w:lvlJc w:val="left"/>
      <w:pPr>
        <w:tabs>
          <w:tab w:val="num" w:pos="574"/>
        </w:tabs>
        <w:ind w:left="574" w:hanging="432"/>
      </w:pPr>
      <w:rPr>
        <w:rFonts w:hint="default"/>
      </w:rPr>
    </w:lvl>
    <w:lvl w:ilvl="1">
      <w:start w:val="1"/>
      <w:numFmt w:val="decimal"/>
      <w:pStyle w:val="Nadpis2"/>
      <w:lvlText w:val="%1.%2"/>
      <w:lvlJc w:val="left"/>
      <w:pPr>
        <w:tabs>
          <w:tab w:val="num" w:pos="576"/>
        </w:tabs>
        <w:ind w:left="576" w:hanging="576"/>
      </w:pPr>
      <w:rPr>
        <w:rFonts w:hint="default"/>
        <w:color w:val="auto"/>
        <w:u w:val="none"/>
      </w:rPr>
    </w:lvl>
    <w:lvl w:ilvl="2">
      <w:start w:val="1"/>
      <w:numFmt w:val="decimal"/>
      <w:pStyle w:val="Nadpis3"/>
      <w:lvlText w:val="%1.%2.%3"/>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 w15:restartNumberingAfterBreak="0">
    <w:nsid w:val="0F1F3F0F"/>
    <w:multiLevelType w:val="multilevel"/>
    <w:tmpl w:val="DDD0F350"/>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139A25E6"/>
    <w:multiLevelType w:val="multilevel"/>
    <w:tmpl w:val="CAE8AE3E"/>
    <w:lvl w:ilvl="0">
      <w:start w:val="16"/>
      <w:numFmt w:val="decimal"/>
      <w:lvlText w:val="%1"/>
      <w:lvlJc w:val="left"/>
      <w:pPr>
        <w:ind w:left="420" w:hanging="420"/>
      </w:pPr>
      <w:rPr>
        <w:rFonts w:hint="default"/>
      </w:rPr>
    </w:lvl>
    <w:lvl w:ilvl="1">
      <w:start w:val="1"/>
      <w:numFmt w:val="decimal"/>
      <w:lvlText w:val="%1.%2"/>
      <w:lvlJc w:val="left"/>
      <w:pPr>
        <w:ind w:left="1837" w:hanging="420"/>
      </w:pPr>
      <w:rPr>
        <w:rFonts w:ascii="Times New Roman" w:hAnsi="Times New Roman" w:cs="Times New Roman" w:hint="default"/>
        <w:color w:val="auto"/>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5" w15:restartNumberingAfterBreak="0">
    <w:nsid w:val="230244DF"/>
    <w:multiLevelType w:val="hybridMultilevel"/>
    <w:tmpl w:val="7FFC5EC6"/>
    <w:lvl w:ilvl="0" w:tplc="98EC20FA">
      <w:start w:val="1"/>
      <w:numFmt w:val="decimal"/>
      <w:lvlText w:val="%1"/>
      <w:lvlJc w:val="left"/>
      <w:pPr>
        <w:ind w:left="502" w:hanging="360"/>
      </w:pPr>
      <w:rPr>
        <w:rFonts w:hint="default"/>
      </w:rPr>
    </w:lvl>
    <w:lvl w:ilvl="1" w:tplc="04050019">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6" w15:restartNumberingAfterBreak="0">
    <w:nsid w:val="25BD6F6C"/>
    <w:multiLevelType w:val="hybridMultilevel"/>
    <w:tmpl w:val="FB22CE38"/>
    <w:lvl w:ilvl="0" w:tplc="5A6C3F4E">
      <w:start w:val="15"/>
      <w:numFmt w:val="decimal"/>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 w15:restartNumberingAfterBreak="0">
    <w:nsid w:val="25C83337"/>
    <w:multiLevelType w:val="hybridMultilevel"/>
    <w:tmpl w:val="CA56C264"/>
    <w:lvl w:ilvl="0" w:tplc="1AA0EB08">
      <w:start w:val="1"/>
      <w:numFmt w:val="upperRoman"/>
      <w:pStyle w:val="Obsah1"/>
      <w:lvlText w:val="%1"/>
      <w:lvlJc w:val="left"/>
      <w:pPr>
        <w:tabs>
          <w:tab w:val="num" w:pos="720"/>
        </w:tabs>
        <w:ind w:left="180" w:hanging="180"/>
      </w:pPr>
      <w:rPr>
        <w:rFonts w:hint="default"/>
        <w:b/>
        <w:i w:val="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8" w15:restartNumberingAfterBreak="0">
    <w:nsid w:val="29752B57"/>
    <w:multiLevelType w:val="multilevel"/>
    <w:tmpl w:val="FF52BA7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3F9A33E0"/>
    <w:multiLevelType w:val="hybridMultilevel"/>
    <w:tmpl w:val="EE94636E"/>
    <w:lvl w:ilvl="0" w:tplc="8B966E96">
      <w:start w:val="8"/>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C163890"/>
    <w:multiLevelType w:val="hybridMultilevel"/>
    <w:tmpl w:val="6C766F04"/>
    <w:lvl w:ilvl="0" w:tplc="64F0AB94">
      <w:start w:val="1"/>
      <w:numFmt w:val="decimal"/>
      <w:lvlText w:val="%1)"/>
      <w:lvlJc w:val="left"/>
      <w:pPr>
        <w:ind w:left="198" w:hanging="272"/>
      </w:pPr>
      <w:rPr>
        <w:rFonts w:ascii="Times New Roman" w:eastAsia="Times New Roman" w:hAnsi="Times New Roman" w:cs="Times New Roman" w:hint="default"/>
        <w:w w:val="100"/>
        <w:sz w:val="22"/>
        <w:szCs w:val="22"/>
        <w:lang w:val="cs-CZ" w:eastAsia="cs-CZ" w:bidi="cs-CZ"/>
      </w:rPr>
    </w:lvl>
    <w:lvl w:ilvl="1" w:tplc="D97E7152">
      <w:numFmt w:val="bullet"/>
      <w:lvlText w:val=""/>
      <w:lvlJc w:val="left"/>
      <w:pPr>
        <w:ind w:left="916" w:hanging="360"/>
      </w:pPr>
      <w:rPr>
        <w:rFonts w:ascii="Symbol" w:eastAsia="Symbol" w:hAnsi="Symbol" w:cs="Symbol" w:hint="default"/>
        <w:w w:val="99"/>
        <w:sz w:val="20"/>
        <w:szCs w:val="20"/>
        <w:lang w:val="cs-CZ" w:eastAsia="cs-CZ" w:bidi="cs-CZ"/>
      </w:rPr>
    </w:lvl>
    <w:lvl w:ilvl="2" w:tplc="CA0E02CE">
      <w:numFmt w:val="bullet"/>
      <w:lvlText w:val="•"/>
      <w:lvlJc w:val="left"/>
      <w:pPr>
        <w:ind w:left="1866" w:hanging="360"/>
      </w:pPr>
      <w:rPr>
        <w:rFonts w:hint="default"/>
        <w:lang w:val="cs-CZ" w:eastAsia="cs-CZ" w:bidi="cs-CZ"/>
      </w:rPr>
    </w:lvl>
    <w:lvl w:ilvl="3" w:tplc="F22E75BA">
      <w:numFmt w:val="bullet"/>
      <w:lvlText w:val="•"/>
      <w:lvlJc w:val="left"/>
      <w:pPr>
        <w:ind w:left="2813" w:hanging="360"/>
      </w:pPr>
      <w:rPr>
        <w:rFonts w:hint="default"/>
        <w:lang w:val="cs-CZ" w:eastAsia="cs-CZ" w:bidi="cs-CZ"/>
      </w:rPr>
    </w:lvl>
    <w:lvl w:ilvl="4" w:tplc="FED6F7A8">
      <w:numFmt w:val="bullet"/>
      <w:lvlText w:val="•"/>
      <w:lvlJc w:val="left"/>
      <w:pPr>
        <w:ind w:left="3760" w:hanging="360"/>
      </w:pPr>
      <w:rPr>
        <w:rFonts w:hint="default"/>
        <w:lang w:val="cs-CZ" w:eastAsia="cs-CZ" w:bidi="cs-CZ"/>
      </w:rPr>
    </w:lvl>
    <w:lvl w:ilvl="5" w:tplc="80DCF204">
      <w:numFmt w:val="bullet"/>
      <w:lvlText w:val="•"/>
      <w:lvlJc w:val="left"/>
      <w:pPr>
        <w:ind w:left="4706" w:hanging="360"/>
      </w:pPr>
      <w:rPr>
        <w:rFonts w:hint="default"/>
        <w:lang w:val="cs-CZ" w:eastAsia="cs-CZ" w:bidi="cs-CZ"/>
      </w:rPr>
    </w:lvl>
    <w:lvl w:ilvl="6" w:tplc="1424F16A">
      <w:numFmt w:val="bullet"/>
      <w:lvlText w:val="•"/>
      <w:lvlJc w:val="left"/>
      <w:pPr>
        <w:ind w:left="5653" w:hanging="360"/>
      </w:pPr>
      <w:rPr>
        <w:rFonts w:hint="default"/>
        <w:lang w:val="cs-CZ" w:eastAsia="cs-CZ" w:bidi="cs-CZ"/>
      </w:rPr>
    </w:lvl>
    <w:lvl w:ilvl="7" w:tplc="38543EA4">
      <w:numFmt w:val="bullet"/>
      <w:lvlText w:val="•"/>
      <w:lvlJc w:val="left"/>
      <w:pPr>
        <w:ind w:left="6600" w:hanging="360"/>
      </w:pPr>
      <w:rPr>
        <w:rFonts w:hint="default"/>
        <w:lang w:val="cs-CZ" w:eastAsia="cs-CZ" w:bidi="cs-CZ"/>
      </w:rPr>
    </w:lvl>
    <w:lvl w:ilvl="8" w:tplc="9966471A">
      <w:numFmt w:val="bullet"/>
      <w:lvlText w:val="•"/>
      <w:lvlJc w:val="left"/>
      <w:pPr>
        <w:ind w:left="7546" w:hanging="360"/>
      </w:pPr>
      <w:rPr>
        <w:rFonts w:hint="default"/>
        <w:lang w:val="cs-CZ" w:eastAsia="cs-CZ" w:bidi="cs-CZ"/>
      </w:rPr>
    </w:lvl>
  </w:abstractNum>
  <w:abstractNum w:abstractNumId="11" w15:restartNumberingAfterBreak="0">
    <w:nsid w:val="4D672C36"/>
    <w:multiLevelType w:val="multilevel"/>
    <w:tmpl w:val="8F009B5C"/>
    <w:lvl w:ilvl="0">
      <w:start w:val="9"/>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5027318A"/>
    <w:multiLevelType w:val="hybridMultilevel"/>
    <w:tmpl w:val="714613CA"/>
    <w:lvl w:ilvl="0" w:tplc="85DCF2DA">
      <w:start w:val="1"/>
      <w:numFmt w:val="decimal"/>
      <w:lvlText w:val="%1)"/>
      <w:lvlJc w:val="left"/>
      <w:pPr>
        <w:ind w:left="916" w:hanging="360"/>
      </w:pPr>
      <w:rPr>
        <w:rFonts w:ascii="Times New Roman" w:eastAsia="Times New Roman" w:hAnsi="Times New Roman" w:cs="Times New Roman" w:hint="default"/>
        <w:w w:val="100"/>
        <w:sz w:val="22"/>
        <w:szCs w:val="22"/>
        <w:lang w:val="cs-CZ" w:eastAsia="cs-CZ" w:bidi="cs-CZ"/>
      </w:rPr>
    </w:lvl>
    <w:lvl w:ilvl="1" w:tplc="3A901FCA">
      <w:numFmt w:val="bullet"/>
      <w:lvlText w:val="•"/>
      <w:lvlJc w:val="left"/>
      <w:pPr>
        <w:ind w:left="1772" w:hanging="360"/>
      </w:pPr>
      <w:rPr>
        <w:rFonts w:hint="default"/>
        <w:lang w:val="cs-CZ" w:eastAsia="cs-CZ" w:bidi="cs-CZ"/>
      </w:rPr>
    </w:lvl>
    <w:lvl w:ilvl="2" w:tplc="091029EA">
      <w:numFmt w:val="bullet"/>
      <w:lvlText w:val="•"/>
      <w:lvlJc w:val="left"/>
      <w:pPr>
        <w:ind w:left="2624" w:hanging="360"/>
      </w:pPr>
      <w:rPr>
        <w:rFonts w:hint="default"/>
        <w:lang w:val="cs-CZ" w:eastAsia="cs-CZ" w:bidi="cs-CZ"/>
      </w:rPr>
    </w:lvl>
    <w:lvl w:ilvl="3" w:tplc="3EDAC67E">
      <w:numFmt w:val="bullet"/>
      <w:lvlText w:val="•"/>
      <w:lvlJc w:val="left"/>
      <w:pPr>
        <w:ind w:left="3476" w:hanging="360"/>
      </w:pPr>
      <w:rPr>
        <w:rFonts w:hint="default"/>
        <w:lang w:val="cs-CZ" w:eastAsia="cs-CZ" w:bidi="cs-CZ"/>
      </w:rPr>
    </w:lvl>
    <w:lvl w:ilvl="4" w:tplc="60AC1B4A">
      <w:numFmt w:val="bullet"/>
      <w:lvlText w:val="•"/>
      <w:lvlJc w:val="left"/>
      <w:pPr>
        <w:ind w:left="4328" w:hanging="360"/>
      </w:pPr>
      <w:rPr>
        <w:rFonts w:hint="default"/>
        <w:lang w:val="cs-CZ" w:eastAsia="cs-CZ" w:bidi="cs-CZ"/>
      </w:rPr>
    </w:lvl>
    <w:lvl w:ilvl="5" w:tplc="5A1AFDA6">
      <w:numFmt w:val="bullet"/>
      <w:lvlText w:val="•"/>
      <w:lvlJc w:val="left"/>
      <w:pPr>
        <w:ind w:left="5180" w:hanging="360"/>
      </w:pPr>
      <w:rPr>
        <w:rFonts w:hint="default"/>
        <w:lang w:val="cs-CZ" w:eastAsia="cs-CZ" w:bidi="cs-CZ"/>
      </w:rPr>
    </w:lvl>
    <w:lvl w:ilvl="6" w:tplc="4D6CA3BC">
      <w:numFmt w:val="bullet"/>
      <w:lvlText w:val="•"/>
      <w:lvlJc w:val="left"/>
      <w:pPr>
        <w:ind w:left="6032" w:hanging="360"/>
      </w:pPr>
      <w:rPr>
        <w:rFonts w:hint="default"/>
        <w:lang w:val="cs-CZ" w:eastAsia="cs-CZ" w:bidi="cs-CZ"/>
      </w:rPr>
    </w:lvl>
    <w:lvl w:ilvl="7" w:tplc="DD84BF0A">
      <w:numFmt w:val="bullet"/>
      <w:lvlText w:val="•"/>
      <w:lvlJc w:val="left"/>
      <w:pPr>
        <w:ind w:left="6884" w:hanging="360"/>
      </w:pPr>
      <w:rPr>
        <w:rFonts w:hint="default"/>
        <w:lang w:val="cs-CZ" w:eastAsia="cs-CZ" w:bidi="cs-CZ"/>
      </w:rPr>
    </w:lvl>
    <w:lvl w:ilvl="8" w:tplc="6C021756">
      <w:numFmt w:val="bullet"/>
      <w:lvlText w:val="•"/>
      <w:lvlJc w:val="left"/>
      <w:pPr>
        <w:ind w:left="7736" w:hanging="360"/>
      </w:pPr>
      <w:rPr>
        <w:rFonts w:hint="default"/>
        <w:lang w:val="cs-CZ" w:eastAsia="cs-CZ" w:bidi="cs-CZ"/>
      </w:rPr>
    </w:lvl>
  </w:abstractNum>
  <w:abstractNum w:abstractNumId="13" w15:restartNumberingAfterBreak="0">
    <w:nsid w:val="5C9E7249"/>
    <w:multiLevelType w:val="multilevel"/>
    <w:tmpl w:val="4DFE8CB8"/>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6127604E"/>
    <w:multiLevelType w:val="hybridMultilevel"/>
    <w:tmpl w:val="A28664E2"/>
    <w:lvl w:ilvl="0" w:tplc="A5346126">
      <w:start w:val="1"/>
      <w:numFmt w:val="decimal"/>
      <w:lvlText w:val="%1)"/>
      <w:lvlJc w:val="left"/>
      <w:pPr>
        <w:ind w:left="915" w:hanging="360"/>
      </w:pPr>
      <w:rPr>
        <w:rFonts w:hint="default"/>
        <w:w w:val="100"/>
        <w:lang w:val="cs-CZ" w:eastAsia="cs-CZ" w:bidi="cs-CZ"/>
      </w:rPr>
    </w:lvl>
    <w:lvl w:ilvl="1" w:tplc="7E58704E">
      <w:numFmt w:val="bullet"/>
      <w:lvlText w:val="•"/>
      <w:lvlJc w:val="left"/>
      <w:pPr>
        <w:ind w:left="1772" w:hanging="360"/>
      </w:pPr>
      <w:rPr>
        <w:rFonts w:hint="default"/>
        <w:lang w:val="cs-CZ" w:eastAsia="cs-CZ" w:bidi="cs-CZ"/>
      </w:rPr>
    </w:lvl>
    <w:lvl w:ilvl="2" w:tplc="F6FA5F28">
      <w:numFmt w:val="bullet"/>
      <w:lvlText w:val="•"/>
      <w:lvlJc w:val="left"/>
      <w:pPr>
        <w:ind w:left="2624" w:hanging="360"/>
      </w:pPr>
      <w:rPr>
        <w:rFonts w:hint="default"/>
        <w:lang w:val="cs-CZ" w:eastAsia="cs-CZ" w:bidi="cs-CZ"/>
      </w:rPr>
    </w:lvl>
    <w:lvl w:ilvl="3" w:tplc="EEC6A03C">
      <w:numFmt w:val="bullet"/>
      <w:lvlText w:val="•"/>
      <w:lvlJc w:val="left"/>
      <w:pPr>
        <w:ind w:left="3476" w:hanging="360"/>
      </w:pPr>
      <w:rPr>
        <w:rFonts w:hint="default"/>
        <w:lang w:val="cs-CZ" w:eastAsia="cs-CZ" w:bidi="cs-CZ"/>
      </w:rPr>
    </w:lvl>
    <w:lvl w:ilvl="4" w:tplc="86CE1E88">
      <w:numFmt w:val="bullet"/>
      <w:lvlText w:val="•"/>
      <w:lvlJc w:val="left"/>
      <w:pPr>
        <w:ind w:left="4328" w:hanging="360"/>
      </w:pPr>
      <w:rPr>
        <w:rFonts w:hint="default"/>
        <w:lang w:val="cs-CZ" w:eastAsia="cs-CZ" w:bidi="cs-CZ"/>
      </w:rPr>
    </w:lvl>
    <w:lvl w:ilvl="5" w:tplc="A1526576">
      <w:numFmt w:val="bullet"/>
      <w:lvlText w:val="•"/>
      <w:lvlJc w:val="left"/>
      <w:pPr>
        <w:ind w:left="5180" w:hanging="360"/>
      </w:pPr>
      <w:rPr>
        <w:rFonts w:hint="default"/>
        <w:lang w:val="cs-CZ" w:eastAsia="cs-CZ" w:bidi="cs-CZ"/>
      </w:rPr>
    </w:lvl>
    <w:lvl w:ilvl="6" w:tplc="C0004A1A">
      <w:numFmt w:val="bullet"/>
      <w:lvlText w:val="•"/>
      <w:lvlJc w:val="left"/>
      <w:pPr>
        <w:ind w:left="6032" w:hanging="360"/>
      </w:pPr>
      <w:rPr>
        <w:rFonts w:hint="default"/>
        <w:lang w:val="cs-CZ" w:eastAsia="cs-CZ" w:bidi="cs-CZ"/>
      </w:rPr>
    </w:lvl>
    <w:lvl w:ilvl="7" w:tplc="402A019E">
      <w:numFmt w:val="bullet"/>
      <w:lvlText w:val="•"/>
      <w:lvlJc w:val="left"/>
      <w:pPr>
        <w:ind w:left="6884" w:hanging="360"/>
      </w:pPr>
      <w:rPr>
        <w:rFonts w:hint="default"/>
        <w:lang w:val="cs-CZ" w:eastAsia="cs-CZ" w:bidi="cs-CZ"/>
      </w:rPr>
    </w:lvl>
    <w:lvl w:ilvl="8" w:tplc="5BC05C6C">
      <w:numFmt w:val="bullet"/>
      <w:lvlText w:val="•"/>
      <w:lvlJc w:val="left"/>
      <w:pPr>
        <w:ind w:left="7736" w:hanging="360"/>
      </w:pPr>
      <w:rPr>
        <w:rFonts w:hint="default"/>
        <w:lang w:val="cs-CZ" w:eastAsia="cs-CZ" w:bidi="cs-CZ"/>
      </w:rPr>
    </w:lvl>
  </w:abstractNum>
  <w:abstractNum w:abstractNumId="15" w15:restartNumberingAfterBreak="0">
    <w:nsid w:val="6B1C67E1"/>
    <w:multiLevelType w:val="multilevel"/>
    <w:tmpl w:val="E0BE609C"/>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6C315EA4"/>
    <w:multiLevelType w:val="multilevel"/>
    <w:tmpl w:val="1778DDCA"/>
    <w:lvl w:ilvl="0">
      <w:start w:val="4"/>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74DF61B9"/>
    <w:multiLevelType w:val="hybridMultilevel"/>
    <w:tmpl w:val="EAA2FCBE"/>
    <w:lvl w:ilvl="0" w:tplc="A10A71A2">
      <w:start w:val="1"/>
      <w:numFmt w:val="upperRoman"/>
      <w:pStyle w:val="st-slice"/>
      <w:lvlText w:val="%1."/>
      <w:lvlJc w:val="left"/>
      <w:pPr>
        <w:tabs>
          <w:tab w:val="num" w:pos="720"/>
        </w:tabs>
        <w:ind w:left="0" w:firstLine="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8" w15:restartNumberingAfterBreak="0">
    <w:nsid w:val="7BC34B37"/>
    <w:multiLevelType w:val="hybridMultilevel"/>
    <w:tmpl w:val="A5CE38A8"/>
    <w:lvl w:ilvl="0" w:tplc="07940A38">
      <w:start w:val="1"/>
      <w:numFmt w:val="decimal"/>
      <w:lvlText w:val="%1)"/>
      <w:lvlJc w:val="left"/>
      <w:pPr>
        <w:ind w:left="915" w:hanging="360"/>
      </w:pPr>
      <w:rPr>
        <w:rFonts w:ascii="Times New Roman" w:eastAsia="Times New Roman" w:hAnsi="Times New Roman" w:cs="Times New Roman" w:hint="default"/>
        <w:w w:val="100"/>
        <w:sz w:val="22"/>
        <w:szCs w:val="22"/>
        <w:lang w:val="cs-CZ" w:eastAsia="cs-CZ" w:bidi="cs-CZ"/>
      </w:rPr>
    </w:lvl>
    <w:lvl w:ilvl="1" w:tplc="8036078C">
      <w:numFmt w:val="bullet"/>
      <w:lvlText w:val="•"/>
      <w:lvlJc w:val="left"/>
      <w:pPr>
        <w:ind w:left="1772" w:hanging="360"/>
      </w:pPr>
      <w:rPr>
        <w:rFonts w:hint="default"/>
        <w:lang w:val="cs-CZ" w:eastAsia="cs-CZ" w:bidi="cs-CZ"/>
      </w:rPr>
    </w:lvl>
    <w:lvl w:ilvl="2" w:tplc="E482D2AE">
      <w:numFmt w:val="bullet"/>
      <w:lvlText w:val="•"/>
      <w:lvlJc w:val="left"/>
      <w:pPr>
        <w:ind w:left="2624" w:hanging="360"/>
      </w:pPr>
      <w:rPr>
        <w:rFonts w:hint="default"/>
        <w:lang w:val="cs-CZ" w:eastAsia="cs-CZ" w:bidi="cs-CZ"/>
      </w:rPr>
    </w:lvl>
    <w:lvl w:ilvl="3" w:tplc="EFE8330C">
      <w:numFmt w:val="bullet"/>
      <w:lvlText w:val="•"/>
      <w:lvlJc w:val="left"/>
      <w:pPr>
        <w:ind w:left="3476" w:hanging="360"/>
      </w:pPr>
      <w:rPr>
        <w:rFonts w:hint="default"/>
        <w:lang w:val="cs-CZ" w:eastAsia="cs-CZ" w:bidi="cs-CZ"/>
      </w:rPr>
    </w:lvl>
    <w:lvl w:ilvl="4" w:tplc="C914A816">
      <w:numFmt w:val="bullet"/>
      <w:lvlText w:val="•"/>
      <w:lvlJc w:val="left"/>
      <w:pPr>
        <w:ind w:left="4328" w:hanging="360"/>
      </w:pPr>
      <w:rPr>
        <w:rFonts w:hint="default"/>
        <w:lang w:val="cs-CZ" w:eastAsia="cs-CZ" w:bidi="cs-CZ"/>
      </w:rPr>
    </w:lvl>
    <w:lvl w:ilvl="5" w:tplc="CC6E36F4">
      <w:numFmt w:val="bullet"/>
      <w:lvlText w:val="•"/>
      <w:lvlJc w:val="left"/>
      <w:pPr>
        <w:ind w:left="5180" w:hanging="360"/>
      </w:pPr>
      <w:rPr>
        <w:rFonts w:hint="default"/>
        <w:lang w:val="cs-CZ" w:eastAsia="cs-CZ" w:bidi="cs-CZ"/>
      </w:rPr>
    </w:lvl>
    <w:lvl w:ilvl="6" w:tplc="B75CE728">
      <w:numFmt w:val="bullet"/>
      <w:lvlText w:val="•"/>
      <w:lvlJc w:val="left"/>
      <w:pPr>
        <w:ind w:left="6032" w:hanging="360"/>
      </w:pPr>
      <w:rPr>
        <w:rFonts w:hint="default"/>
        <w:lang w:val="cs-CZ" w:eastAsia="cs-CZ" w:bidi="cs-CZ"/>
      </w:rPr>
    </w:lvl>
    <w:lvl w:ilvl="7" w:tplc="A74EEF18">
      <w:numFmt w:val="bullet"/>
      <w:lvlText w:val="•"/>
      <w:lvlJc w:val="left"/>
      <w:pPr>
        <w:ind w:left="6884" w:hanging="360"/>
      </w:pPr>
      <w:rPr>
        <w:rFonts w:hint="default"/>
        <w:lang w:val="cs-CZ" w:eastAsia="cs-CZ" w:bidi="cs-CZ"/>
      </w:rPr>
    </w:lvl>
    <w:lvl w:ilvl="8" w:tplc="1E38C050">
      <w:numFmt w:val="bullet"/>
      <w:lvlText w:val="•"/>
      <w:lvlJc w:val="left"/>
      <w:pPr>
        <w:ind w:left="7736" w:hanging="360"/>
      </w:pPr>
      <w:rPr>
        <w:rFonts w:hint="default"/>
        <w:lang w:val="cs-CZ" w:eastAsia="cs-CZ" w:bidi="cs-CZ"/>
      </w:rPr>
    </w:lvl>
  </w:abstractNum>
  <w:abstractNum w:abstractNumId="19" w15:restartNumberingAfterBreak="0">
    <w:nsid w:val="7BCF01FF"/>
    <w:multiLevelType w:val="hybridMultilevel"/>
    <w:tmpl w:val="644C34D2"/>
    <w:lvl w:ilvl="0" w:tplc="69C8858E">
      <w:start w:val="1"/>
      <w:numFmt w:val="decimal"/>
      <w:pStyle w:val="Program"/>
      <w:lvlText w:val="%1"/>
      <w:lvlJc w:val="right"/>
      <w:pPr>
        <w:tabs>
          <w:tab w:val="num" w:pos="567"/>
        </w:tabs>
        <w:ind w:left="567" w:hanging="142"/>
      </w:pPr>
      <w:rPr>
        <w:rFonts w:hint="default"/>
        <w:b w:val="0"/>
        <w:i/>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 w15:restartNumberingAfterBreak="0">
    <w:nsid w:val="7CD6631B"/>
    <w:multiLevelType w:val="multilevel"/>
    <w:tmpl w:val="007868E0"/>
    <w:lvl w:ilvl="0">
      <w:start w:val="15"/>
      <w:numFmt w:val="decimal"/>
      <w:lvlText w:val="%1"/>
      <w:lvlJc w:val="left"/>
      <w:pPr>
        <w:ind w:left="420" w:hanging="420"/>
      </w:pPr>
      <w:rPr>
        <w:rFonts w:hint="default"/>
      </w:rPr>
    </w:lvl>
    <w:lvl w:ilvl="1">
      <w:start w:val="1"/>
      <w:numFmt w:val="decimal"/>
      <w:lvlText w:val="%1.%2"/>
      <w:lvlJc w:val="left"/>
      <w:pPr>
        <w:ind w:left="1413" w:hanging="420"/>
      </w:pPr>
      <w:rPr>
        <w:rFonts w:hint="default"/>
        <w:color w:val="auto"/>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num w:numId="1">
    <w:abstractNumId w:val="19"/>
  </w:num>
  <w:num w:numId="2">
    <w:abstractNumId w:val="2"/>
  </w:num>
  <w:num w:numId="3">
    <w:abstractNumId w:val="7"/>
  </w:num>
  <w:num w:numId="4">
    <w:abstractNumId w:val="17"/>
  </w:num>
  <w:num w:numId="5">
    <w:abstractNumId w:val="2"/>
    <w:lvlOverride w:ilvl="0">
      <w:startOverride w:val="5"/>
    </w:lvlOverride>
  </w:num>
  <w:num w:numId="6">
    <w:abstractNumId w:val="18"/>
  </w:num>
  <w:num w:numId="7">
    <w:abstractNumId w:val="12"/>
  </w:num>
  <w:num w:numId="8">
    <w:abstractNumId w:val="0"/>
  </w:num>
  <w:num w:numId="9">
    <w:abstractNumId w:val="14"/>
  </w:num>
  <w:num w:numId="10">
    <w:abstractNumId w:val="10"/>
  </w:num>
  <w:num w:numId="11">
    <w:abstractNumId w:val="3"/>
  </w:num>
  <w:num w:numId="12">
    <w:abstractNumId w:val="16"/>
  </w:num>
  <w:num w:numId="13">
    <w:abstractNumId w:val="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5"/>
  </w:num>
  <w:num w:numId="19">
    <w:abstractNumId w:val="13"/>
  </w:num>
  <w:num w:numId="20">
    <w:abstractNumId w:val="20"/>
  </w:num>
  <w:num w:numId="21">
    <w:abstractNumId w:val="6"/>
  </w:num>
  <w:num w:numId="22">
    <w:abstractNumId w:val="4"/>
  </w:num>
  <w:num w:numId="23">
    <w:abstractNumId w:val="11"/>
  </w:num>
  <w:num w:numId="24">
    <w:abstractNumId w:va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16385">
      <o:colormru v:ext="edit" colors="#b45f0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6597"/>
    <w:rsid w:val="000055BD"/>
    <w:rsid w:val="0000730D"/>
    <w:rsid w:val="00014918"/>
    <w:rsid w:val="00021F8C"/>
    <w:rsid w:val="0002565F"/>
    <w:rsid w:val="00027BC2"/>
    <w:rsid w:val="000350D7"/>
    <w:rsid w:val="000466E5"/>
    <w:rsid w:val="0005116A"/>
    <w:rsid w:val="000512FD"/>
    <w:rsid w:val="000648C7"/>
    <w:rsid w:val="00065762"/>
    <w:rsid w:val="0007485B"/>
    <w:rsid w:val="00091493"/>
    <w:rsid w:val="00095055"/>
    <w:rsid w:val="00096E33"/>
    <w:rsid w:val="0009776D"/>
    <w:rsid w:val="000A7CE5"/>
    <w:rsid w:val="000B2F57"/>
    <w:rsid w:val="000B41BD"/>
    <w:rsid w:val="000B4BAB"/>
    <w:rsid w:val="000C12DA"/>
    <w:rsid w:val="000C5446"/>
    <w:rsid w:val="000C5A6D"/>
    <w:rsid w:val="000C67AA"/>
    <w:rsid w:val="000C7E26"/>
    <w:rsid w:val="000D0ABD"/>
    <w:rsid w:val="000D23D0"/>
    <w:rsid w:val="000D43F1"/>
    <w:rsid w:val="001119A2"/>
    <w:rsid w:val="00113F32"/>
    <w:rsid w:val="0012002E"/>
    <w:rsid w:val="00121BEF"/>
    <w:rsid w:val="001246E2"/>
    <w:rsid w:val="00124C9B"/>
    <w:rsid w:val="00126502"/>
    <w:rsid w:val="00133C23"/>
    <w:rsid w:val="0014094B"/>
    <w:rsid w:val="00140F27"/>
    <w:rsid w:val="001439D9"/>
    <w:rsid w:val="001477F1"/>
    <w:rsid w:val="00152B9B"/>
    <w:rsid w:val="0017496C"/>
    <w:rsid w:val="001768C9"/>
    <w:rsid w:val="00177CF6"/>
    <w:rsid w:val="001822A7"/>
    <w:rsid w:val="00182AED"/>
    <w:rsid w:val="0018305E"/>
    <w:rsid w:val="001853A0"/>
    <w:rsid w:val="00186573"/>
    <w:rsid w:val="001870A1"/>
    <w:rsid w:val="00192771"/>
    <w:rsid w:val="001A5E54"/>
    <w:rsid w:val="001A7483"/>
    <w:rsid w:val="001B4CBB"/>
    <w:rsid w:val="001B61E1"/>
    <w:rsid w:val="001C5B1A"/>
    <w:rsid w:val="001C67D1"/>
    <w:rsid w:val="001D05EE"/>
    <w:rsid w:val="001D361B"/>
    <w:rsid w:val="001E2E0B"/>
    <w:rsid w:val="001E31D6"/>
    <w:rsid w:val="001E5349"/>
    <w:rsid w:val="00205F66"/>
    <w:rsid w:val="00206366"/>
    <w:rsid w:val="00207369"/>
    <w:rsid w:val="00212B04"/>
    <w:rsid w:val="0021349A"/>
    <w:rsid w:val="00225286"/>
    <w:rsid w:val="00241463"/>
    <w:rsid w:val="002444D0"/>
    <w:rsid w:val="002561EC"/>
    <w:rsid w:val="00260CAF"/>
    <w:rsid w:val="00271124"/>
    <w:rsid w:val="00277875"/>
    <w:rsid w:val="002778F9"/>
    <w:rsid w:val="00282B03"/>
    <w:rsid w:val="00283D2F"/>
    <w:rsid w:val="002A4082"/>
    <w:rsid w:val="002B0636"/>
    <w:rsid w:val="002B3C73"/>
    <w:rsid w:val="002C3283"/>
    <w:rsid w:val="002D70E5"/>
    <w:rsid w:val="002E560C"/>
    <w:rsid w:val="002F37E7"/>
    <w:rsid w:val="002F3BBB"/>
    <w:rsid w:val="00307816"/>
    <w:rsid w:val="003219C0"/>
    <w:rsid w:val="003239A6"/>
    <w:rsid w:val="00330035"/>
    <w:rsid w:val="00342A35"/>
    <w:rsid w:val="003442F4"/>
    <w:rsid w:val="0035763A"/>
    <w:rsid w:val="0036066C"/>
    <w:rsid w:val="00360802"/>
    <w:rsid w:val="003655DA"/>
    <w:rsid w:val="00374F43"/>
    <w:rsid w:val="00376DD1"/>
    <w:rsid w:val="003879AD"/>
    <w:rsid w:val="003965E1"/>
    <w:rsid w:val="003A26D4"/>
    <w:rsid w:val="003A44B5"/>
    <w:rsid w:val="003A7F6A"/>
    <w:rsid w:val="003B45DD"/>
    <w:rsid w:val="003C0263"/>
    <w:rsid w:val="003C21C5"/>
    <w:rsid w:val="003E2B7E"/>
    <w:rsid w:val="003E345B"/>
    <w:rsid w:val="003E48EC"/>
    <w:rsid w:val="003F2DA9"/>
    <w:rsid w:val="003F3BFA"/>
    <w:rsid w:val="003F49D1"/>
    <w:rsid w:val="0040492B"/>
    <w:rsid w:val="004112C4"/>
    <w:rsid w:val="00411D6D"/>
    <w:rsid w:val="00412A29"/>
    <w:rsid w:val="004132EF"/>
    <w:rsid w:val="0041640F"/>
    <w:rsid w:val="00427810"/>
    <w:rsid w:val="00430840"/>
    <w:rsid w:val="00434315"/>
    <w:rsid w:val="0044785E"/>
    <w:rsid w:val="00455885"/>
    <w:rsid w:val="004654D0"/>
    <w:rsid w:val="00467056"/>
    <w:rsid w:val="00475472"/>
    <w:rsid w:val="0047702C"/>
    <w:rsid w:val="00477125"/>
    <w:rsid w:val="00481344"/>
    <w:rsid w:val="00490B46"/>
    <w:rsid w:val="00497564"/>
    <w:rsid w:val="004C74E4"/>
    <w:rsid w:val="004C7656"/>
    <w:rsid w:val="004E3EF0"/>
    <w:rsid w:val="004E423B"/>
    <w:rsid w:val="004E536C"/>
    <w:rsid w:val="004E5C6E"/>
    <w:rsid w:val="004E68CB"/>
    <w:rsid w:val="004F7466"/>
    <w:rsid w:val="00513F1A"/>
    <w:rsid w:val="00521C83"/>
    <w:rsid w:val="005221E0"/>
    <w:rsid w:val="0052672A"/>
    <w:rsid w:val="005367B4"/>
    <w:rsid w:val="00542700"/>
    <w:rsid w:val="00553AE1"/>
    <w:rsid w:val="00563A79"/>
    <w:rsid w:val="00565914"/>
    <w:rsid w:val="00567F0E"/>
    <w:rsid w:val="00577FC5"/>
    <w:rsid w:val="00580405"/>
    <w:rsid w:val="005955F8"/>
    <w:rsid w:val="00596B7E"/>
    <w:rsid w:val="005A44DC"/>
    <w:rsid w:val="005C4EEC"/>
    <w:rsid w:val="005C5BE7"/>
    <w:rsid w:val="005D23B2"/>
    <w:rsid w:val="005D3F66"/>
    <w:rsid w:val="005E6652"/>
    <w:rsid w:val="005F2C68"/>
    <w:rsid w:val="00602E1B"/>
    <w:rsid w:val="00616D61"/>
    <w:rsid w:val="006222DA"/>
    <w:rsid w:val="006223C0"/>
    <w:rsid w:val="00624E36"/>
    <w:rsid w:val="0062723A"/>
    <w:rsid w:val="006537E7"/>
    <w:rsid w:val="00655418"/>
    <w:rsid w:val="0066114B"/>
    <w:rsid w:val="006673AD"/>
    <w:rsid w:val="00676BF1"/>
    <w:rsid w:val="006963DB"/>
    <w:rsid w:val="006B7A0C"/>
    <w:rsid w:val="006D1F22"/>
    <w:rsid w:val="006D7658"/>
    <w:rsid w:val="006E36CD"/>
    <w:rsid w:val="006F37FE"/>
    <w:rsid w:val="006F5525"/>
    <w:rsid w:val="006F77F9"/>
    <w:rsid w:val="00705E84"/>
    <w:rsid w:val="00714223"/>
    <w:rsid w:val="0072116D"/>
    <w:rsid w:val="00732154"/>
    <w:rsid w:val="0073475A"/>
    <w:rsid w:val="0073644F"/>
    <w:rsid w:val="00737B66"/>
    <w:rsid w:val="007428C1"/>
    <w:rsid w:val="0076088F"/>
    <w:rsid w:val="007615E4"/>
    <w:rsid w:val="00763B38"/>
    <w:rsid w:val="007873DE"/>
    <w:rsid w:val="00793AFE"/>
    <w:rsid w:val="007A69F0"/>
    <w:rsid w:val="007A6B08"/>
    <w:rsid w:val="007A7406"/>
    <w:rsid w:val="007A7ACE"/>
    <w:rsid w:val="007D7EA9"/>
    <w:rsid w:val="007E071C"/>
    <w:rsid w:val="007E0756"/>
    <w:rsid w:val="007E1246"/>
    <w:rsid w:val="007E2128"/>
    <w:rsid w:val="007E5C59"/>
    <w:rsid w:val="007E799F"/>
    <w:rsid w:val="007F1FB7"/>
    <w:rsid w:val="007F4F53"/>
    <w:rsid w:val="00801A5C"/>
    <w:rsid w:val="00805368"/>
    <w:rsid w:val="00820CD9"/>
    <w:rsid w:val="00834573"/>
    <w:rsid w:val="00840AC9"/>
    <w:rsid w:val="00845D0B"/>
    <w:rsid w:val="00847C64"/>
    <w:rsid w:val="00850807"/>
    <w:rsid w:val="0086721A"/>
    <w:rsid w:val="00880B9B"/>
    <w:rsid w:val="00883B3E"/>
    <w:rsid w:val="00890711"/>
    <w:rsid w:val="008918FE"/>
    <w:rsid w:val="008978BA"/>
    <w:rsid w:val="008A133B"/>
    <w:rsid w:val="008A2BC6"/>
    <w:rsid w:val="008A581E"/>
    <w:rsid w:val="008A6C8A"/>
    <w:rsid w:val="008B11F4"/>
    <w:rsid w:val="008C1A1B"/>
    <w:rsid w:val="008C4443"/>
    <w:rsid w:val="008C6030"/>
    <w:rsid w:val="008C7C57"/>
    <w:rsid w:val="008D2714"/>
    <w:rsid w:val="008D5149"/>
    <w:rsid w:val="008F0CDD"/>
    <w:rsid w:val="008F193E"/>
    <w:rsid w:val="00906330"/>
    <w:rsid w:val="009109E3"/>
    <w:rsid w:val="0091669C"/>
    <w:rsid w:val="00934B47"/>
    <w:rsid w:val="009353EE"/>
    <w:rsid w:val="00961221"/>
    <w:rsid w:val="009629C7"/>
    <w:rsid w:val="00973023"/>
    <w:rsid w:val="0097464A"/>
    <w:rsid w:val="0098232C"/>
    <w:rsid w:val="0098282D"/>
    <w:rsid w:val="00984B25"/>
    <w:rsid w:val="00984F7D"/>
    <w:rsid w:val="009872AD"/>
    <w:rsid w:val="009A1768"/>
    <w:rsid w:val="009B06CC"/>
    <w:rsid w:val="009B4410"/>
    <w:rsid w:val="009C0378"/>
    <w:rsid w:val="009C6DF6"/>
    <w:rsid w:val="009C7CCE"/>
    <w:rsid w:val="009D114D"/>
    <w:rsid w:val="009D33AA"/>
    <w:rsid w:val="009E3317"/>
    <w:rsid w:val="00A06DE0"/>
    <w:rsid w:val="00A07048"/>
    <w:rsid w:val="00A115A1"/>
    <w:rsid w:val="00A12A97"/>
    <w:rsid w:val="00A145C6"/>
    <w:rsid w:val="00A23C71"/>
    <w:rsid w:val="00A24851"/>
    <w:rsid w:val="00A2626D"/>
    <w:rsid w:val="00A3057E"/>
    <w:rsid w:val="00A35556"/>
    <w:rsid w:val="00A35D82"/>
    <w:rsid w:val="00A42ABA"/>
    <w:rsid w:val="00A562A4"/>
    <w:rsid w:val="00A57C75"/>
    <w:rsid w:val="00A8231B"/>
    <w:rsid w:val="00A85080"/>
    <w:rsid w:val="00A85103"/>
    <w:rsid w:val="00A94BA5"/>
    <w:rsid w:val="00AA17A4"/>
    <w:rsid w:val="00AA77E2"/>
    <w:rsid w:val="00AC6699"/>
    <w:rsid w:val="00AD33F8"/>
    <w:rsid w:val="00AE3195"/>
    <w:rsid w:val="00AE390A"/>
    <w:rsid w:val="00AE60A8"/>
    <w:rsid w:val="00B04323"/>
    <w:rsid w:val="00B044E9"/>
    <w:rsid w:val="00B1169B"/>
    <w:rsid w:val="00B12D37"/>
    <w:rsid w:val="00B13AEA"/>
    <w:rsid w:val="00B24DCE"/>
    <w:rsid w:val="00B25FDB"/>
    <w:rsid w:val="00B433F2"/>
    <w:rsid w:val="00B44185"/>
    <w:rsid w:val="00B46597"/>
    <w:rsid w:val="00B5651D"/>
    <w:rsid w:val="00B747CE"/>
    <w:rsid w:val="00B95C67"/>
    <w:rsid w:val="00BA7715"/>
    <w:rsid w:val="00BB0EA4"/>
    <w:rsid w:val="00BB5A0D"/>
    <w:rsid w:val="00BB7B66"/>
    <w:rsid w:val="00BC6C97"/>
    <w:rsid w:val="00BD2ABB"/>
    <w:rsid w:val="00BE215A"/>
    <w:rsid w:val="00BF382E"/>
    <w:rsid w:val="00BF3E8D"/>
    <w:rsid w:val="00C02021"/>
    <w:rsid w:val="00C03B74"/>
    <w:rsid w:val="00C132B0"/>
    <w:rsid w:val="00C16911"/>
    <w:rsid w:val="00C17DDF"/>
    <w:rsid w:val="00C33FD7"/>
    <w:rsid w:val="00C35456"/>
    <w:rsid w:val="00C36106"/>
    <w:rsid w:val="00C47075"/>
    <w:rsid w:val="00C55CCD"/>
    <w:rsid w:val="00C560DC"/>
    <w:rsid w:val="00C61C21"/>
    <w:rsid w:val="00C66F59"/>
    <w:rsid w:val="00C72217"/>
    <w:rsid w:val="00C927BC"/>
    <w:rsid w:val="00C943C7"/>
    <w:rsid w:val="00CA3442"/>
    <w:rsid w:val="00CA7E38"/>
    <w:rsid w:val="00CB2894"/>
    <w:rsid w:val="00CC5581"/>
    <w:rsid w:val="00CD1440"/>
    <w:rsid w:val="00CE7CAF"/>
    <w:rsid w:val="00CF213E"/>
    <w:rsid w:val="00D007D0"/>
    <w:rsid w:val="00D10D77"/>
    <w:rsid w:val="00D14615"/>
    <w:rsid w:val="00D229EC"/>
    <w:rsid w:val="00D22F0E"/>
    <w:rsid w:val="00D27BE9"/>
    <w:rsid w:val="00D375A4"/>
    <w:rsid w:val="00D42EDE"/>
    <w:rsid w:val="00D46F97"/>
    <w:rsid w:val="00D54059"/>
    <w:rsid w:val="00D5640E"/>
    <w:rsid w:val="00D720DD"/>
    <w:rsid w:val="00D748B8"/>
    <w:rsid w:val="00D77277"/>
    <w:rsid w:val="00D8695D"/>
    <w:rsid w:val="00DA3276"/>
    <w:rsid w:val="00DA74E5"/>
    <w:rsid w:val="00DB7F03"/>
    <w:rsid w:val="00DC31D5"/>
    <w:rsid w:val="00DC3CF2"/>
    <w:rsid w:val="00DD3F8B"/>
    <w:rsid w:val="00DD455E"/>
    <w:rsid w:val="00DF4DA6"/>
    <w:rsid w:val="00DF4E22"/>
    <w:rsid w:val="00DF762B"/>
    <w:rsid w:val="00E01A3C"/>
    <w:rsid w:val="00E02638"/>
    <w:rsid w:val="00E10146"/>
    <w:rsid w:val="00E13FE4"/>
    <w:rsid w:val="00E15A35"/>
    <w:rsid w:val="00E20E28"/>
    <w:rsid w:val="00E30EE8"/>
    <w:rsid w:val="00E42867"/>
    <w:rsid w:val="00E43E6C"/>
    <w:rsid w:val="00E457D4"/>
    <w:rsid w:val="00E474F8"/>
    <w:rsid w:val="00E514B4"/>
    <w:rsid w:val="00E613DD"/>
    <w:rsid w:val="00E65651"/>
    <w:rsid w:val="00E92CF7"/>
    <w:rsid w:val="00EA1B8C"/>
    <w:rsid w:val="00EA7F6A"/>
    <w:rsid w:val="00ED3A30"/>
    <w:rsid w:val="00EE0426"/>
    <w:rsid w:val="00EE2F73"/>
    <w:rsid w:val="00EE4739"/>
    <w:rsid w:val="00EE4846"/>
    <w:rsid w:val="00EF669F"/>
    <w:rsid w:val="00EF74F2"/>
    <w:rsid w:val="00F005B6"/>
    <w:rsid w:val="00F1695A"/>
    <w:rsid w:val="00F21237"/>
    <w:rsid w:val="00F21F39"/>
    <w:rsid w:val="00F3328D"/>
    <w:rsid w:val="00F45DFC"/>
    <w:rsid w:val="00F5353F"/>
    <w:rsid w:val="00F55D01"/>
    <w:rsid w:val="00F57311"/>
    <w:rsid w:val="00F96148"/>
    <w:rsid w:val="00FA00C2"/>
    <w:rsid w:val="00FA68E5"/>
    <w:rsid w:val="00FB168E"/>
    <w:rsid w:val="00FC07C0"/>
    <w:rsid w:val="00FC2583"/>
    <w:rsid w:val="00FD39E1"/>
    <w:rsid w:val="00FE7523"/>
    <w:rsid w:val="00FF186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colormru v:ext="edit" colors="#b45f0a"/>
    </o:shapedefaults>
    <o:shapelayout v:ext="edit">
      <o:idmap v:ext="edit" data="1"/>
    </o:shapelayout>
  </w:shapeDefaults>
  <w:decimalSymbol w:val=","/>
  <w:listSeparator w:val=";"/>
  <w15:docId w15:val="{9193B508-7591-44CC-AB8E-DDF57646FD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rebuchet MS" w:eastAsia="Times New Roman" w:hAnsi="Trebuchet MS" w:cs="Times New Roman"/>
        <w:sz w:val="24"/>
        <w:szCs w:val="24"/>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pPr>
      <w:spacing w:after="120" w:line="360" w:lineRule="auto"/>
      <w:jc w:val="both"/>
    </w:pPr>
  </w:style>
  <w:style w:type="paragraph" w:styleId="Nadpis1">
    <w:name w:val="heading 1"/>
    <w:basedOn w:val="Normln"/>
    <w:next w:val="Normln"/>
    <w:qFormat/>
    <w:rsid w:val="00014918"/>
    <w:pPr>
      <w:keepNext/>
      <w:pageBreakBefore/>
      <w:numPr>
        <w:numId w:val="2"/>
      </w:numPr>
      <w:tabs>
        <w:tab w:val="clear" w:pos="574"/>
        <w:tab w:val="left" w:pos="567"/>
      </w:tabs>
      <w:jc w:val="left"/>
      <w:outlineLvl w:val="0"/>
    </w:pPr>
    <w:rPr>
      <w:b/>
      <w:bCs/>
      <w:caps/>
      <w:kern w:val="28"/>
      <w:sz w:val="32"/>
      <w:szCs w:val="28"/>
    </w:rPr>
  </w:style>
  <w:style w:type="paragraph" w:styleId="Nadpis2">
    <w:name w:val="heading 2"/>
    <w:basedOn w:val="Normln"/>
    <w:next w:val="Normln"/>
    <w:qFormat/>
    <w:rsid w:val="007E1246"/>
    <w:pPr>
      <w:keepNext/>
      <w:numPr>
        <w:ilvl w:val="1"/>
        <w:numId w:val="2"/>
      </w:numPr>
      <w:tabs>
        <w:tab w:val="left" w:pos="851"/>
      </w:tabs>
      <w:spacing w:before="240"/>
      <w:jc w:val="left"/>
      <w:outlineLvl w:val="1"/>
    </w:pPr>
    <w:rPr>
      <w:b/>
      <w:bCs/>
      <w:szCs w:val="28"/>
    </w:rPr>
  </w:style>
  <w:style w:type="paragraph" w:styleId="Nadpis3">
    <w:name w:val="heading 3"/>
    <w:basedOn w:val="Normln"/>
    <w:next w:val="Normln"/>
    <w:qFormat/>
    <w:rsid w:val="007E1246"/>
    <w:pPr>
      <w:keepNext/>
      <w:numPr>
        <w:ilvl w:val="2"/>
        <w:numId w:val="2"/>
      </w:numPr>
      <w:tabs>
        <w:tab w:val="left" w:pos="1134"/>
      </w:tabs>
      <w:spacing w:before="240"/>
      <w:jc w:val="left"/>
      <w:outlineLvl w:val="2"/>
    </w:pPr>
    <w:rPr>
      <w:b/>
      <w:bCs/>
      <w:sz w:val="20"/>
    </w:rPr>
  </w:style>
  <w:style w:type="paragraph" w:styleId="Nadpis4">
    <w:name w:val="heading 4"/>
    <w:basedOn w:val="Normln"/>
    <w:next w:val="Normln"/>
    <w:qFormat/>
    <w:pPr>
      <w:keepNext/>
      <w:numPr>
        <w:ilvl w:val="3"/>
        <w:numId w:val="2"/>
      </w:numPr>
      <w:spacing w:before="240"/>
      <w:jc w:val="left"/>
      <w:outlineLvl w:val="3"/>
    </w:pPr>
    <w:rPr>
      <w:b/>
      <w:bCs/>
      <w:i/>
      <w:iCs/>
    </w:rPr>
  </w:style>
  <w:style w:type="paragraph" w:styleId="Nadpis5">
    <w:name w:val="heading 5"/>
    <w:aliases w:val="Nepoužívaný 5"/>
    <w:basedOn w:val="Normln"/>
    <w:next w:val="Normln"/>
    <w:qFormat/>
    <w:pPr>
      <w:numPr>
        <w:ilvl w:val="4"/>
        <w:numId w:val="2"/>
      </w:numPr>
      <w:spacing w:before="240"/>
      <w:outlineLvl w:val="4"/>
    </w:pPr>
  </w:style>
  <w:style w:type="paragraph" w:styleId="Nadpis6">
    <w:name w:val="heading 6"/>
    <w:aliases w:val="Nepoužívaný 6"/>
    <w:basedOn w:val="Normln"/>
    <w:next w:val="Normln"/>
    <w:qFormat/>
    <w:pPr>
      <w:numPr>
        <w:ilvl w:val="5"/>
        <w:numId w:val="2"/>
      </w:numPr>
      <w:spacing w:before="240" w:after="60"/>
      <w:outlineLvl w:val="5"/>
    </w:pPr>
    <w:rPr>
      <w:i/>
      <w:iCs/>
      <w:sz w:val="22"/>
      <w:szCs w:val="22"/>
    </w:rPr>
  </w:style>
  <w:style w:type="paragraph" w:styleId="Nadpis7">
    <w:name w:val="heading 7"/>
    <w:aliases w:val="Nepoužívaný 7"/>
    <w:basedOn w:val="Normln"/>
    <w:next w:val="Normln"/>
    <w:qFormat/>
    <w:pPr>
      <w:numPr>
        <w:ilvl w:val="6"/>
        <w:numId w:val="2"/>
      </w:numPr>
      <w:spacing w:before="240" w:after="60"/>
      <w:outlineLvl w:val="6"/>
    </w:pPr>
  </w:style>
  <w:style w:type="paragraph" w:styleId="Nadpis8">
    <w:name w:val="heading 8"/>
    <w:aliases w:val="Nepoužívaný 8"/>
    <w:basedOn w:val="Normln"/>
    <w:next w:val="Normln"/>
    <w:qFormat/>
    <w:pPr>
      <w:numPr>
        <w:ilvl w:val="7"/>
        <w:numId w:val="2"/>
      </w:numPr>
      <w:spacing w:before="240" w:after="60"/>
      <w:outlineLvl w:val="7"/>
    </w:pPr>
    <w:rPr>
      <w:i/>
      <w:iCs/>
    </w:rPr>
  </w:style>
  <w:style w:type="paragraph" w:styleId="Nadpis9">
    <w:name w:val="heading 9"/>
    <w:aliases w:val="Nepoužívaný 9"/>
    <w:basedOn w:val="Normln"/>
    <w:next w:val="Normln"/>
    <w:qFormat/>
    <w:pPr>
      <w:numPr>
        <w:ilvl w:val="8"/>
        <w:numId w:val="2"/>
      </w:numPr>
      <w:spacing w:before="240" w:after="60"/>
      <w:outlineLvl w:val="8"/>
    </w:pPr>
    <w:rPr>
      <w:b/>
      <w:bCs/>
      <w:i/>
      <w:iCs/>
      <w:sz w:val="18"/>
      <w:szCs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2">
    <w:name w:val="toc 2"/>
    <w:basedOn w:val="Normln"/>
    <w:next w:val="Normln"/>
    <w:autoRedefine/>
    <w:uiPriority w:val="39"/>
    <w:pPr>
      <w:widowControl w:val="0"/>
      <w:tabs>
        <w:tab w:val="left" w:pos="567"/>
        <w:tab w:val="right" w:leader="dot" w:pos="8778"/>
      </w:tabs>
      <w:spacing w:before="60" w:after="60" w:line="240" w:lineRule="auto"/>
      <w:ind w:left="567" w:right="567" w:hanging="567"/>
      <w:jc w:val="left"/>
      <w:outlineLvl w:val="0"/>
    </w:pPr>
    <w:rPr>
      <w:b/>
      <w:caps/>
      <w:noProof/>
    </w:rPr>
  </w:style>
  <w:style w:type="paragraph" w:styleId="Obsah1">
    <w:name w:val="toc 1"/>
    <w:basedOn w:val="Normln"/>
    <w:next w:val="Normln"/>
    <w:autoRedefine/>
    <w:uiPriority w:val="39"/>
    <w:pPr>
      <w:widowControl w:val="0"/>
      <w:numPr>
        <w:numId w:val="3"/>
      </w:numPr>
      <w:tabs>
        <w:tab w:val="left" w:pos="567"/>
        <w:tab w:val="right" w:leader="dot" w:pos="8777"/>
      </w:tabs>
      <w:spacing w:before="60" w:after="60" w:line="240" w:lineRule="auto"/>
      <w:ind w:right="567"/>
      <w:jc w:val="left"/>
      <w:outlineLvl w:val="0"/>
    </w:pPr>
    <w:rPr>
      <w:b/>
      <w:bCs/>
      <w:caps/>
      <w:noProof/>
      <w:szCs w:val="36"/>
    </w:rPr>
  </w:style>
  <w:style w:type="paragraph" w:styleId="Obsah3">
    <w:name w:val="toc 3"/>
    <w:basedOn w:val="Normln"/>
    <w:next w:val="Normln"/>
    <w:autoRedefine/>
    <w:uiPriority w:val="39"/>
    <w:pPr>
      <w:keepNext/>
      <w:tabs>
        <w:tab w:val="left" w:pos="1418"/>
        <w:tab w:val="right" w:leader="dot" w:pos="8777"/>
      </w:tabs>
      <w:spacing w:before="60" w:after="60" w:line="240" w:lineRule="auto"/>
      <w:ind w:left="993" w:right="567" w:hanging="709"/>
      <w:jc w:val="left"/>
      <w:outlineLvl w:val="2"/>
    </w:pPr>
    <w:rPr>
      <w:smallCaps/>
      <w:noProof/>
    </w:rPr>
  </w:style>
  <w:style w:type="paragraph" w:styleId="Titulek">
    <w:name w:val="caption"/>
    <w:aliases w:val="Obrázek"/>
    <w:basedOn w:val="Literatura"/>
    <w:next w:val="Normln"/>
    <w:link w:val="TitulekChar"/>
    <w:qFormat/>
    <w:pPr>
      <w:ind w:firstLine="0"/>
      <w:jc w:val="center"/>
    </w:pPr>
  </w:style>
  <w:style w:type="paragraph" w:customStyle="1" w:styleId="Literatura">
    <w:name w:val="Literatura"/>
    <w:basedOn w:val="Normln"/>
    <w:pPr>
      <w:tabs>
        <w:tab w:val="right" w:pos="709"/>
        <w:tab w:val="left" w:pos="851"/>
      </w:tabs>
      <w:spacing w:before="60" w:after="60"/>
      <w:ind w:left="851" w:hanging="851"/>
    </w:pPr>
  </w:style>
  <w:style w:type="paragraph" w:customStyle="1" w:styleId="Rovnice">
    <w:name w:val="Rovnice"/>
    <w:basedOn w:val="Normln"/>
    <w:pPr>
      <w:tabs>
        <w:tab w:val="center" w:pos="4253"/>
        <w:tab w:val="right" w:pos="8505"/>
      </w:tabs>
    </w:pPr>
    <w:rPr>
      <w:bCs/>
      <w:iCs/>
    </w:rPr>
  </w:style>
  <w:style w:type="paragraph" w:styleId="Seznamobrzk">
    <w:name w:val="table of figures"/>
    <w:basedOn w:val="Normln"/>
    <w:next w:val="Normln"/>
    <w:uiPriority w:val="99"/>
    <w:pPr>
      <w:tabs>
        <w:tab w:val="right" w:leader="dot" w:pos="8789"/>
      </w:tabs>
      <w:spacing w:after="0"/>
      <w:ind w:left="567" w:right="567" w:hanging="567"/>
    </w:pPr>
    <w:rPr>
      <w:noProof/>
    </w:rPr>
  </w:style>
  <w:style w:type="paragraph" w:customStyle="1" w:styleId="Nadpis">
    <w:name w:val="Nadpis"/>
    <w:basedOn w:val="Normln"/>
    <w:next w:val="Normln"/>
    <w:pPr>
      <w:pageBreakBefore/>
      <w:jc w:val="left"/>
      <w:outlineLvl w:val="0"/>
    </w:pPr>
    <w:rPr>
      <w:b/>
      <w:bCs/>
      <w:caps/>
      <w:sz w:val="28"/>
      <w:szCs w:val="28"/>
    </w:rPr>
  </w:style>
  <w:style w:type="paragraph" w:customStyle="1" w:styleId="Ploha">
    <w:name w:val="Příloha"/>
    <w:basedOn w:val="Normln"/>
    <w:pPr>
      <w:spacing w:before="60"/>
      <w:ind w:left="851" w:hanging="851"/>
    </w:pPr>
  </w:style>
  <w:style w:type="paragraph" w:customStyle="1" w:styleId="Popisky">
    <w:name w:val="Popisky"/>
    <w:basedOn w:val="Titulek"/>
    <w:next w:val="Normln"/>
    <w:pPr>
      <w:tabs>
        <w:tab w:val="clear" w:pos="709"/>
        <w:tab w:val="clear" w:pos="851"/>
      </w:tabs>
      <w:spacing w:before="120" w:after="120"/>
      <w:ind w:hanging="851"/>
    </w:pPr>
    <w:rPr>
      <w:i/>
    </w:rPr>
  </w:style>
  <w:style w:type="paragraph" w:styleId="Zkladntext">
    <w:name w:val="Body Text"/>
    <w:basedOn w:val="Normln"/>
    <w:pPr>
      <w:spacing w:before="60" w:after="60" w:line="240" w:lineRule="auto"/>
      <w:jc w:val="center"/>
    </w:pPr>
    <w:rPr>
      <w:b/>
      <w:bCs/>
    </w:rPr>
  </w:style>
  <w:style w:type="paragraph" w:styleId="Nzev">
    <w:name w:val="Title"/>
    <w:basedOn w:val="Normln"/>
    <w:next w:val="Normln"/>
    <w:qFormat/>
    <w:rsid w:val="005221E0"/>
    <w:pPr>
      <w:pageBreakBefore/>
      <w:jc w:val="left"/>
    </w:pPr>
    <w:rPr>
      <w:b/>
      <w:bCs/>
      <w:caps/>
      <w:kern w:val="28"/>
      <w:sz w:val="28"/>
      <w:szCs w:val="28"/>
    </w:rPr>
  </w:style>
  <w:style w:type="paragraph" w:customStyle="1" w:styleId="Tabulka">
    <w:name w:val="Tabulka"/>
    <w:basedOn w:val="Titulek"/>
    <w:next w:val="Normln"/>
    <w:pPr>
      <w:ind w:left="567" w:hanging="567"/>
      <w:jc w:val="left"/>
    </w:pPr>
  </w:style>
  <w:style w:type="character" w:styleId="Hypertextovodkaz">
    <w:name w:val="Hyperlink"/>
    <w:basedOn w:val="Standardnpsmoodstavce"/>
    <w:uiPriority w:val="99"/>
    <w:rPr>
      <w:color w:val="auto"/>
      <w:u w:val="none"/>
    </w:rPr>
  </w:style>
  <w:style w:type="paragraph" w:customStyle="1" w:styleId="Bezodstavce">
    <w:name w:val="Bez odstavce"/>
    <w:basedOn w:val="Normln"/>
  </w:style>
  <w:style w:type="paragraph" w:styleId="Zhlav">
    <w:name w:val="header"/>
    <w:basedOn w:val="Normln"/>
    <w:link w:val="ZhlavChar"/>
    <w:uiPriority w:val="99"/>
    <w:pPr>
      <w:tabs>
        <w:tab w:val="center" w:pos="4536"/>
        <w:tab w:val="right" w:pos="9072"/>
      </w:tabs>
    </w:pPr>
  </w:style>
  <w:style w:type="paragraph" w:styleId="Zpat">
    <w:name w:val="footer"/>
    <w:basedOn w:val="Normln"/>
    <w:link w:val="ZpatChar"/>
    <w:uiPriority w:val="99"/>
    <w:pPr>
      <w:tabs>
        <w:tab w:val="center" w:pos="4536"/>
        <w:tab w:val="right" w:pos="9072"/>
      </w:tabs>
    </w:pPr>
  </w:style>
  <w:style w:type="paragraph" w:customStyle="1" w:styleId="Program">
    <w:name w:val="Program"/>
    <w:basedOn w:val="Normln"/>
    <w:next w:val="Normln"/>
    <w:pPr>
      <w:numPr>
        <w:numId w:val="1"/>
      </w:numPr>
      <w:spacing w:line="240" w:lineRule="auto"/>
      <w:jc w:val="left"/>
    </w:pPr>
    <w:rPr>
      <w:rFonts w:ascii="Courier New" w:hAnsi="Courier New"/>
      <w:sz w:val="20"/>
    </w:rPr>
  </w:style>
  <w:style w:type="paragraph" w:customStyle="1" w:styleId="st">
    <w:name w:val="Část"/>
    <w:basedOn w:val="Nadpis"/>
    <w:next w:val="Normln"/>
    <w:pPr>
      <w:spacing w:before="6000" w:after="0"/>
      <w:jc w:val="center"/>
    </w:pPr>
    <w:rPr>
      <w:sz w:val="36"/>
    </w:rPr>
  </w:style>
  <w:style w:type="character" w:styleId="Siln">
    <w:name w:val="Strong"/>
    <w:basedOn w:val="Standardnpsmoodstavce"/>
    <w:uiPriority w:val="22"/>
    <w:qFormat/>
    <w:rPr>
      <w:b/>
      <w:bCs/>
    </w:rPr>
  </w:style>
  <w:style w:type="character" w:customStyle="1" w:styleId="Zvraznn1">
    <w:name w:val="Zvýraznění1"/>
    <w:basedOn w:val="Standardnpsmoodstavce"/>
    <w:qFormat/>
    <w:rPr>
      <w:i/>
      <w:iCs/>
    </w:rPr>
  </w:style>
  <w:style w:type="paragraph" w:styleId="Zkladntextodsazen">
    <w:name w:val="Body Text Indent"/>
    <w:basedOn w:val="Normln"/>
  </w:style>
  <w:style w:type="paragraph" w:styleId="Obsah4">
    <w:name w:val="toc 4"/>
    <w:basedOn w:val="Normln"/>
    <w:next w:val="Normln"/>
    <w:autoRedefine/>
    <w:uiPriority w:val="39"/>
    <w:pPr>
      <w:tabs>
        <w:tab w:val="right" w:leader="dot" w:pos="8777"/>
      </w:tabs>
      <w:spacing w:after="0" w:line="240" w:lineRule="auto"/>
      <w:ind w:left="1418" w:right="567" w:hanging="851"/>
      <w:jc w:val="left"/>
    </w:pPr>
    <w:rPr>
      <w:noProof/>
    </w:rPr>
  </w:style>
  <w:style w:type="paragraph" w:styleId="Obsah5">
    <w:name w:val="toc 5"/>
    <w:basedOn w:val="Normln"/>
    <w:next w:val="Normln"/>
    <w:autoRedefine/>
    <w:semiHidden/>
    <w:pPr>
      <w:spacing w:after="0" w:line="240" w:lineRule="auto"/>
      <w:ind w:left="960"/>
      <w:jc w:val="left"/>
    </w:pPr>
  </w:style>
  <w:style w:type="paragraph" w:styleId="Obsah6">
    <w:name w:val="toc 6"/>
    <w:basedOn w:val="Normln"/>
    <w:next w:val="Normln"/>
    <w:autoRedefine/>
    <w:semiHidden/>
    <w:pPr>
      <w:spacing w:after="0" w:line="240" w:lineRule="auto"/>
      <w:ind w:left="1200"/>
      <w:jc w:val="left"/>
    </w:pPr>
  </w:style>
  <w:style w:type="paragraph" w:styleId="Obsah7">
    <w:name w:val="toc 7"/>
    <w:basedOn w:val="Normln"/>
    <w:next w:val="Normln"/>
    <w:autoRedefine/>
    <w:semiHidden/>
    <w:pPr>
      <w:spacing w:after="0" w:line="240" w:lineRule="auto"/>
      <w:ind w:left="1440"/>
      <w:jc w:val="left"/>
    </w:pPr>
  </w:style>
  <w:style w:type="paragraph" w:styleId="Obsah8">
    <w:name w:val="toc 8"/>
    <w:basedOn w:val="Normln"/>
    <w:next w:val="Normln"/>
    <w:autoRedefine/>
    <w:semiHidden/>
    <w:pPr>
      <w:spacing w:after="0" w:line="240" w:lineRule="auto"/>
      <w:ind w:left="1680"/>
      <w:jc w:val="left"/>
    </w:pPr>
  </w:style>
  <w:style w:type="paragraph" w:styleId="Obsah9">
    <w:name w:val="toc 9"/>
    <w:basedOn w:val="Normln"/>
    <w:next w:val="Normln"/>
    <w:autoRedefine/>
    <w:semiHidden/>
    <w:pPr>
      <w:spacing w:after="0" w:line="240" w:lineRule="auto"/>
      <w:ind w:left="1920"/>
      <w:jc w:val="left"/>
    </w:pPr>
  </w:style>
  <w:style w:type="character" w:styleId="Odkaznakoment">
    <w:name w:val="annotation reference"/>
    <w:basedOn w:val="Standardnpsmoodstavce"/>
    <w:semiHidden/>
    <w:rPr>
      <w:sz w:val="16"/>
      <w:szCs w:val="16"/>
    </w:rPr>
  </w:style>
  <w:style w:type="paragraph" w:customStyle="1" w:styleId="Nadpis-Obsah">
    <w:name w:val="Nadpis-Obsah"/>
    <w:basedOn w:val="Nadpis"/>
    <w:next w:val="Normln"/>
    <w:pPr>
      <w:pageBreakBefore w:val="0"/>
    </w:pPr>
  </w:style>
  <w:style w:type="paragraph" w:styleId="Textkomente">
    <w:name w:val="annotation text"/>
    <w:basedOn w:val="Normln"/>
    <w:link w:val="TextkomenteChar"/>
    <w:semiHidden/>
    <w:rPr>
      <w:sz w:val="20"/>
      <w:szCs w:val="20"/>
    </w:rPr>
  </w:style>
  <w:style w:type="paragraph" w:customStyle="1" w:styleId="st-slice">
    <w:name w:val="Část-číslice"/>
    <w:basedOn w:val="st"/>
    <w:pPr>
      <w:numPr>
        <w:numId w:val="4"/>
      </w:numPr>
      <w:ind w:left="1804"/>
    </w:pPr>
  </w:style>
  <w:style w:type="paragraph" w:customStyle="1" w:styleId="Rozvrendokumentu">
    <w:name w:val="Rozvržení dokumentu"/>
    <w:basedOn w:val="Normln"/>
    <w:semiHidden/>
    <w:pPr>
      <w:shd w:val="clear" w:color="auto" w:fill="000080"/>
    </w:pPr>
    <w:rPr>
      <w:rFonts w:ascii="Tahoma" w:hAnsi="Tahoma" w:cs="Tahoma"/>
    </w:rPr>
  </w:style>
  <w:style w:type="character" w:styleId="Sledovanodkaz">
    <w:name w:val="FollowedHyperlink"/>
    <w:basedOn w:val="Standardnpsmoodstavce"/>
    <w:rPr>
      <w:color w:val="800080"/>
      <w:u w:val="single"/>
    </w:rPr>
  </w:style>
  <w:style w:type="paragraph" w:styleId="Pokraovnseznamu">
    <w:name w:val="List Continue"/>
    <w:basedOn w:val="Normln"/>
    <w:pPr>
      <w:ind w:left="283"/>
    </w:pPr>
  </w:style>
  <w:style w:type="paragraph" w:styleId="Zkladntext2">
    <w:name w:val="Body Text 2"/>
    <w:basedOn w:val="Normln"/>
  </w:style>
  <w:style w:type="character" w:customStyle="1" w:styleId="Pokec">
    <w:name w:val="Pokec"/>
    <w:basedOn w:val="Standardnpsmoodstavce"/>
    <w:rPr>
      <w:color w:val="FF0000"/>
      <w:sz w:val="24"/>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style>
  <w:style w:type="paragraph" w:styleId="Zkladntext3">
    <w:name w:val="Body Text 3"/>
    <w:basedOn w:val="Normln"/>
    <w:pPr>
      <w:jc w:val="left"/>
    </w:pPr>
    <w:rPr>
      <w:sz w:val="20"/>
    </w:rPr>
  </w:style>
  <w:style w:type="paragraph" w:styleId="Pedmtkomente">
    <w:name w:val="annotation subject"/>
    <w:basedOn w:val="Textkomente"/>
    <w:next w:val="Textkomente"/>
    <w:link w:val="PedmtkomenteChar"/>
    <w:rsid w:val="00A94BA5"/>
    <w:pPr>
      <w:spacing w:line="240" w:lineRule="auto"/>
    </w:pPr>
    <w:rPr>
      <w:b/>
      <w:bCs/>
    </w:rPr>
  </w:style>
  <w:style w:type="character" w:customStyle="1" w:styleId="TextkomenteChar">
    <w:name w:val="Text komentáře Char"/>
    <w:basedOn w:val="Standardnpsmoodstavce"/>
    <w:link w:val="Textkomente"/>
    <w:semiHidden/>
    <w:rsid w:val="00A94BA5"/>
  </w:style>
  <w:style w:type="character" w:customStyle="1" w:styleId="PedmtkomenteChar">
    <w:name w:val="Předmět komentáře Char"/>
    <w:basedOn w:val="TextkomenteChar"/>
    <w:link w:val="Pedmtkomente"/>
    <w:rsid w:val="00A94BA5"/>
    <w:rPr>
      <w:b/>
      <w:bCs/>
    </w:rPr>
  </w:style>
  <w:style w:type="paragraph" w:styleId="Textbubliny">
    <w:name w:val="Balloon Text"/>
    <w:basedOn w:val="Normln"/>
    <w:link w:val="TextbublinyChar"/>
    <w:rsid w:val="00A94BA5"/>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rsid w:val="00A94BA5"/>
    <w:rPr>
      <w:rFonts w:ascii="Segoe UI" w:hAnsi="Segoe UI" w:cs="Segoe UI"/>
      <w:sz w:val="18"/>
      <w:szCs w:val="18"/>
    </w:rPr>
  </w:style>
  <w:style w:type="paragraph" w:styleId="Odstavecseseznamem">
    <w:name w:val="List Paragraph"/>
    <w:basedOn w:val="Normln"/>
    <w:uiPriority w:val="1"/>
    <w:qFormat/>
    <w:rsid w:val="00E457D4"/>
    <w:pPr>
      <w:ind w:left="720"/>
      <w:contextualSpacing/>
    </w:pPr>
  </w:style>
  <w:style w:type="character" w:customStyle="1" w:styleId="ZpatChar">
    <w:name w:val="Zápatí Char"/>
    <w:basedOn w:val="Standardnpsmoodstavce"/>
    <w:link w:val="Zpat"/>
    <w:uiPriority w:val="99"/>
    <w:rsid w:val="009629C7"/>
    <w:rPr>
      <w:sz w:val="24"/>
      <w:szCs w:val="24"/>
    </w:rPr>
  </w:style>
  <w:style w:type="character" w:customStyle="1" w:styleId="ZhlavChar">
    <w:name w:val="Záhlaví Char"/>
    <w:basedOn w:val="Standardnpsmoodstavce"/>
    <w:link w:val="Zhlav"/>
    <w:uiPriority w:val="99"/>
    <w:rsid w:val="009629C7"/>
    <w:rPr>
      <w:sz w:val="24"/>
      <w:szCs w:val="24"/>
    </w:rPr>
  </w:style>
  <w:style w:type="character" w:styleId="Zstupntext">
    <w:name w:val="Placeholder Text"/>
    <w:basedOn w:val="Standardnpsmoodstavce"/>
    <w:uiPriority w:val="99"/>
    <w:semiHidden/>
    <w:rsid w:val="00A07048"/>
    <w:rPr>
      <w:color w:val="808080"/>
    </w:rPr>
  </w:style>
  <w:style w:type="table" w:styleId="Mkatabulky">
    <w:name w:val="Table Grid"/>
    <w:basedOn w:val="Normlntabulka"/>
    <w:rsid w:val="00B1169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Char">
    <w:name w:val="Titulek Char"/>
    <w:aliases w:val="Obrázek Char"/>
    <w:basedOn w:val="Standardnpsmoodstavce"/>
    <w:link w:val="Titulek"/>
    <w:rsid w:val="00B1169B"/>
    <w:rPr>
      <w:sz w:val="24"/>
      <w:szCs w:val="24"/>
    </w:rPr>
  </w:style>
  <w:style w:type="paragraph" w:styleId="Nadpisobsahu">
    <w:name w:val="TOC Heading"/>
    <w:basedOn w:val="Nadpis1"/>
    <w:next w:val="Normln"/>
    <w:uiPriority w:val="39"/>
    <w:unhideWhenUsed/>
    <w:qFormat/>
    <w:rsid w:val="004654D0"/>
    <w:pPr>
      <w:keepLines/>
      <w:pageBreakBefore w:val="0"/>
      <w:numPr>
        <w:numId w:val="0"/>
      </w:numPr>
      <w:tabs>
        <w:tab w:val="left" w:pos="567"/>
      </w:tabs>
      <w:spacing w:before="240" w:after="0" w:line="259" w:lineRule="auto"/>
      <w:outlineLvl w:val="9"/>
    </w:pPr>
    <w:rPr>
      <w:rFonts w:asciiTheme="majorHAnsi" w:eastAsiaTheme="majorEastAsia" w:hAnsiTheme="majorHAnsi" w:cstheme="majorBidi"/>
      <w:b w:val="0"/>
      <w:bCs w:val="0"/>
      <w:caps w:val="0"/>
      <w:color w:val="2E74B5" w:themeColor="accent1" w:themeShade="BF"/>
      <w:kern w:val="0"/>
      <w:szCs w:val="32"/>
    </w:rPr>
  </w:style>
  <w:style w:type="paragraph" w:styleId="Normlnweb">
    <w:name w:val="Normal (Web)"/>
    <w:basedOn w:val="Normln"/>
    <w:uiPriority w:val="99"/>
    <w:unhideWhenUsed/>
    <w:rsid w:val="00206366"/>
    <w:pPr>
      <w:spacing w:before="100" w:beforeAutospacing="1" w:after="100" w:afterAutospacing="1" w:line="240" w:lineRule="auto"/>
      <w:jc w:val="left"/>
    </w:pPr>
    <w:rPr>
      <w:rFonts w:ascii="Times New Roman" w:hAnsi="Times New Roman"/>
    </w:rPr>
  </w:style>
  <w:style w:type="character" w:customStyle="1" w:styleId="list-group-item">
    <w:name w:val="list-group-item"/>
    <w:basedOn w:val="Standardnpsmoodstavce"/>
    <w:rsid w:val="00206366"/>
  </w:style>
  <w:style w:type="character" w:customStyle="1" w:styleId="anchortext">
    <w:name w:val="anchortext"/>
    <w:basedOn w:val="Standardnpsmoodstavce"/>
    <w:rsid w:val="002063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37319281">
      <w:bodyDiv w:val="1"/>
      <w:marLeft w:val="0"/>
      <w:marRight w:val="0"/>
      <w:marTop w:val="0"/>
      <w:marBottom w:val="0"/>
      <w:divBdr>
        <w:top w:val="none" w:sz="0" w:space="0" w:color="auto"/>
        <w:left w:val="none" w:sz="0" w:space="0" w:color="auto"/>
        <w:bottom w:val="none" w:sz="0" w:space="0" w:color="auto"/>
        <w:right w:val="none" w:sz="0" w:space="0" w:color="auto"/>
      </w:divBdr>
      <w:divsChild>
        <w:div w:id="1682314570">
          <w:marLeft w:val="0"/>
          <w:marRight w:val="0"/>
          <w:marTop w:val="0"/>
          <w:marBottom w:val="0"/>
          <w:divBdr>
            <w:top w:val="none" w:sz="0" w:space="0" w:color="auto"/>
            <w:left w:val="none" w:sz="0" w:space="0" w:color="auto"/>
            <w:bottom w:val="none" w:sz="0" w:space="0" w:color="auto"/>
            <w:right w:val="none" w:sz="0" w:space="0" w:color="auto"/>
          </w:divBdr>
        </w:div>
      </w:divsChild>
    </w:div>
    <w:div w:id="1423599882">
      <w:bodyDiv w:val="1"/>
      <w:marLeft w:val="0"/>
      <w:marRight w:val="0"/>
      <w:marTop w:val="0"/>
      <w:marBottom w:val="0"/>
      <w:divBdr>
        <w:top w:val="none" w:sz="0" w:space="0" w:color="auto"/>
        <w:left w:val="none" w:sz="0" w:space="0" w:color="auto"/>
        <w:bottom w:val="none" w:sz="0" w:space="0" w:color="auto"/>
        <w:right w:val="none" w:sz="0" w:space="0" w:color="auto"/>
      </w:divBdr>
      <w:divsChild>
        <w:div w:id="786853604">
          <w:marLeft w:val="0"/>
          <w:marRight w:val="0"/>
          <w:marTop w:val="0"/>
          <w:marBottom w:val="0"/>
          <w:divBdr>
            <w:top w:val="none" w:sz="0" w:space="0" w:color="auto"/>
            <w:left w:val="none" w:sz="0" w:space="0" w:color="auto"/>
            <w:bottom w:val="none" w:sz="0" w:space="0" w:color="auto"/>
            <w:right w:val="none" w:sz="0" w:space="0" w:color="auto"/>
          </w:divBdr>
          <w:divsChild>
            <w:div w:id="1623220559">
              <w:marLeft w:val="0"/>
              <w:marRight w:val="0"/>
              <w:marTop w:val="0"/>
              <w:marBottom w:val="0"/>
              <w:divBdr>
                <w:top w:val="none" w:sz="0" w:space="0" w:color="auto"/>
                <w:left w:val="none" w:sz="0" w:space="0" w:color="auto"/>
                <w:bottom w:val="none" w:sz="0" w:space="0" w:color="auto"/>
                <w:right w:val="none" w:sz="0" w:space="0" w:color="auto"/>
              </w:divBdr>
            </w:div>
          </w:divsChild>
        </w:div>
        <w:div w:id="1661423431">
          <w:marLeft w:val="0"/>
          <w:marRight w:val="0"/>
          <w:marTop w:val="0"/>
          <w:marBottom w:val="0"/>
          <w:divBdr>
            <w:top w:val="none" w:sz="0" w:space="0" w:color="auto"/>
            <w:left w:val="none" w:sz="0" w:space="0" w:color="auto"/>
            <w:bottom w:val="none" w:sz="0" w:space="0" w:color="auto"/>
            <w:right w:val="none" w:sz="0" w:space="0" w:color="auto"/>
          </w:divBdr>
        </w:div>
        <w:div w:id="321241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refworks.com/)" TargetMode="External"/><Relationship Id="rId21" Type="http://schemas.openxmlformats.org/officeDocument/2006/relationships/hyperlink" Target="https://odevzdej.cz/" TargetMode="External"/><Relationship Id="rId42" Type="http://schemas.openxmlformats.org/officeDocument/2006/relationships/image" Target="media/image4.png"/><Relationship Id="rId47" Type="http://schemas.openxmlformats.org/officeDocument/2006/relationships/hyperlink" Target="http://www.sherpa.ac.uk/romeo/)" TargetMode="External"/><Relationship Id="rId63" Type="http://schemas.openxmlformats.org/officeDocument/2006/relationships/hyperlink" Target="http://www.scival.com/)" TargetMode="External"/><Relationship Id="rId68" Type="http://schemas.openxmlformats.org/officeDocument/2006/relationships/hyperlink" Target="http://www.bookmetrix.com/" TargetMode="External"/><Relationship Id="rId84" Type="http://schemas.openxmlformats.org/officeDocument/2006/relationships/hyperlink" Target="http://jcr.incites.thomsonreuters.com/" TargetMode="External"/><Relationship Id="rId89" Type="http://schemas.openxmlformats.org/officeDocument/2006/relationships/hyperlink" Target="http://guides.library.cornell.edu/c.php?g=32272&amp;p=203388" TargetMode="External"/><Relationship Id="rId16" Type="http://schemas.openxmlformats.org/officeDocument/2006/relationships/hyperlink" Target="https://thinkchecksubmit.org/" TargetMode="External"/><Relationship Id="rId107" Type="http://schemas.openxmlformats.org/officeDocument/2006/relationships/customXml" Target="../customXml/item2.xml"/><Relationship Id="rId11" Type="http://schemas.openxmlformats.org/officeDocument/2006/relationships/footer" Target="footer2.xml"/><Relationship Id="rId32" Type="http://schemas.openxmlformats.org/officeDocument/2006/relationships/hyperlink" Target="http://www.citeulike.org/)" TargetMode="External"/><Relationship Id="rId37" Type="http://schemas.openxmlformats.org/officeDocument/2006/relationships/hyperlink" Target="http://openaccess.mpg.de/Berlin-Declaration)" TargetMode="External"/><Relationship Id="rId53" Type="http://schemas.openxmlformats.org/officeDocument/2006/relationships/hyperlink" Target="http://www.driver-repository.eu/)" TargetMode="External"/><Relationship Id="rId58" Type="http://schemas.openxmlformats.org/officeDocument/2006/relationships/hyperlink" Target="http://thomsonreuters.com/journal-citation-reports/)" TargetMode="External"/><Relationship Id="rId74" Type="http://schemas.openxmlformats.org/officeDocument/2006/relationships/hyperlink" Target="http://www.academia.edu/)" TargetMode="External"/><Relationship Id="rId79" Type="http://schemas.openxmlformats.org/officeDocument/2006/relationships/hyperlink" Target="https://www.prnewswire.com/news-releases/acquisition-of-the-thomson-reuters-intellectual-property-and-science-business-by-onex-and-baring-asia-completed-300337402.html" TargetMode="External"/><Relationship Id="rId102" Type="http://schemas.openxmlformats.org/officeDocument/2006/relationships/header" Target="header4.xml"/><Relationship Id="rId5" Type="http://schemas.openxmlformats.org/officeDocument/2006/relationships/webSettings" Target="webSettings.xml"/><Relationship Id="rId90" Type="http://schemas.openxmlformats.org/officeDocument/2006/relationships/hyperlink" Target="https://doi.org/10.7717/peerj.4375" TargetMode="External"/><Relationship Id="rId95" Type="http://schemas.openxmlformats.org/officeDocument/2006/relationships/hyperlink" Target="http://www.slideshare.net/KnihovnaUTB/publikace-v-odbornch-asopisech" TargetMode="External"/><Relationship Id="rId22" Type="http://schemas.openxmlformats.org/officeDocument/2006/relationships/hyperlink" Target="https://theses.cz/" TargetMode="External"/><Relationship Id="rId27" Type="http://schemas.openxmlformats.org/officeDocument/2006/relationships/hyperlink" Target="http://www.utb.cz/knihovna/veda-a-" TargetMode="External"/><Relationship Id="rId43" Type="http://schemas.openxmlformats.org/officeDocument/2006/relationships/hyperlink" Target="https://thinkcheckattend.org/" TargetMode="External"/><Relationship Id="rId48" Type="http://schemas.openxmlformats.org/officeDocument/2006/relationships/image" Target="media/image5.png"/><Relationship Id="rId64" Type="http://schemas.openxmlformats.org/officeDocument/2006/relationships/hyperlink" Target="http://www.snowballmetrics.com/)" TargetMode="External"/><Relationship Id="rId69" Type="http://schemas.openxmlformats.org/officeDocument/2006/relationships/hyperlink" Target="http://www.researcherid.com/)" TargetMode="External"/><Relationship Id="rId80" Type="http://schemas.openxmlformats.org/officeDocument/2006/relationships/hyperlink" Target="https://doi.org/10.20316/ESE.2017.43.e1.cz" TargetMode="External"/><Relationship Id="rId85" Type="http://schemas.openxmlformats.org/officeDocument/2006/relationships/hyperlink" Target="https://doi.org/10.1371/journal.pmed.1002549" TargetMode="External"/><Relationship Id="rId12" Type="http://schemas.openxmlformats.org/officeDocument/2006/relationships/hyperlink" Target="https://www.vyzkum.cz/FrontClanek.aspx?idsekce=799796" TargetMode="External"/><Relationship Id="rId17" Type="http://schemas.openxmlformats.org/officeDocument/2006/relationships/hyperlink" Target="http://vimkdepublikuji.cz/" TargetMode="External"/><Relationship Id="rId33" Type="http://schemas.openxmlformats.org/officeDocument/2006/relationships/hyperlink" Target="http://www.citace.com/)" TargetMode="External"/><Relationship Id="rId38" Type="http://schemas.openxmlformats.org/officeDocument/2006/relationships/hyperlink" Target="http://doaj.org/)" TargetMode="External"/><Relationship Id="rId59" Type="http://schemas.openxmlformats.org/officeDocument/2006/relationships/image" Target="media/image6.png"/><Relationship Id="rId103" Type="http://schemas.openxmlformats.org/officeDocument/2006/relationships/footer" Target="footer4.xml"/><Relationship Id="rId108" Type="http://schemas.openxmlformats.org/officeDocument/2006/relationships/customXml" Target="../customXml/item3.xml"/><Relationship Id="rId54" Type="http://schemas.openxmlformats.org/officeDocument/2006/relationships/hyperlink" Target="http://www.base-search.net/)" TargetMode="External"/><Relationship Id="rId70" Type="http://schemas.openxmlformats.org/officeDocument/2006/relationships/hyperlink" Target="http://orcid.org/)" TargetMode="External"/><Relationship Id="rId75" Type="http://schemas.openxmlformats.org/officeDocument/2006/relationships/hyperlink" Target="http://www.mendeley.com/)" TargetMode="External"/><Relationship Id="rId91" Type="http://schemas.openxmlformats.org/officeDocument/2006/relationships/hyperlink" Target="http://altmetrics.org/manifesto/" TargetMode="External"/><Relationship Id="rId96" Type="http://schemas.openxmlformats.org/officeDocument/2006/relationships/hyperlink" Target="http://legacy.earlham.edu/~peters/fos/overview.ht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hyperlink" Target="http://publicationethics.org/)" TargetMode="External"/><Relationship Id="rId28" Type="http://schemas.openxmlformats.org/officeDocument/2006/relationships/hyperlink" Target="http://endnote.com/)" TargetMode="External"/><Relationship Id="rId36" Type="http://schemas.openxmlformats.org/officeDocument/2006/relationships/hyperlink" Target="http://legacy.earlham.edu/%7Epeters/fos/bethesda.htm)" TargetMode="External"/><Relationship Id="rId49" Type="http://schemas.openxmlformats.org/officeDocument/2006/relationships/hyperlink" Target="http://publikace.k.utb.cz/" TargetMode="External"/><Relationship Id="rId57" Type="http://schemas.openxmlformats.org/officeDocument/2006/relationships/hyperlink" Target="https://www.dimensions.ai/" TargetMode="External"/><Relationship Id="rId106" Type="http://schemas.openxmlformats.org/officeDocument/2006/relationships/theme" Target="theme/theme1.xml"/><Relationship Id="rId10" Type="http://schemas.openxmlformats.org/officeDocument/2006/relationships/header" Target="header1.xml"/><Relationship Id="rId31" Type="http://schemas.openxmlformats.org/officeDocument/2006/relationships/hyperlink" Target="http://www.mendeley.com/)" TargetMode="External"/><Relationship Id="rId44" Type="http://schemas.openxmlformats.org/officeDocument/2006/relationships/hyperlink" Target="http://publikace.k.utb.cz/" TargetMode="External"/><Relationship Id="rId52" Type="http://schemas.openxmlformats.org/officeDocument/2006/relationships/hyperlink" Target="http://oaister.worldcat.org/)" TargetMode="External"/><Relationship Id="rId60" Type="http://schemas.openxmlformats.org/officeDocument/2006/relationships/hyperlink" Target="http://www.eigenfactor.org/" TargetMode="External"/><Relationship Id="rId65" Type="http://schemas.openxmlformats.org/officeDocument/2006/relationships/hyperlink" Target="http://researchanalytics.thomsonreuters.com/incites/)" TargetMode="External"/><Relationship Id="rId73" Type="http://schemas.openxmlformats.org/officeDocument/2006/relationships/hyperlink" Target="http://www.researchgate.net/)" TargetMode="External"/><Relationship Id="rId78" Type="http://schemas.openxmlformats.org/officeDocument/2006/relationships/hyperlink" Target="https://doi.org/10.1002/leap.1164" TargetMode="External"/><Relationship Id="rId81" Type="http://schemas.openxmlformats.org/officeDocument/2006/relationships/hyperlink" Target="https://www.slideshare.net/WileySocieties/anne-harvey-the-value-of-altmetrics-in-publishing-55398183" TargetMode="External"/><Relationship Id="rId86" Type="http://schemas.openxmlformats.org/officeDocument/2006/relationships/hyperlink" Target="https://kuk.muni.cz/vyuka/materialy/odb_clanek_text/" TargetMode="External"/><Relationship Id="rId94" Type="http://schemas.openxmlformats.org/officeDocument/2006/relationships/hyperlink" Target="https://www.utb.cz/mdocs-posts/rr_4_2018/" TargetMode="External"/><Relationship Id="rId99" Type="http://schemas.openxmlformats.org/officeDocument/2006/relationships/hyperlink" Target="https://otik.uk.zcu.cz/handle/11025/1584" TargetMode="External"/><Relationship Id="rId10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www.vyzkum.cz/FrontClanek.aspx?idsekce=799796" TargetMode="External"/><Relationship Id="rId18" Type="http://schemas.openxmlformats.org/officeDocument/2006/relationships/hyperlink" Target="http://f1000.com/)" TargetMode="External"/><Relationship Id="rId39" Type="http://schemas.openxmlformats.org/officeDocument/2006/relationships/hyperlink" Target="http://www.plosone.org/)" TargetMode="External"/><Relationship Id="rId109" Type="http://schemas.openxmlformats.org/officeDocument/2006/relationships/customXml" Target="../customXml/item4.xml"/><Relationship Id="rId34" Type="http://schemas.openxmlformats.org/officeDocument/2006/relationships/hyperlink" Target="https://www.scopus.com/sourceid/17700155007?origin=recordpage" TargetMode="External"/><Relationship Id="rId50" Type="http://schemas.openxmlformats.org/officeDocument/2006/relationships/hyperlink" Target="http://roar.eprints.org/)" TargetMode="External"/><Relationship Id="rId55" Type="http://schemas.openxmlformats.org/officeDocument/2006/relationships/hyperlink" Target="http://www.scientific.net/AMM.411-414.152" TargetMode="External"/><Relationship Id="rId76" Type="http://schemas.openxmlformats.org/officeDocument/2006/relationships/hyperlink" Target="http://www.growkudos.com/)" TargetMode="External"/><Relationship Id="rId97" Type="http://schemas.openxmlformats.org/officeDocument/2006/relationships/hyperlink" Target="https://doi.org/10.1007/s11948-017-9905-3" TargetMode="External"/><Relationship Id="rId104" Type="http://schemas.openxmlformats.org/officeDocument/2006/relationships/header" Target="header5.xml"/><Relationship Id="rId7" Type="http://schemas.openxmlformats.org/officeDocument/2006/relationships/endnotes" Target="endnotes.xml"/><Relationship Id="rId71" Type="http://schemas.openxmlformats.org/officeDocument/2006/relationships/hyperlink" Target="https://knihovna.utb.cz/veda-a-vyzkum/identifikatory-autora/" TargetMode="External"/><Relationship Id="rId92" Type="http://schemas.openxmlformats.org/officeDocument/2006/relationships/hyperlink" Target="https://doi.org/10.1111/jdv.15039" TargetMode="External"/><Relationship Id="rId2" Type="http://schemas.openxmlformats.org/officeDocument/2006/relationships/numbering" Target="numbering.xml"/><Relationship Id="rId29" Type="http://schemas.openxmlformats.org/officeDocument/2006/relationships/hyperlink" Target="http://www.citacepro.com/)" TargetMode="External"/><Relationship Id="rId24" Type="http://schemas.openxmlformats.org/officeDocument/2006/relationships/hyperlink" Target="https://retractionwatch.com/" TargetMode="External"/><Relationship Id="rId40" Type="http://schemas.openxmlformats.org/officeDocument/2006/relationships/hyperlink" Target="http://sgo.sagepub.com/)" TargetMode="External"/><Relationship Id="rId45" Type="http://schemas.openxmlformats.org/officeDocument/2006/relationships/hyperlink" Target="http://arxiv.org/)" TargetMode="External"/><Relationship Id="rId66" Type="http://schemas.openxmlformats.org/officeDocument/2006/relationships/hyperlink" Target="http://www.altmetric.com/)" TargetMode="External"/><Relationship Id="rId87" Type="http://schemas.openxmlformats.org/officeDocument/2006/relationships/hyperlink" Target="https://idea.cerge-ei.cz/fles/IDEA_Studie_16_2016_Predatorske_casopisy_ve_Scopusu/IDEA_Studie_16_2016_Predatorske_casopisy_ve_Scopusu.html" TargetMode="External"/><Relationship Id="rId61" Type="http://schemas.openxmlformats.org/officeDocument/2006/relationships/hyperlink" Target="http://www.journalmetrics.com/" TargetMode="External"/><Relationship Id="rId82" Type="http://schemas.openxmlformats.org/officeDocument/2006/relationships/hyperlink" Target="https://www.vyzkum.cz/FrontClanek.aspx?idsekce=799796" TargetMode="External"/><Relationship Id="rId19" Type="http://schemas.openxmlformats.org/officeDocument/2006/relationships/hyperlink" Target="https://pubpeer.com/" TargetMode="External"/><Relationship Id="rId14" Type="http://schemas.openxmlformats.org/officeDocument/2006/relationships/hyperlink" Target="http://www.rvvi.cz/" TargetMode="External"/><Relationship Id="rId30" Type="http://schemas.openxmlformats.org/officeDocument/2006/relationships/hyperlink" Target="http://www.zotero.org/)" TargetMode="External"/><Relationship Id="rId35" Type="http://schemas.openxmlformats.org/officeDocument/2006/relationships/hyperlink" Target="http://www.budapestopenaccessinitiative.org/)" TargetMode="External"/><Relationship Id="rId56" Type="http://schemas.openxmlformats.org/officeDocument/2006/relationships/hyperlink" Target="http://www.scopus.com/" TargetMode="External"/><Relationship Id="rId77" Type="http://schemas.openxmlformats.org/officeDocument/2006/relationships/hyperlink" Target="http://figshare.com/)" TargetMode="External"/><Relationship Id="rId100" Type="http://schemas.openxmlformats.org/officeDocument/2006/relationships/header" Target="header3.xml"/><Relationship Id="rId105"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www.opendoar.org/)" TargetMode="External"/><Relationship Id="rId72" Type="http://schemas.openxmlformats.org/officeDocument/2006/relationships/hyperlink" Target="https://www.grid.ac/" TargetMode="External"/><Relationship Id="rId93" Type="http://schemas.openxmlformats.org/officeDocument/2006/relationships/hyperlink" Target="http://www.sherpa.ac.uk/romeo/statistics.php?la=en&amp;fIDnum=|&amp;mode=simple" TargetMode="External"/><Relationship Id="rId98" Type="http://schemas.openxmlformats.org/officeDocument/2006/relationships/hyperlink" Target="https://doi.org/10.1016/j.joi.2018.03.006" TargetMode="External"/><Relationship Id="rId3" Type="http://schemas.openxmlformats.org/officeDocument/2006/relationships/styles" Target="styles.xml"/><Relationship Id="rId25" Type="http://schemas.openxmlformats.org/officeDocument/2006/relationships/hyperlink" Target="http://retractiondatabase.org/" TargetMode="External"/><Relationship Id="rId46" Type="http://schemas.openxmlformats.org/officeDocument/2006/relationships/hyperlink" Target="http://zenodo.org/),%20" TargetMode="External"/><Relationship Id="rId67" Type="http://schemas.openxmlformats.org/officeDocument/2006/relationships/image" Target="media/image8.png"/><Relationship Id="rId20" Type="http://schemas.openxmlformats.org/officeDocument/2006/relationships/hyperlink" Target="https://www.crossref.org/services/similarity-check/" TargetMode="External"/><Relationship Id="rId41" Type="http://schemas.openxmlformats.org/officeDocument/2006/relationships/hyperlink" Target="https://predatoryjournals.com/" TargetMode="External"/><Relationship Id="rId62" Type="http://schemas.openxmlformats.org/officeDocument/2006/relationships/header" Target="header2.xml"/><Relationship Id="rId83" Type="http://schemas.openxmlformats.org/officeDocument/2006/relationships/hyperlink" Target="https://doi.org/10.1126/science.aaq1560" TargetMode="External"/><Relationship Id="rId88" Type="http://schemas.openxmlformats.org/officeDocument/2006/relationships/hyperlink" Target="https://doi.org/10.6017/ihe.2018.93.10368"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er4.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header4.xml.rels><?xml version="1.0" encoding="UTF-8" standalone="yes"?>
<Relationships xmlns="http://schemas.openxmlformats.org/package/2006/relationships"><Relationship Id="rId1" Type="http://schemas.openxmlformats.org/officeDocument/2006/relationships/image" Target="media/image7.png"/></Relationships>
</file>

<file path=word/_rels/header5.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abian\AppData\Local\Temp\sablona-studijni-materialy.dotx"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FAE8BE0F9241ED4083F743BB03EE1D68" ma:contentTypeVersion="6" ma:contentTypeDescription="Vytvoří nový dokument" ma:contentTypeScope="" ma:versionID="75308dad9fd30a06f0ee202355c99f27">
  <xsd:schema xmlns:xsd="http://www.w3.org/2001/XMLSchema" xmlns:xs="http://www.w3.org/2001/XMLSchema" xmlns:p="http://schemas.microsoft.com/office/2006/metadata/properties" xmlns:ns2="8b24c481-12b6-4046-ad3b-a377fcd4f4d5" xmlns:ns3="34a0577a-2fcf-4f5f-aec4-f2eae0fecbd1" targetNamespace="http://schemas.microsoft.com/office/2006/metadata/properties" ma:root="true" ma:fieldsID="0518d7c8ee3caa4368b2aa72bf2eba4e" ns2:_="" ns3:_="">
    <xsd:import namespace="8b24c481-12b6-4046-ad3b-a377fcd4f4d5"/>
    <xsd:import namespace="34a0577a-2fcf-4f5f-aec4-f2eae0fecbd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24c481-12b6-4046-ad3b-a377fcd4f4d5" elementFormDefault="qualified">
    <xsd:import namespace="http://schemas.microsoft.com/office/2006/documentManagement/types"/>
    <xsd:import namespace="http://schemas.microsoft.com/office/infopath/2007/PartnerControls"/>
    <xsd:element name="SharedWithUsers" ma:index="8"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4a0577a-2fcf-4f5f-aec4-f2eae0fecbd1"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DateTaken" ma:index="12" nillable="true" ma:displayName="MediaServiceDateTaken" ma:description="" ma:hidden="true" ma:internalName="MediaServiceDateTaken" ma:readOnly="true">
      <xsd:simpleType>
        <xsd:restriction base="dms:Text"/>
      </xsd:simpleType>
    </xsd:element>
    <xsd:element name="MediaServiceAutoTags" ma:index="13" nillable="true" ma:displayName="MediaServiceAutoTags" ma:description="" ma:internalName="MediaServiceAutoTag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638551D-5F21-4800-8FBC-7FB5D0A25A5F}">
  <ds:schemaRefs>
    <ds:schemaRef ds:uri="http://schemas.openxmlformats.org/officeDocument/2006/bibliography"/>
  </ds:schemaRefs>
</ds:datastoreItem>
</file>

<file path=customXml/itemProps2.xml><?xml version="1.0" encoding="utf-8"?>
<ds:datastoreItem xmlns:ds="http://schemas.openxmlformats.org/officeDocument/2006/customXml" ds:itemID="{0EBCAE72-3C3E-4BAE-B996-4F2F018F6A94}"/>
</file>

<file path=customXml/itemProps3.xml><?xml version="1.0" encoding="utf-8"?>
<ds:datastoreItem xmlns:ds="http://schemas.openxmlformats.org/officeDocument/2006/customXml" ds:itemID="{0123754A-CEBA-4595-BB50-566249CAB477}"/>
</file>

<file path=customXml/itemProps4.xml><?xml version="1.0" encoding="utf-8"?>
<ds:datastoreItem xmlns:ds="http://schemas.openxmlformats.org/officeDocument/2006/customXml" ds:itemID="{E3042464-7970-4E12-ACA3-A1C84F8E56B4}"/>
</file>

<file path=docProps/app.xml><?xml version="1.0" encoding="utf-8"?>
<Properties xmlns="http://schemas.openxmlformats.org/officeDocument/2006/extended-properties" xmlns:vt="http://schemas.openxmlformats.org/officeDocument/2006/docPropsVTypes">
  <Template>sablona-studijni-materialy</Template>
  <TotalTime>0</TotalTime>
  <Pages>74</Pages>
  <Words>16392</Words>
  <Characters>113738</Characters>
  <Application>Microsoft Office Word</Application>
  <DocSecurity>0</DocSecurity>
  <Lines>2187</Lines>
  <Paragraphs>695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Pepa</vt:lpstr>
      <vt:lpstr>Šablona -- Diplomová práce (uni)</vt:lpstr>
    </vt:vector>
  </TitlesOfParts>
  <Company>FHS UTB ve Zlíně</Company>
  <LinksUpToDate>false</LinksUpToDate>
  <CharactersWithSpaces>129435</CharactersWithSpaces>
  <SharedDoc>false</SharedDoc>
  <HLinks>
    <vt:vector size="126" baseType="variant">
      <vt:variant>
        <vt:i4>1966143</vt:i4>
      </vt:variant>
      <vt:variant>
        <vt:i4>133</vt:i4>
      </vt:variant>
      <vt:variant>
        <vt:i4>0</vt:i4>
      </vt:variant>
      <vt:variant>
        <vt:i4>5</vt:i4>
      </vt:variant>
      <vt:variant>
        <vt:lpwstr/>
      </vt:variant>
      <vt:variant>
        <vt:lpwstr>_Toc117787187</vt:lpwstr>
      </vt:variant>
      <vt:variant>
        <vt:i4>1966143</vt:i4>
      </vt:variant>
      <vt:variant>
        <vt:i4>127</vt:i4>
      </vt:variant>
      <vt:variant>
        <vt:i4>0</vt:i4>
      </vt:variant>
      <vt:variant>
        <vt:i4>5</vt:i4>
      </vt:variant>
      <vt:variant>
        <vt:lpwstr/>
      </vt:variant>
      <vt:variant>
        <vt:lpwstr>_Toc117787186</vt:lpwstr>
      </vt:variant>
      <vt:variant>
        <vt:i4>1966143</vt:i4>
      </vt:variant>
      <vt:variant>
        <vt:i4>121</vt:i4>
      </vt:variant>
      <vt:variant>
        <vt:i4>0</vt:i4>
      </vt:variant>
      <vt:variant>
        <vt:i4>5</vt:i4>
      </vt:variant>
      <vt:variant>
        <vt:lpwstr/>
      </vt:variant>
      <vt:variant>
        <vt:lpwstr>_Toc117787185</vt:lpwstr>
      </vt:variant>
      <vt:variant>
        <vt:i4>1966143</vt:i4>
      </vt:variant>
      <vt:variant>
        <vt:i4>115</vt:i4>
      </vt:variant>
      <vt:variant>
        <vt:i4>0</vt:i4>
      </vt:variant>
      <vt:variant>
        <vt:i4>5</vt:i4>
      </vt:variant>
      <vt:variant>
        <vt:lpwstr/>
      </vt:variant>
      <vt:variant>
        <vt:lpwstr>_Toc117787184</vt:lpwstr>
      </vt:variant>
      <vt:variant>
        <vt:i4>1966143</vt:i4>
      </vt:variant>
      <vt:variant>
        <vt:i4>109</vt:i4>
      </vt:variant>
      <vt:variant>
        <vt:i4>0</vt:i4>
      </vt:variant>
      <vt:variant>
        <vt:i4>5</vt:i4>
      </vt:variant>
      <vt:variant>
        <vt:lpwstr/>
      </vt:variant>
      <vt:variant>
        <vt:lpwstr>_Toc117787183</vt:lpwstr>
      </vt:variant>
      <vt:variant>
        <vt:i4>1966143</vt:i4>
      </vt:variant>
      <vt:variant>
        <vt:i4>103</vt:i4>
      </vt:variant>
      <vt:variant>
        <vt:i4>0</vt:i4>
      </vt:variant>
      <vt:variant>
        <vt:i4>5</vt:i4>
      </vt:variant>
      <vt:variant>
        <vt:lpwstr/>
      </vt:variant>
      <vt:variant>
        <vt:lpwstr>_Toc117787182</vt:lpwstr>
      </vt:variant>
      <vt:variant>
        <vt:i4>1966143</vt:i4>
      </vt:variant>
      <vt:variant>
        <vt:i4>97</vt:i4>
      </vt:variant>
      <vt:variant>
        <vt:i4>0</vt:i4>
      </vt:variant>
      <vt:variant>
        <vt:i4>5</vt:i4>
      </vt:variant>
      <vt:variant>
        <vt:lpwstr/>
      </vt:variant>
      <vt:variant>
        <vt:lpwstr>_Toc117787181</vt:lpwstr>
      </vt:variant>
      <vt:variant>
        <vt:i4>1966143</vt:i4>
      </vt:variant>
      <vt:variant>
        <vt:i4>91</vt:i4>
      </vt:variant>
      <vt:variant>
        <vt:i4>0</vt:i4>
      </vt:variant>
      <vt:variant>
        <vt:i4>5</vt:i4>
      </vt:variant>
      <vt:variant>
        <vt:lpwstr/>
      </vt:variant>
      <vt:variant>
        <vt:lpwstr>_Toc117787180</vt:lpwstr>
      </vt:variant>
      <vt:variant>
        <vt:i4>1114175</vt:i4>
      </vt:variant>
      <vt:variant>
        <vt:i4>85</vt:i4>
      </vt:variant>
      <vt:variant>
        <vt:i4>0</vt:i4>
      </vt:variant>
      <vt:variant>
        <vt:i4>5</vt:i4>
      </vt:variant>
      <vt:variant>
        <vt:lpwstr/>
      </vt:variant>
      <vt:variant>
        <vt:lpwstr>_Toc117787179</vt:lpwstr>
      </vt:variant>
      <vt:variant>
        <vt:i4>1114175</vt:i4>
      </vt:variant>
      <vt:variant>
        <vt:i4>79</vt:i4>
      </vt:variant>
      <vt:variant>
        <vt:i4>0</vt:i4>
      </vt:variant>
      <vt:variant>
        <vt:i4>5</vt:i4>
      </vt:variant>
      <vt:variant>
        <vt:lpwstr/>
      </vt:variant>
      <vt:variant>
        <vt:lpwstr>_Toc117787178</vt:lpwstr>
      </vt:variant>
      <vt:variant>
        <vt:i4>1114175</vt:i4>
      </vt:variant>
      <vt:variant>
        <vt:i4>73</vt:i4>
      </vt:variant>
      <vt:variant>
        <vt:i4>0</vt:i4>
      </vt:variant>
      <vt:variant>
        <vt:i4>5</vt:i4>
      </vt:variant>
      <vt:variant>
        <vt:lpwstr/>
      </vt:variant>
      <vt:variant>
        <vt:lpwstr>_Toc117787177</vt:lpwstr>
      </vt:variant>
      <vt:variant>
        <vt:i4>1114175</vt:i4>
      </vt:variant>
      <vt:variant>
        <vt:i4>67</vt:i4>
      </vt:variant>
      <vt:variant>
        <vt:i4>0</vt:i4>
      </vt:variant>
      <vt:variant>
        <vt:i4>5</vt:i4>
      </vt:variant>
      <vt:variant>
        <vt:lpwstr/>
      </vt:variant>
      <vt:variant>
        <vt:lpwstr>_Toc117787176</vt:lpwstr>
      </vt:variant>
      <vt:variant>
        <vt:i4>1114175</vt:i4>
      </vt:variant>
      <vt:variant>
        <vt:i4>61</vt:i4>
      </vt:variant>
      <vt:variant>
        <vt:i4>0</vt:i4>
      </vt:variant>
      <vt:variant>
        <vt:i4>5</vt:i4>
      </vt:variant>
      <vt:variant>
        <vt:lpwstr/>
      </vt:variant>
      <vt:variant>
        <vt:lpwstr>_Toc117787175</vt:lpwstr>
      </vt:variant>
      <vt:variant>
        <vt:i4>1114175</vt:i4>
      </vt:variant>
      <vt:variant>
        <vt:i4>55</vt:i4>
      </vt:variant>
      <vt:variant>
        <vt:i4>0</vt:i4>
      </vt:variant>
      <vt:variant>
        <vt:i4>5</vt:i4>
      </vt:variant>
      <vt:variant>
        <vt:lpwstr/>
      </vt:variant>
      <vt:variant>
        <vt:lpwstr>_Toc117787174</vt:lpwstr>
      </vt:variant>
      <vt:variant>
        <vt:i4>1114175</vt:i4>
      </vt:variant>
      <vt:variant>
        <vt:i4>49</vt:i4>
      </vt:variant>
      <vt:variant>
        <vt:i4>0</vt:i4>
      </vt:variant>
      <vt:variant>
        <vt:i4>5</vt:i4>
      </vt:variant>
      <vt:variant>
        <vt:lpwstr/>
      </vt:variant>
      <vt:variant>
        <vt:lpwstr>_Toc117787173</vt:lpwstr>
      </vt:variant>
      <vt:variant>
        <vt:i4>1114175</vt:i4>
      </vt:variant>
      <vt:variant>
        <vt:i4>43</vt:i4>
      </vt:variant>
      <vt:variant>
        <vt:i4>0</vt:i4>
      </vt:variant>
      <vt:variant>
        <vt:i4>5</vt:i4>
      </vt:variant>
      <vt:variant>
        <vt:lpwstr/>
      </vt:variant>
      <vt:variant>
        <vt:lpwstr>_Toc117787172</vt:lpwstr>
      </vt:variant>
      <vt:variant>
        <vt:i4>1114175</vt:i4>
      </vt:variant>
      <vt:variant>
        <vt:i4>37</vt:i4>
      </vt:variant>
      <vt:variant>
        <vt:i4>0</vt:i4>
      </vt:variant>
      <vt:variant>
        <vt:i4>5</vt:i4>
      </vt:variant>
      <vt:variant>
        <vt:lpwstr/>
      </vt:variant>
      <vt:variant>
        <vt:lpwstr>_Toc117787171</vt:lpwstr>
      </vt:variant>
      <vt:variant>
        <vt:i4>1114175</vt:i4>
      </vt:variant>
      <vt:variant>
        <vt:i4>31</vt:i4>
      </vt:variant>
      <vt:variant>
        <vt:i4>0</vt:i4>
      </vt:variant>
      <vt:variant>
        <vt:i4>5</vt:i4>
      </vt:variant>
      <vt:variant>
        <vt:lpwstr/>
      </vt:variant>
      <vt:variant>
        <vt:lpwstr>_Toc117787170</vt:lpwstr>
      </vt:variant>
      <vt:variant>
        <vt:i4>1048639</vt:i4>
      </vt:variant>
      <vt:variant>
        <vt:i4>25</vt:i4>
      </vt:variant>
      <vt:variant>
        <vt:i4>0</vt:i4>
      </vt:variant>
      <vt:variant>
        <vt:i4>5</vt:i4>
      </vt:variant>
      <vt:variant>
        <vt:lpwstr/>
      </vt:variant>
      <vt:variant>
        <vt:lpwstr>_Toc117787169</vt:lpwstr>
      </vt:variant>
      <vt:variant>
        <vt:i4>1048639</vt:i4>
      </vt:variant>
      <vt:variant>
        <vt:i4>19</vt:i4>
      </vt:variant>
      <vt:variant>
        <vt:i4>0</vt:i4>
      </vt:variant>
      <vt:variant>
        <vt:i4>5</vt:i4>
      </vt:variant>
      <vt:variant>
        <vt:lpwstr/>
      </vt:variant>
      <vt:variant>
        <vt:lpwstr>_Toc117787168</vt:lpwstr>
      </vt:variant>
      <vt:variant>
        <vt:i4>1048639</vt:i4>
      </vt:variant>
      <vt:variant>
        <vt:i4>13</vt:i4>
      </vt:variant>
      <vt:variant>
        <vt:i4>0</vt:i4>
      </vt:variant>
      <vt:variant>
        <vt:i4>5</vt:i4>
      </vt:variant>
      <vt:variant>
        <vt:lpwstr/>
      </vt:variant>
      <vt:variant>
        <vt:lpwstr>_Toc117787167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Pepa</dc:title>
  <dc:creator>Administrator</dc:creator>
  <cp:lastModifiedBy>Ondřej Fabián</cp:lastModifiedBy>
  <cp:revision>2</cp:revision>
  <cp:lastPrinted>2018-07-31T11:19:00Z</cp:lastPrinted>
  <dcterms:created xsi:type="dcterms:W3CDTF">2018-12-18T11:07:00Z</dcterms:created>
  <dcterms:modified xsi:type="dcterms:W3CDTF">2018-12-18T11:07:00Z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0x010100FAE8BE0F9241ED4083F743BB03EE1D68</vt:lpwstr>
  </property>
</Properties>
</file>