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Mkatabulky"/>
        <w:tblW w:w="0" w:type="auto"/>
        <w:tblLook w:val="04A0" w:firstRow="1" w:lastRow="0" w:firstColumn="1" w:lastColumn="0" w:noHBand="0" w:noVBand="1"/>
      </w:tblPr>
      <w:tblGrid>
        <w:gridCol w:w="526"/>
        <w:gridCol w:w="4005"/>
        <w:gridCol w:w="9356"/>
      </w:tblGrid>
      <w:tr w:rsidR="007C6F5D" w:rsidTr="00A43A8F">
        <w:tc>
          <w:tcPr>
            <w:tcW w:w="526" w:type="dxa"/>
          </w:tcPr>
          <w:p w:rsidR="007C6F5D" w:rsidRPr="008532CD" w:rsidRDefault="007C6F5D" w:rsidP="002C2DBA">
            <w:pPr>
              <w:rPr>
                <w:rFonts w:ascii="Times New Roman" w:hAnsi="Times New Roman" w:cs="Times New Roman"/>
                <w:b/>
                <w:sz w:val="24"/>
                <w:szCs w:val="24"/>
              </w:rPr>
            </w:pPr>
          </w:p>
        </w:tc>
        <w:tc>
          <w:tcPr>
            <w:tcW w:w="4005" w:type="dxa"/>
          </w:tcPr>
          <w:p w:rsidR="007C6F5D" w:rsidRDefault="007C6F5D" w:rsidP="002C2DBA">
            <w:pPr>
              <w:rPr>
                <w:rFonts w:ascii="Times New Roman" w:hAnsi="Times New Roman" w:cs="Times New Roman"/>
                <w:b/>
                <w:sz w:val="24"/>
                <w:szCs w:val="24"/>
              </w:rPr>
            </w:pPr>
            <w:r w:rsidRPr="008532CD">
              <w:rPr>
                <w:rFonts w:ascii="Times New Roman" w:hAnsi="Times New Roman" w:cs="Times New Roman"/>
                <w:b/>
                <w:sz w:val="24"/>
                <w:szCs w:val="24"/>
              </w:rPr>
              <w:t>Návrh na změnu</w:t>
            </w:r>
          </w:p>
          <w:p w:rsidR="007C6F5D" w:rsidRPr="008532CD" w:rsidRDefault="007C6F5D" w:rsidP="0040034D">
            <w:pPr>
              <w:rPr>
                <w:rFonts w:ascii="Times New Roman" w:hAnsi="Times New Roman" w:cs="Times New Roman"/>
                <w:b/>
                <w:sz w:val="24"/>
                <w:szCs w:val="24"/>
              </w:rPr>
            </w:pPr>
            <w:r>
              <w:rPr>
                <w:rFonts w:ascii="Times New Roman" w:hAnsi="Times New Roman" w:cs="Times New Roman"/>
                <w:b/>
                <w:sz w:val="24"/>
                <w:szCs w:val="24"/>
              </w:rPr>
              <w:t>(</w:t>
            </w:r>
            <w:r w:rsidR="0040034D">
              <w:rPr>
                <w:rFonts w:ascii="Times New Roman" w:hAnsi="Times New Roman" w:cs="Times New Roman"/>
                <w:b/>
                <w:sz w:val="24"/>
                <w:szCs w:val="24"/>
              </w:rPr>
              <w:t>Zpráva</w:t>
            </w:r>
            <w:r w:rsidR="003504C0">
              <w:rPr>
                <w:rFonts w:ascii="Times New Roman" w:hAnsi="Times New Roman" w:cs="Times New Roman"/>
                <w:b/>
                <w:sz w:val="24"/>
                <w:szCs w:val="24"/>
              </w:rPr>
              <w:t xml:space="preserve"> zpravodaje; Zápis z jednání hodnotící komise</w:t>
            </w:r>
            <w:r>
              <w:rPr>
                <w:rFonts w:ascii="Times New Roman" w:hAnsi="Times New Roman" w:cs="Times New Roman"/>
                <w:b/>
                <w:sz w:val="24"/>
                <w:szCs w:val="24"/>
              </w:rPr>
              <w:t>)</w:t>
            </w:r>
          </w:p>
        </w:tc>
        <w:tc>
          <w:tcPr>
            <w:tcW w:w="9356" w:type="dxa"/>
          </w:tcPr>
          <w:p w:rsidR="00063E48" w:rsidRDefault="00063E48" w:rsidP="00063E48">
            <w:pPr>
              <w:jc w:val="center"/>
              <w:rPr>
                <w:rFonts w:ascii="Times New Roman" w:hAnsi="Times New Roman" w:cs="Times New Roman"/>
                <w:b/>
                <w:sz w:val="28"/>
                <w:szCs w:val="28"/>
              </w:rPr>
            </w:pPr>
            <w:r w:rsidRPr="00063E48">
              <w:rPr>
                <w:rFonts w:ascii="Times New Roman" w:hAnsi="Times New Roman" w:cs="Times New Roman"/>
                <w:b/>
                <w:sz w:val="28"/>
                <w:szCs w:val="28"/>
              </w:rPr>
              <w:t xml:space="preserve">Doplnění a úpravy ke dni </w:t>
            </w:r>
            <w:r w:rsidR="00002F44">
              <w:rPr>
                <w:rFonts w:ascii="Times New Roman" w:hAnsi="Times New Roman" w:cs="Times New Roman"/>
                <w:b/>
                <w:sz w:val="28"/>
                <w:szCs w:val="28"/>
              </w:rPr>
              <w:t>25. 9</w:t>
            </w:r>
            <w:r w:rsidRPr="00063E48">
              <w:rPr>
                <w:rFonts w:ascii="Times New Roman" w:hAnsi="Times New Roman" w:cs="Times New Roman"/>
                <w:b/>
                <w:sz w:val="28"/>
                <w:szCs w:val="28"/>
              </w:rPr>
              <w:t xml:space="preserve">. 2019 </w:t>
            </w:r>
          </w:p>
          <w:p w:rsidR="007C6F5D" w:rsidRPr="00063E48" w:rsidRDefault="00002F44" w:rsidP="00C05C87">
            <w:pPr>
              <w:jc w:val="center"/>
              <w:rPr>
                <w:rFonts w:ascii="Times New Roman" w:hAnsi="Times New Roman" w:cs="Times New Roman"/>
                <w:b/>
                <w:sz w:val="28"/>
                <w:szCs w:val="28"/>
              </w:rPr>
            </w:pPr>
            <w:r>
              <w:rPr>
                <w:rFonts w:ascii="Times New Roman" w:hAnsi="Times New Roman" w:cs="Times New Roman"/>
                <w:b/>
                <w:sz w:val="28"/>
                <w:szCs w:val="28"/>
              </w:rPr>
              <w:t>k</w:t>
            </w:r>
            <w:r w:rsidR="00C05C87">
              <w:rPr>
                <w:rFonts w:ascii="Times New Roman" w:hAnsi="Times New Roman" w:cs="Times New Roman"/>
                <w:b/>
                <w:sz w:val="28"/>
                <w:szCs w:val="28"/>
              </w:rPr>
              <w:t> profesně</w:t>
            </w:r>
            <w:r>
              <w:rPr>
                <w:rFonts w:ascii="Times New Roman" w:hAnsi="Times New Roman" w:cs="Times New Roman"/>
                <w:b/>
                <w:sz w:val="28"/>
                <w:szCs w:val="28"/>
              </w:rPr>
              <w:t xml:space="preserve"> zaměřenému</w:t>
            </w:r>
            <w:r w:rsidR="00063E48" w:rsidRPr="00063E48">
              <w:rPr>
                <w:rFonts w:ascii="Times New Roman" w:hAnsi="Times New Roman" w:cs="Times New Roman"/>
                <w:b/>
                <w:sz w:val="28"/>
                <w:szCs w:val="28"/>
              </w:rPr>
              <w:t xml:space="preserve"> studijnímu programu </w:t>
            </w:r>
            <w:r w:rsidR="00C05C87">
              <w:rPr>
                <w:rFonts w:ascii="Times New Roman" w:hAnsi="Times New Roman" w:cs="Times New Roman"/>
                <w:b/>
                <w:sz w:val="28"/>
                <w:szCs w:val="28"/>
              </w:rPr>
              <w:t>Německý jazyk pro manažerskou praxi</w:t>
            </w:r>
            <w:r w:rsidR="00063E48" w:rsidRPr="00063E48">
              <w:rPr>
                <w:rFonts w:ascii="Times New Roman" w:hAnsi="Times New Roman" w:cs="Times New Roman"/>
                <w:b/>
                <w:sz w:val="28"/>
                <w:szCs w:val="28"/>
              </w:rPr>
              <w:t xml:space="preserve"> v prezenční formě na FHS UTB ve Zlíně</w:t>
            </w:r>
            <w:r w:rsidR="00FC7002">
              <w:rPr>
                <w:rFonts w:ascii="Times New Roman" w:hAnsi="Times New Roman" w:cs="Times New Roman"/>
                <w:b/>
                <w:sz w:val="28"/>
                <w:szCs w:val="28"/>
              </w:rPr>
              <w:t xml:space="preserve"> </w:t>
            </w:r>
          </w:p>
        </w:tc>
      </w:tr>
      <w:tr w:rsidR="007C6F5D" w:rsidRPr="00A965E2" w:rsidTr="00A43A8F">
        <w:tc>
          <w:tcPr>
            <w:tcW w:w="526" w:type="dxa"/>
          </w:tcPr>
          <w:p w:rsidR="007C6F5D" w:rsidRPr="00A965E2" w:rsidRDefault="007C6F5D" w:rsidP="002C2DBA">
            <w:pPr>
              <w:rPr>
                <w:rFonts w:ascii="Times New Roman" w:hAnsi="Times New Roman" w:cs="Times New Roman"/>
              </w:rPr>
            </w:pPr>
            <w:r w:rsidRPr="00A965E2">
              <w:rPr>
                <w:rFonts w:ascii="Times New Roman" w:hAnsi="Times New Roman" w:cs="Times New Roman"/>
              </w:rPr>
              <w:t>1.</w:t>
            </w:r>
          </w:p>
        </w:tc>
        <w:tc>
          <w:tcPr>
            <w:tcW w:w="4005" w:type="dxa"/>
          </w:tcPr>
          <w:p w:rsidR="007C6F5D" w:rsidRDefault="001E42CB" w:rsidP="001A1D15">
            <w:pPr>
              <w:jc w:val="both"/>
              <w:rPr>
                <w:rFonts w:ascii="Times New Roman" w:hAnsi="Times New Roman" w:cs="Times New Roman"/>
              </w:rPr>
            </w:pPr>
            <w:r>
              <w:rPr>
                <w:rFonts w:ascii="Times New Roman" w:hAnsi="Times New Roman" w:cs="Times New Roman"/>
              </w:rPr>
              <w:t xml:space="preserve">Nevyváženost předmětů filologických a ekonomických. </w:t>
            </w:r>
            <w:r w:rsidR="00B50AF9" w:rsidRPr="00B50AF9">
              <w:rPr>
                <w:rFonts w:ascii="Times New Roman" w:hAnsi="Times New Roman" w:cs="Times New Roman"/>
              </w:rPr>
              <w:t xml:space="preserve">Buď posílit výuku předmětů spadajících do </w:t>
            </w:r>
            <w:r w:rsidR="00B50AF9">
              <w:rPr>
                <w:rFonts w:ascii="Times New Roman" w:hAnsi="Times New Roman" w:cs="Times New Roman"/>
              </w:rPr>
              <w:t>e</w:t>
            </w:r>
            <w:r w:rsidR="00B50AF9" w:rsidRPr="00B50AF9">
              <w:rPr>
                <w:rFonts w:ascii="Times New Roman" w:hAnsi="Times New Roman" w:cs="Times New Roman"/>
              </w:rPr>
              <w:t>konomických oborů, nebo upravit profil absolventa tak, aby více odpovídal uvedené struktuře předmětů.</w:t>
            </w:r>
          </w:p>
          <w:p w:rsidR="001E42CB" w:rsidRDefault="001E42CB" w:rsidP="001A1D15">
            <w:pPr>
              <w:jc w:val="both"/>
              <w:rPr>
                <w:rFonts w:ascii="Times New Roman" w:hAnsi="Times New Roman" w:cs="Times New Roman"/>
              </w:rPr>
            </w:pPr>
            <w:r>
              <w:rPr>
                <w:rFonts w:ascii="Times New Roman" w:hAnsi="Times New Roman" w:cs="Times New Roman"/>
              </w:rPr>
              <w:t xml:space="preserve">Upravit </w:t>
            </w:r>
            <w:r w:rsidRPr="001E42CB">
              <w:rPr>
                <w:rFonts w:ascii="Times New Roman" w:hAnsi="Times New Roman" w:cs="Times New Roman"/>
              </w:rPr>
              <w:t>odborné znalosti, odborné dovednosti a obecné způsobilosti, které si absolvent</w:t>
            </w:r>
            <w:r>
              <w:rPr>
                <w:rFonts w:ascii="Times New Roman" w:hAnsi="Times New Roman" w:cs="Times New Roman"/>
              </w:rPr>
              <w:t xml:space="preserve">i studijního programu osvojují, a to tak, aby byly </w:t>
            </w:r>
            <w:r w:rsidRPr="001E42CB">
              <w:rPr>
                <w:rFonts w:ascii="Times New Roman" w:hAnsi="Times New Roman" w:cs="Times New Roman"/>
              </w:rPr>
              <w:t>v souladu s daným typem a případným profilem s</w:t>
            </w:r>
            <w:r>
              <w:rPr>
                <w:rFonts w:ascii="Times New Roman" w:hAnsi="Times New Roman" w:cs="Times New Roman"/>
              </w:rPr>
              <w:t xml:space="preserve">tudijního programu </w:t>
            </w:r>
            <w:r w:rsidRPr="001E42CB">
              <w:rPr>
                <w:rFonts w:ascii="Times New Roman" w:hAnsi="Times New Roman" w:cs="Times New Roman"/>
              </w:rPr>
              <w:t>a aby studijní program tvořil konzistentní celek s profilem absolventa.</w:t>
            </w:r>
          </w:p>
          <w:p w:rsidR="00BC2C4A" w:rsidRPr="00A965E2" w:rsidRDefault="00BC2C4A" w:rsidP="001A1D15">
            <w:pPr>
              <w:jc w:val="both"/>
              <w:rPr>
                <w:rFonts w:ascii="Times New Roman" w:hAnsi="Times New Roman" w:cs="Times New Roman"/>
              </w:rPr>
            </w:pPr>
            <w:r>
              <w:rPr>
                <w:rFonts w:ascii="Times New Roman" w:hAnsi="Times New Roman" w:cs="Times New Roman"/>
              </w:rPr>
              <w:t>Z</w:t>
            </w:r>
            <w:r w:rsidRPr="00BC2C4A">
              <w:rPr>
                <w:rFonts w:ascii="Times New Roman" w:hAnsi="Times New Roman" w:cs="Times New Roman"/>
              </w:rPr>
              <w:t xml:space="preserve">ískané vzdělání </w:t>
            </w:r>
            <w:r>
              <w:rPr>
                <w:rFonts w:ascii="Times New Roman" w:hAnsi="Times New Roman" w:cs="Times New Roman"/>
              </w:rPr>
              <w:t>ne</w:t>
            </w:r>
            <w:r w:rsidRPr="00BC2C4A">
              <w:rPr>
                <w:rFonts w:ascii="Times New Roman" w:hAnsi="Times New Roman" w:cs="Times New Roman"/>
              </w:rPr>
              <w:t>dává možnost pokračovat v magisterském studijním programu na jiných fakultách filolog</w:t>
            </w:r>
            <w:r>
              <w:rPr>
                <w:rFonts w:ascii="Times New Roman" w:hAnsi="Times New Roman" w:cs="Times New Roman"/>
              </w:rPr>
              <w:t>ického i ekonomického zaměření</w:t>
            </w:r>
            <w:r w:rsidRPr="00BC2C4A">
              <w:rPr>
                <w:rFonts w:ascii="Times New Roman" w:hAnsi="Times New Roman" w:cs="Times New Roman"/>
              </w:rPr>
              <w:t>.</w:t>
            </w:r>
          </w:p>
        </w:tc>
        <w:tc>
          <w:tcPr>
            <w:tcW w:w="9356" w:type="dxa"/>
          </w:tcPr>
          <w:p w:rsidR="0040034D" w:rsidRDefault="00B50AF9" w:rsidP="001A1D15">
            <w:pPr>
              <w:pStyle w:val="Standard"/>
              <w:spacing w:after="0" w:line="240" w:lineRule="auto"/>
              <w:jc w:val="both"/>
              <w:rPr>
                <w:rFonts w:ascii="Times New Roman" w:hAnsi="Times New Roman" w:cs="Times New Roman"/>
              </w:rPr>
            </w:pPr>
            <w:r>
              <w:rPr>
                <w:rFonts w:ascii="Times New Roman" w:hAnsi="Times New Roman" w:cs="Times New Roman"/>
              </w:rPr>
              <w:t>B</w:t>
            </w:r>
            <w:r w:rsidRPr="00B50AF9">
              <w:rPr>
                <w:rFonts w:ascii="Times New Roman" w:hAnsi="Times New Roman" w:cs="Times New Roman"/>
              </w:rPr>
              <w:t xml:space="preserve">yl vypracován nový profil absolventa (část B-I), </w:t>
            </w:r>
            <w:r>
              <w:rPr>
                <w:rFonts w:ascii="Times New Roman" w:hAnsi="Times New Roman" w:cs="Times New Roman"/>
              </w:rPr>
              <w:t>v němž se</w:t>
            </w:r>
            <w:r w:rsidRPr="00B50AF9">
              <w:rPr>
                <w:rFonts w:ascii="Times New Roman" w:hAnsi="Times New Roman" w:cs="Times New Roman"/>
              </w:rPr>
              <w:t xml:space="preserve"> jasně deklaruje, že se jedná o filologický program připravující odborníky, u nichž se „v manažerské praxi“ nepředpokládá působení na pozicích manažerů, nýbrž na pozicích asistentů manažerů a referentů.</w:t>
            </w:r>
          </w:p>
          <w:p w:rsidR="008C08B9" w:rsidRPr="00F91813" w:rsidRDefault="001E42CB" w:rsidP="001A1D15">
            <w:pPr>
              <w:pStyle w:val="Standard"/>
              <w:spacing w:after="0" w:line="240" w:lineRule="auto"/>
              <w:jc w:val="both"/>
              <w:rPr>
                <w:rFonts w:ascii="Times New Roman" w:hAnsi="Times New Roman" w:cs="Times New Roman"/>
              </w:rPr>
            </w:pPr>
            <w:r w:rsidRPr="001E42CB">
              <w:rPr>
                <w:rFonts w:ascii="Times New Roman" w:hAnsi="Times New Roman" w:cs="Times New Roman"/>
              </w:rPr>
              <w:t>U ekonomických disciplín tedy deklarované znalosti a dovednosti představují pouze vybrané znalosti a dovednosti očekávané od absolven</w:t>
            </w:r>
            <w:r w:rsidR="00C03109">
              <w:rPr>
                <w:rFonts w:ascii="Times New Roman" w:hAnsi="Times New Roman" w:cs="Times New Roman"/>
              </w:rPr>
              <w:t>tů ekonomických oborů (část B-I</w:t>
            </w:r>
            <w:r w:rsidRPr="001E42CB">
              <w:rPr>
                <w:rFonts w:ascii="Times New Roman" w:hAnsi="Times New Roman" w:cs="Times New Roman"/>
              </w:rPr>
              <w:t>).</w:t>
            </w:r>
            <w:r w:rsidR="008C08B9">
              <w:rPr>
                <w:rFonts w:ascii="Times New Roman" w:hAnsi="Times New Roman" w:cs="Times New Roman"/>
              </w:rPr>
              <w:t xml:space="preserve"> </w:t>
            </w:r>
            <w:r w:rsidR="008C08B9" w:rsidRPr="008C08B9">
              <w:rPr>
                <w:rFonts w:ascii="Times New Roman" w:hAnsi="Times New Roman" w:cs="Times New Roman"/>
              </w:rPr>
              <w:t>Zároveň na návrh zpravodaje neuvádíme možnost pokračovat v magisterských programech ekonom</w:t>
            </w:r>
            <w:r w:rsidR="008C08B9">
              <w:rPr>
                <w:rFonts w:ascii="Times New Roman" w:hAnsi="Times New Roman" w:cs="Times New Roman"/>
              </w:rPr>
              <w:t>ického zaměření (část B-I)</w:t>
            </w:r>
            <w:r w:rsidR="008C08B9" w:rsidRPr="008C08B9">
              <w:rPr>
                <w:rFonts w:ascii="Times New Roman" w:hAnsi="Times New Roman" w:cs="Times New Roman"/>
              </w:rPr>
              <w:t>.</w:t>
            </w:r>
          </w:p>
        </w:tc>
      </w:tr>
      <w:tr w:rsidR="00B50AF9" w:rsidRPr="00A965E2" w:rsidTr="00A43A8F">
        <w:tc>
          <w:tcPr>
            <w:tcW w:w="526" w:type="dxa"/>
          </w:tcPr>
          <w:p w:rsidR="00B50AF9" w:rsidRPr="00A965E2" w:rsidRDefault="00B50AF9" w:rsidP="00B50AF9">
            <w:pPr>
              <w:rPr>
                <w:rFonts w:ascii="Times New Roman" w:hAnsi="Times New Roman" w:cs="Times New Roman"/>
              </w:rPr>
            </w:pPr>
            <w:r w:rsidRPr="00A965E2">
              <w:rPr>
                <w:rFonts w:ascii="Times New Roman" w:hAnsi="Times New Roman" w:cs="Times New Roman"/>
              </w:rPr>
              <w:t xml:space="preserve">2. </w:t>
            </w:r>
          </w:p>
        </w:tc>
        <w:tc>
          <w:tcPr>
            <w:tcW w:w="4005" w:type="dxa"/>
          </w:tcPr>
          <w:p w:rsidR="00B50AF9" w:rsidRPr="00A965E2" w:rsidRDefault="00331804" w:rsidP="001A1D15">
            <w:pPr>
              <w:jc w:val="both"/>
              <w:rPr>
                <w:rFonts w:ascii="Times New Roman" w:hAnsi="Times New Roman" w:cs="Times New Roman"/>
              </w:rPr>
            </w:pPr>
            <w:r>
              <w:rPr>
                <w:rFonts w:ascii="Times New Roman" w:hAnsi="Times New Roman" w:cs="Times New Roman"/>
              </w:rPr>
              <w:t>Předměty profilujícího základu nejsou explicitně uvedeny jako součást SZZ</w:t>
            </w:r>
            <w:r w:rsidR="000D6552">
              <w:rPr>
                <w:rFonts w:ascii="Times New Roman" w:hAnsi="Times New Roman" w:cs="Times New Roman"/>
              </w:rPr>
              <w:t>.</w:t>
            </w:r>
          </w:p>
        </w:tc>
        <w:tc>
          <w:tcPr>
            <w:tcW w:w="9356" w:type="dxa"/>
          </w:tcPr>
          <w:p w:rsidR="00B50AF9" w:rsidRPr="00A965E2" w:rsidRDefault="00C03109" w:rsidP="001A1D15">
            <w:pPr>
              <w:jc w:val="both"/>
              <w:rPr>
                <w:rFonts w:ascii="Times New Roman" w:hAnsi="Times New Roman" w:cs="Times New Roman"/>
              </w:rPr>
            </w:pPr>
            <w:r w:rsidRPr="00C03109">
              <w:rPr>
                <w:rFonts w:ascii="Times New Roman" w:hAnsi="Times New Roman" w:cs="Times New Roman"/>
              </w:rPr>
              <w:t>Předměty profilujícího základu jsou nyní explicitně uvedeny jako sou</w:t>
            </w:r>
            <w:r w:rsidR="00C660E8">
              <w:rPr>
                <w:rFonts w:ascii="Times New Roman" w:hAnsi="Times New Roman" w:cs="Times New Roman"/>
              </w:rPr>
              <w:t>část státní závěrečné zkoušky. Z</w:t>
            </w:r>
            <w:r w:rsidRPr="00C03109">
              <w:rPr>
                <w:rFonts w:ascii="Times New Roman" w:hAnsi="Times New Roman" w:cs="Times New Roman"/>
              </w:rPr>
              <w:t xml:space="preserve"> přehledu součástí SZZ a jejich obsahu nyní jednoznačně vyplývá, jak se do SZZ promítají teoretické i odborné profilující předměty</w:t>
            </w:r>
            <w:r>
              <w:rPr>
                <w:rFonts w:ascii="Times New Roman" w:hAnsi="Times New Roman" w:cs="Times New Roman"/>
              </w:rPr>
              <w:t xml:space="preserve"> </w:t>
            </w:r>
            <w:r w:rsidRPr="00C03109">
              <w:rPr>
                <w:rFonts w:ascii="Times New Roman" w:hAnsi="Times New Roman" w:cs="Times New Roman"/>
              </w:rPr>
              <w:t>(</w:t>
            </w:r>
            <w:r>
              <w:rPr>
                <w:rFonts w:ascii="Times New Roman" w:hAnsi="Times New Roman" w:cs="Times New Roman"/>
              </w:rPr>
              <w:t xml:space="preserve">část </w:t>
            </w:r>
            <w:r w:rsidRPr="00C03109">
              <w:rPr>
                <w:rFonts w:ascii="Times New Roman" w:hAnsi="Times New Roman" w:cs="Times New Roman"/>
              </w:rPr>
              <w:t>B-I</w:t>
            </w:r>
            <w:r>
              <w:rPr>
                <w:rFonts w:ascii="Times New Roman" w:hAnsi="Times New Roman" w:cs="Times New Roman"/>
              </w:rPr>
              <w:t>Ia).</w:t>
            </w:r>
          </w:p>
        </w:tc>
      </w:tr>
      <w:tr w:rsidR="00B50AF9" w:rsidRPr="00A965E2" w:rsidTr="00A43A8F">
        <w:tc>
          <w:tcPr>
            <w:tcW w:w="526" w:type="dxa"/>
          </w:tcPr>
          <w:p w:rsidR="00B50AF9" w:rsidRPr="00A965E2" w:rsidRDefault="00B50AF9" w:rsidP="00B50AF9">
            <w:pPr>
              <w:rPr>
                <w:rFonts w:ascii="Times New Roman" w:hAnsi="Times New Roman" w:cs="Times New Roman"/>
              </w:rPr>
            </w:pPr>
            <w:r w:rsidRPr="00A965E2">
              <w:rPr>
                <w:rFonts w:ascii="Times New Roman" w:hAnsi="Times New Roman" w:cs="Times New Roman"/>
              </w:rPr>
              <w:t>3.</w:t>
            </w:r>
          </w:p>
        </w:tc>
        <w:tc>
          <w:tcPr>
            <w:tcW w:w="4005" w:type="dxa"/>
          </w:tcPr>
          <w:p w:rsidR="00B50AF9" w:rsidRPr="00A965E2" w:rsidRDefault="00626BC5" w:rsidP="001A1D15">
            <w:pPr>
              <w:jc w:val="both"/>
              <w:rPr>
                <w:rFonts w:ascii="Times New Roman" w:hAnsi="Times New Roman" w:cs="Times New Roman"/>
              </w:rPr>
            </w:pPr>
            <w:r w:rsidRPr="00626BC5">
              <w:rPr>
                <w:rFonts w:ascii="Times New Roman" w:hAnsi="Times New Roman" w:cs="Times New Roman"/>
              </w:rPr>
              <w:t>Upravit délku odborné praxe tak, aby odpovídala standardům</w:t>
            </w:r>
            <w:r w:rsidR="000D6552">
              <w:rPr>
                <w:rFonts w:ascii="Times New Roman" w:hAnsi="Times New Roman" w:cs="Times New Roman"/>
              </w:rPr>
              <w:t>.</w:t>
            </w:r>
            <w:r w:rsidR="00F97C73">
              <w:rPr>
                <w:rFonts w:ascii="Times New Roman" w:hAnsi="Times New Roman" w:cs="Times New Roman"/>
              </w:rPr>
              <w:t xml:space="preserve"> </w:t>
            </w:r>
          </w:p>
        </w:tc>
        <w:tc>
          <w:tcPr>
            <w:tcW w:w="9356" w:type="dxa"/>
          </w:tcPr>
          <w:p w:rsidR="00B50AF9" w:rsidRPr="00A965E2" w:rsidRDefault="00626BC5" w:rsidP="001A1D15">
            <w:pPr>
              <w:jc w:val="both"/>
              <w:rPr>
                <w:rFonts w:ascii="Times New Roman" w:hAnsi="Times New Roman" w:cs="Times New Roman"/>
              </w:rPr>
            </w:pPr>
            <w:r>
              <w:rPr>
                <w:rFonts w:ascii="Times New Roman" w:hAnsi="Times New Roman" w:cs="Times New Roman"/>
              </w:rPr>
              <w:t>D</w:t>
            </w:r>
            <w:r w:rsidRPr="00626BC5">
              <w:rPr>
                <w:rFonts w:ascii="Times New Roman" w:hAnsi="Times New Roman" w:cs="Times New Roman"/>
              </w:rPr>
              <w:t xml:space="preserve">eklarovaný rozsah dvanáctitýdenní praxe </w:t>
            </w:r>
            <w:r>
              <w:rPr>
                <w:rFonts w:ascii="Times New Roman" w:hAnsi="Times New Roman" w:cs="Times New Roman"/>
              </w:rPr>
              <w:t xml:space="preserve">byl </w:t>
            </w:r>
            <w:r w:rsidRPr="00626BC5">
              <w:rPr>
                <w:rFonts w:ascii="Times New Roman" w:hAnsi="Times New Roman" w:cs="Times New Roman"/>
              </w:rPr>
              <w:t>opraven z 360 hodin na požadovaných 480 (část B-IV). Bylo také rozšířeno portfolio smluvně zajištěných institucí pro výkon praxe, cel</w:t>
            </w:r>
            <w:r>
              <w:rPr>
                <w:rFonts w:ascii="Times New Roman" w:hAnsi="Times New Roman" w:cs="Times New Roman"/>
              </w:rPr>
              <w:t xml:space="preserve">kem 22 dalších smluv nad rámec </w:t>
            </w:r>
            <w:r w:rsidR="001B3279">
              <w:rPr>
                <w:rFonts w:ascii="Times New Roman" w:hAnsi="Times New Roman" w:cs="Times New Roman"/>
              </w:rPr>
              <w:t>původní verze žádosti</w:t>
            </w:r>
            <w:r w:rsidRPr="00626BC5">
              <w:rPr>
                <w:rFonts w:ascii="Times New Roman" w:hAnsi="Times New Roman" w:cs="Times New Roman"/>
              </w:rPr>
              <w:t>.</w:t>
            </w:r>
          </w:p>
        </w:tc>
      </w:tr>
      <w:tr w:rsidR="00B50AF9" w:rsidRPr="00A965E2" w:rsidTr="00943DDD">
        <w:tc>
          <w:tcPr>
            <w:tcW w:w="526" w:type="dxa"/>
          </w:tcPr>
          <w:p w:rsidR="00B50AF9" w:rsidRPr="00A965E2" w:rsidRDefault="00B50AF9" w:rsidP="00B50AF9">
            <w:pPr>
              <w:rPr>
                <w:rFonts w:ascii="Times New Roman" w:hAnsi="Times New Roman" w:cs="Times New Roman"/>
              </w:rPr>
            </w:pPr>
            <w:r w:rsidRPr="00A965E2">
              <w:rPr>
                <w:rFonts w:ascii="Times New Roman" w:hAnsi="Times New Roman" w:cs="Times New Roman"/>
              </w:rPr>
              <w:t>4.</w:t>
            </w:r>
          </w:p>
        </w:tc>
        <w:tc>
          <w:tcPr>
            <w:tcW w:w="4005" w:type="dxa"/>
          </w:tcPr>
          <w:p w:rsidR="00B50AF9" w:rsidRPr="00A965E2" w:rsidRDefault="001E42CB" w:rsidP="000B72AF">
            <w:pPr>
              <w:jc w:val="both"/>
              <w:rPr>
                <w:rFonts w:ascii="Times New Roman" w:hAnsi="Times New Roman" w:cs="Times New Roman"/>
              </w:rPr>
            </w:pPr>
            <w:r>
              <w:rPr>
                <w:rFonts w:ascii="Times New Roman" w:hAnsi="Times New Roman" w:cs="Times New Roman"/>
              </w:rPr>
              <w:t>Dovysvětlit</w:t>
            </w:r>
            <w:r w:rsidR="00BC2C4A">
              <w:rPr>
                <w:rFonts w:ascii="Times New Roman" w:hAnsi="Times New Roman" w:cs="Times New Roman"/>
              </w:rPr>
              <w:t>, proč někteří akademičtí pracovníci, zejména garant SP,</w:t>
            </w:r>
            <w:r>
              <w:rPr>
                <w:rFonts w:ascii="Times New Roman" w:hAnsi="Times New Roman" w:cs="Times New Roman"/>
              </w:rPr>
              <w:t xml:space="preserve"> </w:t>
            </w:r>
            <w:r w:rsidR="00BC2C4A">
              <w:rPr>
                <w:rFonts w:ascii="Times New Roman" w:hAnsi="Times New Roman" w:cs="Times New Roman"/>
              </w:rPr>
              <w:t xml:space="preserve">mají platnost pracovní smlouvy na dobu určitou, pouze do </w:t>
            </w:r>
            <w:r w:rsidR="000B72AF">
              <w:rPr>
                <w:rFonts w:ascii="Times New Roman" w:hAnsi="Times New Roman" w:cs="Times New Roman"/>
              </w:rPr>
              <w:t>roku</w:t>
            </w:r>
            <w:r w:rsidR="00BC2C4A">
              <w:rPr>
                <w:rFonts w:ascii="Times New Roman" w:hAnsi="Times New Roman" w:cs="Times New Roman"/>
              </w:rPr>
              <w:t xml:space="preserve"> 2019, popř. 2020.</w:t>
            </w:r>
            <w:r w:rsidR="00724288">
              <w:rPr>
                <w:rFonts w:ascii="Times New Roman" w:hAnsi="Times New Roman" w:cs="Times New Roman"/>
              </w:rPr>
              <w:t xml:space="preserve"> Doporučení provést revizi politiky uzavírání pracovních smluv.</w:t>
            </w:r>
          </w:p>
        </w:tc>
        <w:tc>
          <w:tcPr>
            <w:tcW w:w="9356" w:type="dxa"/>
          </w:tcPr>
          <w:p w:rsidR="00B50AF9" w:rsidRPr="00A965E2" w:rsidRDefault="009F31EA" w:rsidP="000B72AF">
            <w:pPr>
              <w:jc w:val="both"/>
              <w:rPr>
                <w:rFonts w:ascii="Times New Roman" w:hAnsi="Times New Roman" w:cs="Times New Roman"/>
              </w:rPr>
            </w:pPr>
            <w:r>
              <w:rPr>
                <w:rFonts w:ascii="Times New Roman" w:hAnsi="Times New Roman" w:cs="Times New Roman"/>
              </w:rPr>
              <w:t>V</w:t>
            </w:r>
            <w:r w:rsidR="00BC2C4A" w:rsidRPr="00BC2C4A">
              <w:rPr>
                <w:rFonts w:ascii="Times New Roman" w:hAnsi="Times New Roman" w:cs="Times New Roman"/>
              </w:rPr>
              <w:t xml:space="preserve">edení Fakulty humanitních studií UTB </w:t>
            </w:r>
            <w:r>
              <w:rPr>
                <w:rFonts w:ascii="Times New Roman" w:hAnsi="Times New Roman" w:cs="Times New Roman"/>
              </w:rPr>
              <w:t xml:space="preserve">provedlo </w:t>
            </w:r>
            <w:r w:rsidR="00BC2C4A" w:rsidRPr="00BC2C4A">
              <w:rPr>
                <w:rFonts w:ascii="Times New Roman" w:hAnsi="Times New Roman" w:cs="Times New Roman"/>
              </w:rPr>
              <w:t xml:space="preserve">revizi politiky uzavírání pracovních smluv u garantů a klíčových akademických pracovníků participujících na SP. Garant SP Německý jazyk pro manažerskou praxi, Mgr. Libor Marek, Ph.D., získal smlouvu na dobu neurčitou, stejně jako další akademičtí pracovníci, kteří by se </w:t>
            </w:r>
            <w:r w:rsidR="000B72AF">
              <w:rPr>
                <w:rFonts w:ascii="Times New Roman" w:hAnsi="Times New Roman" w:cs="Times New Roman"/>
              </w:rPr>
              <w:t xml:space="preserve">budou </w:t>
            </w:r>
            <w:r w:rsidR="00BC2C4A" w:rsidRPr="00BC2C4A">
              <w:rPr>
                <w:rFonts w:ascii="Times New Roman" w:hAnsi="Times New Roman" w:cs="Times New Roman"/>
              </w:rPr>
              <w:t>podílet na realizaci studijního programu: Mgr. Petra Bačuvčíková, Ph.D., Mgr. Renata Šilhánová, Ph.D., Mgr. Dagmar Masár Machová, Ph.D., Mgr. Vladimíra Fonfárová, Ph.D., do</w:t>
            </w:r>
            <w:r>
              <w:rPr>
                <w:rFonts w:ascii="Times New Roman" w:hAnsi="Times New Roman" w:cs="Times New Roman"/>
              </w:rPr>
              <w:t>c. PhDr. Dagmar Weberová., Ph.D</w:t>
            </w:r>
            <w:r w:rsidR="00BC2C4A" w:rsidRPr="00BC2C4A">
              <w:rPr>
                <w:rFonts w:ascii="Times New Roman" w:hAnsi="Times New Roman" w:cs="Times New Roman"/>
              </w:rPr>
              <w:t xml:space="preserve">. Platnost pracovní smlouvy do srpna 2022 byla prodloužena Mgr. </w:t>
            </w:r>
            <w:r>
              <w:rPr>
                <w:rFonts w:ascii="Times New Roman" w:hAnsi="Times New Roman" w:cs="Times New Roman"/>
              </w:rPr>
              <w:t>Michalu Rubášovi, Ph.D.</w:t>
            </w:r>
            <w:r w:rsidR="00BC2C4A" w:rsidRPr="00BC2C4A">
              <w:rPr>
                <w:rFonts w:ascii="Times New Roman" w:hAnsi="Times New Roman" w:cs="Times New Roman"/>
              </w:rPr>
              <w:t>, který navíc v září 2018 zvýšil svou kvalifikaci, obhájil disertační práci a získal doktorsk</w:t>
            </w:r>
            <w:r>
              <w:rPr>
                <w:rFonts w:ascii="Times New Roman" w:hAnsi="Times New Roman" w:cs="Times New Roman"/>
              </w:rPr>
              <w:t>ý titul v oboru Německý jazyk. Mg</w:t>
            </w:r>
            <w:r w:rsidR="00BC2C4A" w:rsidRPr="00BC2C4A">
              <w:rPr>
                <w:rFonts w:ascii="Times New Roman" w:hAnsi="Times New Roman" w:cs="Times New Roman"/>
              </w:rPr>
              <w:t xml:space="preserve">r. </w:t>
            </w:r>
            <w:r>
              <w:rPr>
                <w:rFonts w:ascii="Times New Roman" w:hAnsi="Times New Roman" w:cs="Times New Roman"/>
              </w:rPr>
              <w:t xml:space="preserve">Petra </w:t>
            </w:r>
            <w:r w:rsidR="00BC2C4A" w:rsidRPr="00BC2C4A">
              <w:rPr>
                <w:rFonts w:ascii="Times New Roman" w:hAnsi="Times New Roman" w:cs="Times New Roman"/>
              </w:rPr>
              <w:t>Bačuvčíková</w:t>
            </w:r>
            <w:r>
              <w:rPr>
                <w:rFonts w:ascii="Times New Roman" w:hAnsi="Times New Roman" w:cs="Times New Roman"/>
              </w:rPr>
              <w:t>, Ph.D.</w:t>
            </w:r>
            <w:r w:rsidR="00BC2C4A" w:rsidRPr="00BC2C4A">
              <w:rPr>
                <w:rFonts w:ascii="Times New Roman" w:hAnsi="Times New Roman" w:cs="Times New Roman"/>
              </w:rPr>
              <w:t xml:space="preserve"> oproti původní žádosti rozšířila </w:t>
            </w:r>
            <w:r w:rsidR="00BC2C4A" w:rsidRPr="00BC2C4A">
              <w:rPr>
                <w:rFonts w:ascii="Times New Roman" w:hAnsi="Times New Roman" w:cs="Times New Roman"/>
              </w:rPr>
              <w:lastRenderedPageBreak/>
              <w:t>v září 2019 svůj pracovní úvazek na Fakultě humanitních stud</w:t>
            </w:r>
            <w:r w:rsidR="004319F1">
              <w:rPr>
                <w:rFonts w:ascii="Times New Roman" w:hAnsi="Times New Roman" w:cs="Times New Roman"/>
              </w:rPr>
              <w:t>ií UTB ve Zlíně na 40 hod. za týden</w:t>
            </w:r>
            <w:r w:rsidR="00BC2C4A" w:rsidRPr="00BC2C4A">
              <w:rPr>
                <w:rFonts w:ascii="Times New Roman" w:hAnsi="Times New Roman" w:cs="Times New Roman"/>
              </w:rPr>
              <w:t>. Doc. Ing. Petr Novák, Ph</w:t>
            </w:r>
            <w:r>
              <w:rPr>
                <w:rFonts w:ascii="Times New Roman" w:hAnsi="Times New Roman" w:cs="Times New Roman"/>
              </w:rPr>
              <w:t>.D. se v r. 2019 habilitoval</w:t>
            </w:r>
            <w:r w:rsidR="00BC2C4A" w:rsidRPr="00BC2C4A">
              <w:rPr>
                <w:rFonts w:ascii="Times New Roman" w:hAnsi="Times New Roman" w:cs="Times New Roman"/>
              </w:rPr>
              <w:t>.</w:t>
            </w:r>
          </w:p>
        </w:tc>
      </w:tr>
      <w:tr w:rsidR="00B50AF9" w:rsidRPr="00A965E2" w:rsidTr="00943DDD">
        <w:tc>
          <w:tcPr>
            <w:tcW w:w="526" w:type="dxa"/>
          </w:tcPr>
          <w:p w:rsidR="00B50AF9" w:rsidRPr="00A965E2" w:rsidRDefault="00B50AF9" w:rsidP="00B50AF9">
            <w:pPr>
              <w:rPr>
                <w:rFonts w:ascii="Times New Roman" w:hAnsi="Times New Roman" w:cs="Times New Roman"/>
              </w:rPr>
            </w:pPr>
            <w:r w:rsidRPr="00A965E2">
              <w:rPr>
                <w:rFonts w:ascii="Times New Roman" w:hAnsi="Times New Roman" w:cs="Times New Roman"/>
              </w:rPr>
              <w:lastRenderedPageBreak/>
              <w:t>5.</w:t>
            </w:r>
          </w:p>
        </w:tc>
        <w:tc>
          <w:tcPr>
            <w:tcW w:w="4005" w:type="dxa"/>
          </w:tcPr>
          <w:p w:rsidR="00B50AF9" w:rsidRPr="00A965E2" w:rsidRDefault="00570574" w:rsidP="001A1D15">
            <w:pPr>
              <w:jc w:val="both"/>
              <w:rPr>
                <w:rFonts w:ascii="Times New Roman" w:hAnsi="Times New Roman" w:cs="Times New Roman"/>
              </w:rPr>
            </w:pPr>
            <w:r>
              <w:rPr>
                <w:rFonts w:ascii="Times New Roman" w:hAnsi="Times New Roman" w:cs="Times New Roman"/>
              </w:rPr>
              <w:t>Doporučuje se větší zapojení odborníků z praxe v profesně zaměřených disciplínách.</w:t>
            </w:r>
          </w:p>
        </w:tc>
        <w:tc>
          <w:tcPr>
            <w:tcW w:w="9356" w:type="dxa"/>
          </w:tcPr>
          <w:p w:rsidR="00B50AF9" w:rsidRPr="00A965E2" w:rsidRDefault="00A61C80" w:rsidP="00EC2820">
            <w:pPr>
              <w:jc w:val="both"/>
              <w:rPr>
                <w:rFonts w:ascii="Times New Roman" w:hAnsi="Times New Roman" w:cs="Times New Roman"/>
              </w:rPr>
            </w:pPr>
            <w:r>
              <w:rPr>
                <w:rFonts w:ascii="Times New Roman" w:hAnsi="Times New Roman" w:cs="Times New Roman"/>
              </w:rPr>
              <w:t>Byla</w:t>
            </w:r>
            <w:r w:rsidR="00570574" w:rsidRPr="00570574">
              <w:rPr>
                <w:rFonts w:ascii="Times New Roman" w:hAnsi="Times New Roman" w:cs="Times New Roman"/>
              </w:rPr>
              <w:t xml:space="preserve"> navýšena účast odborníků z praxe, a to jak u předmětů filologických, tak u ekonomických</w:t>
            </w:r>
            <w:r w:rsidR="00EC2820">
              <w:rPr>
                <w:rFonts w:ascii="Times New Roman" w:hAnsi="Times New Roman" w:cs="Times New Roman"/>
              </w:rPr>
              <w:t>, celkem deset</w:t>
            </w:r>
            <w:r w:rsidR="00570574" w:rsidRPr="00570574">
              <w:rPr>
                <w:rFonts w:ascii="Times New Roman" w:hAnsi="Times New Roman" w:cs="Times New Roman"/>
              </w:rPr>
              <w:t xml:space="preserve">. Na výuce předmětu Prezentační dovednosti se bude jako odbornice z praxe podílet Mgr. Hana Bellová, na předmětu Základy překladu se bude podílet překladatel Mgr. Zdeněk Šohajek, Ph.D., na výuce předmětu Základy tlumočení se bude podílet tlumočník Jakub Marušák. Na výuce ekonomických předmětů budou participovat odborníci z praxe Mgr. Jaroslava Němcová, Ing. Petr Konečný a Ing. Jana Urbášková. Již v původním spisu garantoval a vyučoval předmět Psychologie pro manažerskou praxi odborník z praxe Mgr. Petr Hlušička a volitelný předmět Vybrané kapitoly z práva a spravedlnosti Mgr. Jakub Vozdek. V původním spisu byl jako odborník z praxe uveden také </w:t>
            </w:r>
            <w:r>
              <w:rPr>
                <w:rFonts w:ascii="Times New Roman" w:hAnsi="Times New Roman" w:cs="Times New Roman"/>
              </w:rPr>
              <w:t>Gerhard Simon (Německé reálie).</w:t>
            </w:r>
          </w:p>
        </w:tc>
      </w:tr>
      <w:tr w:rsidR="00B067A5" w:rsidRPr="00A965E2" w:rsidTr="00943DDD">
        <w:tc>
          <w:tcPr>
            <w:tcW w:w="526" w:type="dxa"/>
          </w:tcPr>
          <w:p w:rsidR="00B067A5" w:rsidRPr="00A965E2" w:rsidRDefault="00570574" w:rsidP="002C2DBA">
            <w:pPr>
              <w:rPr>
                <w:rFonts w:ascii="Times New Roman" w:hAnsi="Times New Roman" w:cs="Times New Roman"/>
              </w:rPr>
            </w:pPr>
            <w:r>
              <w:rPr>
                <w:rFonts w:ascii="Times New Roman" w:hAnsi="Times New Roman" w:cs="Times New Roman"/>
              </w:rPr>
              <w:t>6</w:t>
            </w:r>
            <w:r w:rsidR="00B067A5">
              <w:rPr>
                <w:rFonts w:ascii="Times New Roman" w:hAnsi="Times New Roman" w:cs="Times New Roman"/>
              </w:rPr>
              <w:t>.</w:t>
            </w:r>
          </w:p>
        </w:tc>
        <w:tc>
          <w:tcPr>
            <w:tcW w:w="4005" w:type="dxa"/>
          </w:tcPr>
          <w:p w:rsidR="00B067A5" w:rsidRPr="00A965E2" w:rsidRDefault="001A1D15" w:rsidP="001A1D15">
            <w:pPr>
              <w:jc w:val="both"/>
              <w:rPr>
                <w:rFonts w:ascii="Times New Roman" w:hAnsi="Times New Roman" w:cs="Times New Roman"/>
              </w:rPr>
            </w:pPr>
            <w:r w:rsidRPr="001A1D15">
              <w:rPr>
                <w:rFonts w:ascii="Times New Roman" w:hAnsi="Times New Roman" w:cs="Times New Roman"/>
              </w:rPr>
              <w:t>Garantem předmětů Morfologie a Syntax je</w:t>
            </w:r>
            <w:r>
              <w:rPr>
                <w:rFonts w:ascii="Times New Roman" w:hAnsi="Times New Roman" w:cs="Times New Roman"/>
              </w:rPr>
              <w:t xml:space="preserve"> anglistka</w:t>
            </w:r>
            <w:r w:rsidR="00760AA5">
              <w:rPr>
                <w:rFonts w:ascii="Times New Roman" w:hAnsi="Times New Roman" w:cs="Times New Roman"/>
              </w:rPr>
              <w:t>.</w:t>
            </w:r>
            <w:bookmarkStart w:id="0" w:name="_GoBack"/>
            <w:bookmarkEnd w:id="0"/>
          </w:p>
        </w:tc>
        <w:tc>
          <w:tcPr>
            <w:tcW w:w="9356" w:type="dxa"/>
          </w:tcPr>
          <w:p w:rsidR="00B067A5" w:rsidRPr="00A965E2" w:rsidRDefault="00B067A5" w:rsidP="001A1D15">
            <w:pPr>
              <w:jc w:val="both"/>
              <w:rPr>
                <w:rFonts w:ascii="Times New Roman" w:hAnsi="Times New Roman" w:cs="Times New Roman"/>
              </w:rPr>
            </w:pPr>
            <w:r w:rsidRPr="00B067A5">
              <w:rPr>
                <w:rFonts w:ascii="Times New Roman" w:hAnsi="Times New Roman" w:cs="Times New Roman"/>
              </w:rPr>
              <w:t>Gara</w:t>
            </w:r>
            <w:r>
              <w:rPr>
                <w:rFonts w:ascii="Times New Roman" w:hAnsi="Times New Roman" w:cs="Times New Roman"/>
              </w:rPr>
              <w:t>ntem předmětů Morfologie</w:t>
            </w:r>
            <w:r w:rsidRPr="00B067A5">
              <w:rPr>
                <w:rFonts w:ascii="Times New Roman" w:hAnsi="Times New Roman" w:cs="Times New Roman"/>
              </w:rPr>
              <w:t xml:space="preserve"> a Syntax je nově Mgr. Petra Bačuvčíková, Ph.D., jejíž publikační činnost spadá do oblasti německé gramatiky a je absolventkou doktorskéh</w:t>
            </w:r>
            <w:r>
              <w:rPr>
                <w:rFonts w:ascii="Times New Roman" w:hAnsi="Times New Roman" w:cs="Times New Roman"/>
              </w:rPr>
              <w:t>o programu Německý jazyk</w:t>
            </w:r>
            <w:r w:rsidRPr="00B067A5">
              <w:rPr>
                <w:rFonts w:ascii="Times New Roman" w:hAnsi="Times New Roman" w:cs="Times New Roman"/>
              </w:rPr>
              <w:t>, navíc rozšířila pracovní úvazek na FHS.</w:t>
            </w:r>
          </w:p>
        </w:tc>
      </w:tr>
    </w:tbl>
    <w:p w:rsidR="00AD0A8B" w:rsidRDefault="00AD0A8B"/>
    <w:sectPr w:rsidR="00AD0A8B" w:rsidSect="0060285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1E6E" w:rsidRDefault="00631E6E" w:rsidP="00602856">
      <w:pPr>
        <w:spacing w:after="0" w:line="240" w:lineRule="auto"/>
      </w:pPr>
      <w:r>
        <w:separator/>
      </w:r>
    </w:p>
  </w:endnote>
  <w:endnote w:type="continuationSeparator" w:id="0">
    <w:p w:rsidR="00631E6E" w:rsidRDefault="00631E6E" w:rsidP="006028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1E6E" w:rsidRDefault="00631E6E" w:rsidP="00602856">
      <w:pPr>
        <w:spacing w:after="0" w:line="240" w:lineRule="auto"/>
      </w:pPr>
      <w:r>
        <w:separator/>
      </w:r>
    </w:p>
  </w:footnote>
  <w:footnote w:type="continuationSeparator" w:id="0">
    <w:p w:rsidR="00631E6E" w:rsidRDefault="00631E6E" w:rsidP="006028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11C23"/>
    <w:multiLevelType w:val="hybridMultilevel"/>
    <w:tmpl w:val="23804E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E045039"/>
    <w:multiLevelType w:val="hybridMultilevel"/>
    <w:tmpl w:val="97AC4A22"/>
    <w:lvl w:ilvl="0" w:tplc="041B0001">
      <w:start w:val="1"/>
      <w:numFmt w:val="bullet"/>
      <w:lvlText w:val=""/>
      <w:lvlJc w:val="left"/>
      <w:pPr>
        <w:ind w:left="774" w:hanging="360"/>
      </w:pPr>
      <w:rPr>
        <w:rFonts w:ascii="Symbol" w:hAnsi="Symbol" w:hint="default"/>
      </w:rPr>
    </w:lvl>
    <w:lvl w:ilvl="1" w:tplc="041B0003" w:tentative="1">
      <w:start w:val="1"/>
      <w:numFmt w:val="bullet"/>
      <w:lvlText w:val="o"/>
      <w:lvlJc w:val="left"/>
      <w:pPr>
        <w:ind w:left="1494" w:hanging="360"/>
      </w:pPr>
      <w:rPr>
        <w:rFonts w:ascii="Courier New" w:hAnsi="Courier New" w:cs="Courier New" w:hint="default"/>
      </w:rPr>
    </w:lvl>
    <w:lvl w:ilvl="2" w:tplc="041B0005" w:tentative="1">
      <w:start w:val="1"/>
      <w:numFmt w:val="bullet"/>
      <w:lvlText w:val=""/>
      <w:lvlJc w:val="left"/>
      <w:pPr>
        <w:ind w:left="2214" w:hanging="360"/>
      </w:pPr>
      <w:rPr>
        <w:rFonts w:ascii="Wingdings" w:hAnsi="Wingdings" w:hint="default"/>
      </w:rPr>
    </w:lvl>
    <w:lvl w:ilvl="3" w:tplc="041B0001" w:tentative="1">
      <w:start w:val="1"/>
      <w:numFmt w:val="bullet"/>
      <w:lvlText w:val=""/>
      <w:lvlJc w:val="left"/>
      <w:pPr>
        <w:ind w:left="2934" w:hanging="360"/>
      </w:pPr>
      <w:rPr>
        <w:rFonts w:ascii="Symbol" w:hAnsi="Symbol" w:hint="default"/>
      </w:rPr>
    </w:lvl>
    <w:lvl w:ilvl="4" w:tplc="041B0003" w:tentative="1">
      <w:start w:val="1"/>
      <w:numFmt w:val="bullet"/>
      <w:lvlText w:val="o"/>
      <w:lvlJc w:val="left"/>
      <w:pPr>
        <w:ind w:left="3654" w:hanging="360"/>
      </w:pPr>
      <w:rPr>
        <w:rFonts w:ascii="Courier New" w:hAnsi="Courier New" w:cs="Courier New" w:hint="default"/>
      </w:rPr>
    </w:lvl>
    <w:lvl w:ilvl="5" w:tplc="041B0005" w:tentative="1">
      <w:start w:val="1"/>
      <w:numFmt w:val="bullet"/>
      <w:lvlText w:val=""/>
      <w:lvlJc w:val="left"/>
      <w:pPr>
        <w:ind w:left="4374" w:hanging="360"/>
      </w:pPr>
      <w:rPr>
        <w:rFonts w:ascii="Wingdings" w:hAnsi="Wingdings" w:hint="default"/>
      </w:rPr>
    </w:lvl>
    <w:lvl w:ilvl="6" w:tplc="041B0001" w:tentative="1">
      <w:start w:val="1"/>
      <w:numFmt w:val="bullet"/>
      <w:lvlText w:val=""/>
      <w:lvlJc w:val="left"/>
      <w:pPr>
        <w:ind w:left="5094" w:hanging="360"/>
      </w:pPr>
      <w:rPr>
        <w:rFonts w:ascii="Symbol" w:hAnsi="Symbol" w:hint="default"/>
      </w:rPr>
    </w:lvl>
    <w:lvl w:ilvl="7" w:tplc="041B0003" w:tentative="1">
      <w:start w:val="1"/>
      <w:numFmt w:val="bullet"/>
      <w:lvlText w:val="o"/>
      <w:lvlJc w:val="left"/>
      <w:pPr>
        <w:ind w:left="5814" w:hanging="360"/>
      </w:pPr>
      <w:rPr>
        <w:rFonts w:ascii="Courier New" w:hAnsi="Courier New" w:cs="Courier New" w:hint="default"/>
      </w:rPr>
    </w:lvl>
    <w:lvl w:ilvl="8" w:tplc="041B0005" w:tentative="1">
      <w:start w:val="1"/>
      <w:numFmt w:val="bullet"/>
      <w:lvlText w:val=""/>
      <w:lvlJc w:val="left"/>
      <w:pPr>
        <w:ind w:left="6534" w:hanging="360"/>
      </w:pPr>
      <w:rPr>
        <w:rFonts w:ascii="Wingdings" w:hAnsi="Wingdings" w:hint="default"/>
      </w:rPr>
    </w:lvl>
  </w:abstractNum>
  <w:abstractNum w:abstractNumId="2" w15:restartNumberingAfterBreak="0">
    <w:nsid w:val="1D4C2169"/>
    <w:multiLevelType w:val="hybridMultilevel"/>
    <w:tmpl w:val="E2EE5D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95631F"/>
    <w:multiLevelType w:val="hybridMultilevel"/>
    <w:tmpl w:val="C9B00BF2"/>
    <w:lvl w:ilvl="0" w:tplc="041B0001">
      <w:start w:val="1"/>
      <w:numFmt w:val="bullet"/>
      <w:lvlText w:val=""/>
      <w:lvlJc w:val="left"/>
      <w:pPr>
        <w:ind w:left="720" w:hanging="360"/>
      </w:pPr>
      <w:rPr>
        <w:rFonts w:ascii="Symbol" w:hAnsi="Symbol" w:cs="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4" w15:restartNumberingAfterBreak="0">
    <w:nsid w:val="2C3A7AF7"/>
    <w:multiLevelType w:val="hybridMultilevel"/>
    <w:tmpl w:val="43D806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277F1A"/>
    <w:multiLevelType w:val="hybridMultilevel"/>
    <w:tmpl w:val="5DFE63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ECC4B5D"/>
    <w:multiLevelType w:val="hybridMultilevel"/>
    <w:tmpl w:val="D71876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5993D09"/>
    <w:multiLevelType w:val="hybridMultilevel"/>
    <w:tmpl w:val="939AF7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8C91D3C"/>
    <w:multiLevelType w:val="hybridMultilevel"/>
    <w:tmpl w:val="138894A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6D4DEB"/>
    <w:multiLevelType w:val="hybridMultilevel"/>
    <w:tmpl w:val="FE324A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6FE2000"/>
    <w:multiLevelType w:val="multilevel"/>
    <w:tmpl w:val="9050E456"/>
    <w:styleLink w:val="WWNum7"/>
    <w:lvl w:ilvl="0">
      <w:numFmt w:val="bullet"/>
      <w:lvlText w:val="•"/>
      <w:lvlJc w:val="left"/>
      <w:pPr>
        <w:ind w:left="720" w:hanging="360"/>
      </w:pPr>
      <w:rPr>
        <w:rFonts w:ascii="Times New Roman" w:hAnsi="Times New Roman"/>
      </w:rPr>
    </w:lvl>
    <w:lvl w:ilvl="1">
      <w:numFmt w:val="bullet"/>
      <w:lvlText w:val="•"/>
      <w:lvlJc w:val="left"/>
      <w:pPr>
        <w:ind w:left="1440" w:hanging="360"/>
      </w:pPr>
      <w:rPr>
        <w:rFonts w:ascii="Times New Roman" w:hAnsi="Times New Roman"/>
      </w:rPr>
    </w:lvl>
    <w:lvl w:ilvl="2">
      <w:numFmt w:val="bullet"/>
      <w:lvlText w:val="•"/>
      <w:lvlJc w:val="left"/>
      <w:pPr>
        <w:ind w:left="2160" w:hanging="360"/>
      </w:pPr>
      <w:rPr>
        <w:rFonts w:ascii="Times New Roman" w:hAnsi="Times New Roman"/>
      </w:rPr>
    </w:lvl>
    <w:lvl w:ilvl="3">
      <w:numFmt w:val="bullet"/>
      <w:lvlText w:val="•"/>
      <w:lvlJc w:val="left"/>
      <w:pPr>
        <w:ind w:left="2880" w:hanging="360"/>
      </w:pPr>
      <w:rPr>
        <w:rFonts w:ascii="Times New Roman" w:hAnsi="Times New Roman"/>
      </w:rPr>
    </w:lvl>
    <w:lvl w:ilvl="4">
      <w:numFmt w:val="bullet"/>
      <w:lvlText w:val="•"/>
      <w:lvlJc w:val="left"/>
      <w:pPr>
        <w:ind w:left="3600" w:hanging="360"/>
      </w:pPr>
      <w:rPr>
        <w:rFonts w:ascii="Times New Roman" w:hAnsi="Times New Roman"/>
      </w:rPr>
    </w:lvl>
    <w:lvl w:ilvl="5">
      <w:numFmt w:val="bullet"/>
      <w:lvlText w:val="•"/>
      <w:lvlJc w:val="left"/>
      <w:pPr>
        <w:ind w:left="4320" w:hanging="360"/>
      </w:pPr>
      <w:rPr>
        <w:rFonts w:ascii="Times New Roman" w:hAnsi="Times New Roman"/>
      </w:rPr>
    </w:lvl>
    <w:lvl w:ilvl="6">
      <w:numFmt w:val="bullet"/>
      <w:lvlText w:val="•"/>
      <w:lvlJc w:val="left"/>
      <w:pPr>
        <w:ind w:left="5040" w:hanging="360"/>
      </w:pPr>
      <w:rPr>
        <w:rFonts w:ascii="Times New Roman" w:hAnsi="Times New Roman"/>
      </w:rPr>
    </w:lvl>
    <w:lvl w:ilvl="7">
      <w:numFmt w:val="bullet"/>
      <w:lvlText w:val="•"/>
      <w:lvlJc w:val="left"/>
      <w:pPr>
        <w:ind w:left="5760" w:hanging="360"/>
      </w:pPr>
      <w:rPr>
        <w:rFonts w:ascii="Times New Roman" w:hAnsi="Times New Roman"/>
      </w:rPr>
    </w:lvl>
    <w:lvl w:ilvl="8">
      <w:numFmt w:val="bullet"/>
      <w:lvlText w:val="•"/>
      <w:lvlJc w:val="left"/>
      <w:pPr>
        <w:ind w:left="6480" w:hanging="360"/>
      </w:pPr>
      <w:rPr>
        <w:rFonts w:ascii="Times New Roman" w:hAnsi="Times New Roman"/>
      </w:rPr>
    </w:lvl>
  </w:abstractNum>
  <w:abstractNum w:abstractNumId="11" w15:restartNumberingAfterBreak="0">
    <w:nsid w:val="5B453988"/>
    <w:multiLevelType w:val="hybridMultilevel"/>
    <w:tmpl w:val="CCA451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0C8325B"/>
    <w:multiLevelType w:val="hybridMultilevel"/>
    <w:tmpl w:val="A91ADC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4057263"/>
    <w:multiLevelType w:val="hybridMultilevel"/>
    <w:tmpl w:val="18DACD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9581906"/>
    <w:multiLevelType w:val="hybridMultilevel"/>
    <w:tmpl w:val="14FC7E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96A61E7"/>
    <w:multiLevelType w:val="multilevel"/>
    <w:tmpl w:val="3A345522"/>
    <w:styleLink w:val="WWNum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730A1074"/>
    <w:multiLevelType w:val="hybridMultilevel"/>
    <w:tmpl w:val="AA7E29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60F007D"/>
    <w:multiLevelType w:val="hybridMultilevel"/>
    <w:tmpl w:val="31F630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93E1FF7"/>
    <w:multiLevelType w:val="hybridMultilevel"/>
    <w:tmpl w:val="1CC88C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num>
  <w:num w:numId="2">
    <w:abstractNumId w:val="10"/>
  </w:num>
  <w:num w:numId="3">
    <w:abstractNumId w:val="15"/>
  </w:num>
  <w:num w:numId="4">
    <w:abstractNumId w:val="10"/>
  </w:num>
  <w:num w:numId="5">
    <w:abstractNumId w:val="15"/>
  </w:num>
  <w:num w:numId="6">
    <w:abstractNumId w:val="8"/>
  </w:num>
  <w:num w:numId="7">
    <w:abstractNumId w:val="1"/>
  </w:num>
  <w:num w:numId="8">
    <w:abstractNumId w:val="3"/>
  </w:num>
  <w:num w:numId="9">
    <w:abstractNumId w:val="11"/>
  </w:num>
  <w:num w:numId="10">
    <w:abstractNumId w:val="0"/>
  </w:num>
  <w:num w:numId="11">
    <w:abstractNumId w:val="13"/>
  </w:num>
  <w:num w:numId="12">
    <w:abstractNumId w:val="4"/>
  </w:num>
  <w:num w:numId="13">
    <w:abstractNumId w:val="18"/>
  </w:num>
  <w:num w:numId="14">
    <w:abstractNumId w:val="6"/>
  </w:num>
  <w:num w:numId="15">
    <w:abstractNumId w:val="16"/>
  </w:num>
  <w:num w:numId="16">
    <w:abstractNumId w:val="12"/>
  </w:num>
  <w:num w:numId="17">
    <w:abstractNumId w:val="5"/>
  </w:num>
  <w:num w:numId="18">
    <w:abstractNumId w:val="9"/>
  </w:num>
  <w:num w:numId="19">
    <w:abstractNumId w:val="2"/>
  </w:num>
  <w:num w:numId="20">
    <w:abstractNumId w:val="7"/>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DBA"/>
    <w:rsid w:val="00002F44"/>
    <w:rsid w:val="00063E48"/>
    <w:rsid w:val="000B72AF"/>
    <w:rsid w:val="000C474B"/>
    <w:rsid w:val="000D6552"/>
    <w:rsid w:val="001227EE"/>
    <w:rsid w:val="00132B86"/>
    <w:rsid w:val="00157A53"/>
    <w:rsid w:val="001A1D15"/>
    <w:rsid w:val="001B3279"/>
    <w:rsid w:val="001D3382"/>
    <w:rsid w:val="001E42CB"/>
    <w:rsid w:val="001F4876"/>
    <w:rsid w:val="00242E7F"/>
    <w:rsid w:val="00296B5A"/>
    <w:rsid w:val="002A6E9A"/>
    <w:rsid w:val="002C2DBA"/>
    <w:rsid w:val="002E4B8C"/>
    <w:rsid w:val="0031232D"/>
    <w:rsid w:val="003132AA"/>
    <w:rsid w:val="00331804"/>
    <w:rsid w:val="003504C0"/>
    <w:rsid w:val="0035051D"/>
    <w:rsid w:val="003633C3"/>
    <w:rsid w:val="0040034D"/>
    <w:rsid w:val="004212A5"/>
    <w:rsid w:val="004319F1"/>
    <w:rsid w:val="0048506A"/>
    <w:rsid w:val="00494508"/>
    <w:rsid w:val="004B4FDB"/>
    <w:rsid w:val="005357C5"/>
    <w:rsid w:val="00570574"/>
    <w:rsid w:val="005B2935"/>
    <w:rsid w:val="005D7EB8"/>
    <w:rsid w:val="005F2063"/>
    <w:rsid w:val="00602856"/>
    <w:rsid w:val="006125DD"/>
    <w:rsid w:val="00615210"/>
    <w:rsid w:val="006252DD"/>
    <w:rsid w:val="00626BC5"/>
    <w:rsid w:val="00631E6E"/>
    <w:rsid w:val="00724288"/>
    <w:rsid w:val="00760AA5"/>
    <w:rsid w:val="0076544A"/>
    <w:rsid w:val="007C6F5D"/>
    <w:rsid w:val="00840340"/>
    <w:rsid w:val="008A4DDC"/>
    <w:rsid w:val="008C08B9"/>
    <w:rsid w:val="008F1005"/>
    <w:rsid w:val="00943DDD"/>
    <w:rsid w:val="00993EE9"/>
    <w:rsid w:val="009F31EA"/>
    <w:rsid w:val="00A428E5"/>
    <w:rsid w:val="00A43A8F"/>
    <w:rsid w:val="00A61C80"/>
    <w:rsid w:val="00A965E2"/>
    <w:rsid w:val="00AA1616"/>
    <w:rsid w:val="00AD0A8B"/>
    <w:rsid w:val="00B067A5"/>
    <w:rsid w:val="00B36C3D"/>
    <w:rsid w:val="00B50AF9"/>
    <w:rsid w:val="00BC2C4A"/>
    <w:rsid w:val="00C03109"/>
    <w:rsid w:val="00C05C87"/>
    <w:rsid w:val="00C64D23"/>
    <w:rsid w:val="00C660E8"/>
    <w:rsid w:val="00CE313E"/>
    <w:rsid w:val="00CF7E2C"/>
    <w:rsid w:val="00D17092"/>
    <w:rsid w:val="00D942BF"/>
    <w:rsid w:val="00D949DD"/>
    <w:rsid w:val="00DA42E0"/>
    <w:rsid w:val="00E52246"/>
    <w:rsid w:val="00E67C9E"/>
    <w:rsid w:val="00E80900"/>
    <w:rsid w:val="00EC2820"/>
    <w:rsid w:val="00F91813"/>
    <w:rsid w:val="00F97C73"/>
    <w:rsid w:val="00FC70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5EC90"/>
  <w15:chartTrackingRefBased/>
  <w15:docId w15:val="{A34C279C-51BB-4AFB-90E3-5ADB03F99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2C2D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2C2DBA"/>
    <w:pPr>
      <w:ind w:left="720"/>
      <w:contextualSpacing/>
    </w:pPr>
  </w:style>
  <w:style w:type="paragraph" w:styleId="Textpoznpodarou">
    <w:name w:val="footnote text"/>
    <w:aliases w:val="Footnote Text Char"/>
    <w:basedOn w:val="Normln"/>
    <w:link w:val="TextpoznpodarouChar"/>
    <w:uiPriority w:val="99"/>
    <w:unhideWhenUsed/>
    <w:rsid w:val="00602856"/>
    <w:pPr>
      <w:spacing w:after="0" w:line="240" w:lineRule="auto"/>
    </w:pPr>
    <w:rPr>
      <w:rFonts w:ascii="Calibri" w:eastAsia="Calibri" w:hAnsi="Calibri" w:cs="Arial"/>
      <w:sz w:val="20"/>
      <w:szCs w:val="20"/>
    </w:rPr>
  </w:style>
  <w:style w:type="character" w:customStyle="1" w:styleId="TextpoznpodarouChar">
    <w:name w:val="Text pozn. pod čarou Char"/>
    <w:aliases w:val="Footnote Text Char Char"/>
    <w:basedOn w:val="Standardnpsmoodstavce"/>
    <w:link w:val="Textpoznpodarou"/>
    <w:uiPriority w:val="99"/>
    <w:rsid w:val="00602856"/>
    <w:rPr>
      <w:rFonts w:ascii="Calibri" w:eastAsia="Calibri" w:hAnsi="Calibri" w:cs="Arial"/>
      <w:sz w:val="20"/>
      <w:szCs w:val="20"/>
    </w:rPr>
  </w:style>
  <w:style w:type="character" w:styleId="Znakapoznpodarou">
    <w:name w:val="footnote reference"/>
    <w:basedOn w:val="Standardnpsmoodstavce"/>
    <w:uiPriority w:val="99"/>
    <w:semiHidden/>
    <w:unhideWhenUsed/>
    <w:rsid w:val="00602856"/>
    <w:rPr>
      <w:vertAlign w:val="superscript"/>
    </w:rPr>
  </w:style>
  <w:style w:type="paragraph" w:customStyle="1" w:styleId="Standard">
    <w:name w:val="Standard"/>
    <w:rsid w:val="00602856"/>
    <w:pPr>
      <w:suppressAutoHyphens/>
      <w:autoSpaceDN w:val="0"/>
      <w:spacing w:after="200" w:line="276" w:lineRule="auto"/>
      <w:textAlignment w:val="baseline"/>
    </w:pPr>
    <w:rPr>
      <w:rFonts w:ascii="Calibri" w:eastAsia="SimSun" w:hAnsi="Calibri" w:cs="F"/>
      <w:kern w:val="3"/>
      <w:lang w:eastAsia="cs-CZ"/>
    </w:rPr>
  </w:style>
  <w:style w:type="numbering" w:customStyle="1" w:styleId="WWNum7">
    <w:name w:val="WWNum7"/>
    <w:basedOn w:val="Bezseznamu"/>
    <w:rsid w:val="00602856"/>
    <w:pPr>
      <w:numPr>
        <w:numId w:val="2"/>
      </w:numPr>
    </w:pPr>
  </w:style>
  <w:style w:type="numbering" w:customStyle="1" w:styleId="WWNum16">
    <w:name w:val="WWNum16"/>
    <w:basedOn w:val="Bezseznamu"/>
    <w:rsid w:val="00602856"/>
    <w:pPr>
      <w:numPr>
        <w:numId w:val="3"/>
      </w:numPr>
    </w:pPr>
  </w:style>
  <w:style w:type="paragraph" w:styleId="Textbubliny">
    <w:name w:val="Balloon Text"/>
    <w:basedOn w:val="Normln"/>
    <w:link w:val="TextbublinyChar"/>
    <w:uiPriority w:val="99"/>
    <w:semiHidden/>
    <w:unhideWhenUsed/>
    <w:rsid w:val="00C64D2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64D23"/>
    <w:rPr>
      <w:rFonts w:ascii="Segoe UI" w:hAnsi="Segoe UI" w:cs="Segoe UI"/>
      <w:sz w:val="18"/>
      <w:szCs w:val="18"/>
    </w:rPr>
  </w:style>
  <w:style w:type="character" w:customStyle="1" w:styleId="OdstavecseseznamemChar">
    <w:name w:val="Odstavec se seznamem Char"/>
    <w:link w:val="Odstavecseseznamem"/>
    <w:uiPriority w:val="34"/>
    <w:rsid w:val="00063E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43D18A-A276-46D9-ABF0-390D41FAF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628</Words>
  <Characters>3710</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Vašíková</dc:creator>
  <cp:keywords/>
  <dc:description/>
  <cp:lastModifiedBy>Hana Navrátilová</cp:lastModifiedBy>
  <cp:revision>2</cp:revision>
  <cp:lastPrinted>2019-05-22T16:02:00Z</cp:lastPrinted>
  <dcterms:created xsi:type="dcterms:W3CDTF">2019-09-26T13:51:00Z</dcterms:created>
  <dcterms:modified xsi:type="dcterms:W3CDTF">2019-09-26T13:51:00Z</dcterms:modified>
</cp:coreProperties>
</file>